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350EE">
      <w:pPr>
        <w:spacing w:line="556" w:lineRule="exact"/>
        <w:jc w:val="center"/>
      </w:pPr>
      <w:r>
        <w:rPr>
          <w:rFonts w:hint="eastAsia" w:ascii="创艺简标宋" w:hAnsi="创艺简标宋" w:eastAsia="创艺简标宋" w:cs="创艺简标宋"/>
          <w:sz w:val="44"/>
        </w:rPr>
        <w:t>中山市自然资源局海洋与矿产科先进事迹材料</w:t>
      </w:r>
    </w:p>
    <w:p w14:paraId="5F202A04">
      <w:pPr>
        <w:spacing w:line="556" w:lineRule="exact"/>
      </w:pPr>
    </w:p>
    <w:p w14:paraId="0440493C">
      <w:pPr>
        <w:spacing w:line="556" w:lineRule="exact"/>
        <w:ind w:firstLine="632" w:firstLineChars="200"/>
        <w:rPr>
          <w:rFonts w:hint="eastAsia"/>
        </w:rPr>
      </w:pPr>
      <w:r>
        <w:rPr>
          <w:rFonts w:hint="eastAsia"/>
        </w:rPr>
        <w:t>中山市自然资源局海洋与矿产科坚持以习近平新时代中国特色社会主义思想为指导，全面贯彻落实党的二十大和二十届二中、三中</w:t>
      </w:r>
      <w:r>
        <w:rPr>
          <w:rFonts w:hint="eastAsia"/>
          <w:lang w:eastAsia="zh-CN"/>
        </w:rPr>
        <w:t>、四中</w:t>
      </w:r>
      <w:r>
        <w:rPr>
          <w:rFonts w:hint="eastAsia"/>
        </w:rPr>
        <w:t>全会精神</w:t>
      </w:r>
      <w:r>
        <w:rPr>
          <w:rFonts w:hint="eastAsia"/>
          <w:lang w:eastAsia="zh-CN"/>
        </w:rPr>
        <w:t>。</w:t>
      </w:r>
      <w:bookmarkStart w:id="0" w:name="_GoBack"/>
      <w:bookmarkEnd w:id="0"/>
      <w:r>
        <w:rPr>
          <w:rFonts w:hint="eastAsia"/>
        </w:rPr>
        <w:t>认真贯彻落实习近平总书记关于海洋强国建设</w:t>
      </w:r>
      <w:r>
        <w:rPr>
          <w:rFonts w:hint="eastAsia"/>
          <w:lang w:eastAsia="zh-CN"/>
        </w:rPr>
        <w:t>的</w:t>
      </w:r>
      <w:r>
        <w:rPr>
          <w:rFonts w:hint="eastAsia"/>
        </w:rPr>
        <w:t>重要论述，坚决落实省委“1310”具体部署，在中山市推进海洋强省建设工作中取得显著成绩。</w:t>
      </w:r>
    </w:p>
    <w:p w14:paraId="4E163D3C">
      <w:pPr>
        <w:spacing w:line="556" w:lineRule="exact"/>
        <w:ind w:firstLine="632" w:firstLineChars="200"/>
        <w:rPr>
          <w:rFonts w:hint="eastAsia"/>
        </w:rPr>
      </w:pPr>
      <w:r>
        <w:rPr>
          <w:rFonts w:hint="eastAsia" w:ascii="黑体" w:hAnsi="黑体" w:eastAsia="黑体" w:cs="黑体"/>
        </w:rPr>
        <w:t>一、以管强海，用统筹“舵轮”引领海洋工作</w:t>
      </w:r>
    </w:p>
    <w:p w14:paraId="265A8231">
      <w:pPr>
        <w:spacing w:line="556" w:lineRule="exact"/>
        <w:ind w:firstLine="632" w:firstLineChars="200"/>
        <w:rPr>
          <w:rFonts w:hint="eastAsia"/>
        </w:rPr>
      </w:pPr>
      <w:r>
        <w:rPr>
          <w:rFonts w:hint="eastAsia"/>
        </w:rPr>
        <w:t>近年来，中山市自然资源局海洋与矿产科具体负责开展中山市推进海洋强省建设工作，协调市各有关部门</w:t>
      </w:r>
      <w:r>
        <w:rPr>
          <w:rFonts w:hint="eastAsia"/>
          <w:lang w:eastAsia="zh-CN"/>
        </w:rPr>
        <w:t>推动</w:t>
      </w:r>
      <w:r>
        <w:rPr>
          <w:rFonts w:hint="eastAsia"/>
        </w:rPr>
        <w:t>《全面建设海洋强省三年行动方案（2023-2025年）》在中山市的落地实施，充分发挥统筹协调的关键作用，推动健全中山市海洋工作协作机制，统筹协调解决市内跨部门海洋工作问题，顺利完成《三年行动方案》各项重点任务。</w:t>
      </w:r>
    </w:p>
    <w:p w14:paraId="03C8EC04">
      <w:pPr>
        <w:spacing w:line="556" w:lineRule="exact"/>
        <w:ind w:firstLine="632" w:firstLineChars="200"/>
        <w:rPr>
          <w:rFonts w:hint="eastAsia"/>
        </w:rPr>
      </w:pPr>
      <w:r>
        <w:rPr>
          <w:rFonts w:hint="eastAsia"/>
        </w:rPr>
        <w:t>一是开展中山市海岸带综合保护与利用规划编制工作，强化海洋空间规划管控引领，实现陆海统筹，科学谋划海岸带综合保护利用格局，统筹协调海岸带开发和保护活动，细化海洋生态空间和海洋发展区</w:t>
      </w:r>
      <w:r>
        <w:rPr>
          <w:rFonts w:hint="eastAsia"/>
          <w:lang w:eastAsia="zh-CN"/>
        </w:rPr>
        <w:t>。</w:t>
      </w:r>
      <w:r>
        <w:rPr>
          <w:rFonts w:hint="eastAsia"/>
        </w:rPr>
        <w:t>二是探索划定中山市海岸建筑退缩线，加强灾害风险防范，优化海岸带开发利用方式，改善海岸带风貌，提升海岸带人居环境品质</w:t>
      </w:r>
      <w:r>
        <w:rPr>
          <w:rFonts w:hint="eastAsia"/>
          <w:lang w:eastAsia="zh-CN"/>
        </w:rPr>
        <w:t>。</w:t>
      </w:r>
      <w:r>
        <w:rPr>
          <w:rFonts w:hint="eastAsia"/>
        </w:rPr>
        <w:t>三是海域海岛资源管理稳步发展，严格执行海洋功能区划、海域权属管理、海域有偿使用三项核心制度，落实海岸线占补制度，严控新增围填海，提高海域和岸线资源的利用效率和效益</w:t>
      </w:r>
      <w:r>
        <w:rPr>
          <w:rFonts w:hint="eastAsia"/>
          <w:lang w:eastAsia="zh-CN"/>
        </w:rPr>
        <w:t>。</w:t>
      </w:r>
      <w:r>
        <w:rPr>
          <w:rFonts w:hint="eastAsia"/>
        </w:rPr>
        <w:t>四是开展无居民海岛岸线勘测工作，完善海岛基础数据，为海岛资源管理提供依据</w:t>
      </w:r>
      <w:r>
        <w:rPr>
          <w:rFonts w:hint="eastAsia"/>
          <w:lang w:eastAsia="zh-CN"/>
        </w:rPr>
        <w:t>。</w:t>
      </w:r>
      <w:r>
        <w:rPr>
          <w:rFonts w:hint="eastAsia"/>
        </w:rPr>
        <w:t>五是积极参与打造环珠江口100公里“黄金内湾”，加快推动珠江口东西两岸融合发展改革创新实验区建设。</w:t>
      </w:r>
    </w:p>
    <w:p w14:paraId="588DC371">
      <w:pPr>
        <w:spacing w:line="556" w:lineRule="exact"/>
        <w:ind w:firstLine="632" w:firstLineChars="200"/>
        <w:rPr>
          <w:rFonts w:hint="eastAsia"/>
        </w:rPr>
      </w:pPr>
      <w:r>
        <w:rPr>
          <w:rFonts w:hint="eastAsia" w:ascii="黑体" w:hAnsi="黑体" w:eastAsia="黑体" w:cs="黑体"/>
        </w:rPr>
        <w:t>二、以护强海，用监管“堤防”筑造海洋安全</w:t>
      </w:r>
    </w:p>
    <w:p w14:paraId="6DBDD39E">
      <w:pPr>
        <w:spacing w:line="556" w:lineRule="exact"/>
        <w:ind w:firstLine="632" w:firstLineChars="200"/>
        <w:rPr>
          <w:rFonts w:hint="eastAsia"/>
        </w:rPr>
      </w:pPr>
      <w:r>
        <w:rPr>
          <w:rFonts w:hint="eastAsia"/>
        </w:rPr>
        <w:t>一是加强海域海岛动态监管体系建设，落实海洋协管员制度，对重点岸线及海域设立24小时视频监控和AI智能识别，革新海岸线和近岸海域监管模式，有效遏制违法用海行为，促进海洋资源规范利用。二是与海洋执法部门通力合作，建立监管执法衔接机制、执法办案协助机制、办案信息共享机制、执法办案保障机制、工作会商机制等五大机制，高效开展海洋资源管理工作</w:t>
      </w:r>
      <w:r>
        <w:rPr>
          <w:rFonts w:hint="eastAsia"/>
          <w:lang w:eastAsia="zh-CN"/>
        </w:rPr>
        <w:t>。</w:t>
      </w:r>
      <w:r>
        <w:rPr>
          <w:rFonts w:hint="eastAsia"/>
        </w:rPr>
        <w:t>三是扎实做好海洋防灾减灾</w:t>
      </w:r>
      <w:r>
        <w:rPr>
          <w:rFonts w:hint="eastAsia"/>
          <w:lang w:eastAsia="zh-CN"/>
        </w:rPr>
        <w:t>工作</w:t>
      </w:r>
      <w:r>
        <w:rPr>
          <w:rFonts w:hint="eastAsia"/>
        </w:rPr>
        <w:t>，积极开展海洋灾害预警监测，开展广东省海洋灾害综合防治体系建设项目（中山市），全面提升我市海洋灾害防灾减灾能力。</w:t>
      </w:r>
    </w:p>
    <w:p w14:paraId="43554DE5">
      <w:pPr>
        <w:spacing w:line="556" w:lineRule="exact"/>
        <w:ind w:firstLine="632" w:firstLineChars="200"/>
        <w:rPr>
          <w:rFonts w:hint="eastAsia"/>
        </w:rPr>
      </w:pPr>
      <w:r>
        <w:rPr>
          <w:rFonts w:hint="eastAsia" w:ascii="黑体" w:hAnsi="黑体" w:eastAsia="黑体" w:cs="黑体"/>
        </w:rPr>
        <w:t>三、以产强海，用经济“潮涨”带动发展“船高”</w:t>
      </w:r>
    </w:p>
    <w:p w14:paraId="1A57CE45">
      <w:pPr>
        <w:spacing w:line="556" w:lineRule="exact"/>
        <w:ind w:firstLine="632" w:firstLineChars="200"/>
        <w:rPr>
          <w:rFonts w:hint="eastAsia"/>
        </w:rPr>
      </w:pPr>
      <w:r>
        <w:rPr>
          <w:rFonts w:hint="eastAsia"/>
        </w:rPr>
        <w:t>一是连续6年开展中山市海洋经济运行监测与评估工作，编制中山市海洋经济运行分析报告，为各级部门科学评价中山市海洋经济发展成效、研究制定海洋经济高质量发展政策提供科学依据，切实助力中山市海洋经济高质量发展</w:t>
      </w:r>
      <w:r>
        <w:rPr>
          <w:rFonts w:hint="eastAsia"/>
          <w:lang w:eastAsia="zh-CN"/>
        </w:rPr>
        <w:t>。</w:t>
      </w:r>
      <w:r>
        <w:rPr>
          <w:rFonts w:hint="eastAsia"/>
        </w:rPr>
        <w:t>二是组织市内涉海企业积极申报广东省海洋经济发展（海洋六大产业）专项资金，动员涉海企业参加海洋经济领域融资路演、海洋经济博览展会等</w:t>
      </w:r>
      <w:r>
        <w:rPr>
          <w:rFonts w:hint="eastAsia"/>
          <w:lang w:eastAsia="zh-CN"/>
        </w:rPr>
        <w:t>活动</w:t>
      </w:r>
      <w:r>
        <w:rPr>
          <w:rFonts w:hint="eastAsia"/>
        </w:rPr>
        <w:t>，引导海洋产业向高向新发展，助力龙头企业明阳智能集团荣升海工装备和海上风电两大产业链链主</w:t>
      </w:r>
      <w:r>
        <w:rPr>
          <w:rFonts w:hint="eastAsia"/>
          <w:lang w:eastAsia="zh-CN"/>
        </w:rPr>
        <w:t>。</w:t>
      </w:r>
      <w:r>
        <w:rPr>
          <w:rFonts w:hint="eastAsia"/>
        </w:rPr>
        <w:t>三是</w:t>
      </w:r>
      <w:r>
        <w:rPr>
          <w:rFonts w:hint="eastAsia"/>
          <w:lang w:eastAsia="zh-CN"/>
        </w:rPr>
        <w:t>推动</w:t>
      </w:r>
      <w:r>
        <w:rPr>
          <w:rFonts w:hint="eastAsia"/>
        </w:rPr>
        <w:t>《广东省海洋经济发展“十四五”规划》在中山市落地实施，配合省完善实施市级海洋生产总值核算制度等重点改革举措，推动粤港澳大湾区海洋经济合作示范区工程等重大工程项目建设。</w:t>
      </w:r>
    </w:p>
    <w:p w14:paraId="02F12996">
      <w:pPr>
        <w:spacing w:line="556" w:lineRule="exact"/>
        <w:ind w:firstLine="632" w:firstLineChars="200"/>
        <w:rPr>
          <w:rFonts w:hint="eastAsia"/>
        </w:rPr>
      </w:pPr>
      <w:r>
        <w:rPr>
          <w:rFonts w:hint="eastAsia" w:ascii="黑体" w:hAnsi="黑体" w:eastAsia="黑体" w:cs="黑体"/>
        </w:rPr>
        <w:t>四、以绿强海，用“绿岸蓝海”护航“金海银海”</w:t>
      </w:r>
    </w:p>
    <w:p w14:paraId="6ADA00F9">
      <w:pPr>
        <w:spacing w:line="556" w:lineRule="exact"/>
        <w:ind w:firstLine="632" w:firstLineChars="200"/>
      </w:pPr>
      <w:r>
        <w:rPr>
          <w:rFonts w:hint="eastAsia"/>
        </w:rPr>
        <w:t>一是配合开展海洋生态保护修复工程，进一步强化自然岸线保护与修复，完成2025年大陆自然岸线保有率管控任务，巩固海洋生态安全屏障，改善滨海生态环境</w:t>
      </w:r>
      <w:r>
        <w:rPr>
          <w:rFonts w:hint="eastAsia"/>
          <w:lang w:eastAsia="zh-CN"/>
        </w:rPr>
        <w:t>。</w:t>
      </w:r>
      <w:r>
        <w:rPr>
          <w:rFonts w:hint="eastAsia"/>
        </w:rPr>
        <w:t>二是</w:t>
      </w:r>
      <w:r>
        <w:rPr>
          <w:rFonts w:hint="eastAsia"/>
          <w:lang w:eastAsia="zh-CN"/>
        </w:rPr>
        <w:t>在</w:t>
      </w:r>
      <w:r>
        <w:rPr>
          <w:rFonts w:hint="eastAsia"/>
        </w:rPr>
        <w:t>《绿美中山生态建设实施方案》中，专门设立“绿美生态海岸线提升行动”，并以林长制为抓手，严格落实考核制度，切实提高镇街红树林营造和修复的质量</w:t>
      </w:r>
      <w:r>
        <w:rPr>
          <w:rFonts w:hint="eastAsia"/>
          <w:lang w:eastAsia="zh-CN"/>
        </w:rPr>
        <w:t>。</w:t>
      </w:r>
      <w:r>
        <w:rPr>
          <w:rFonts w:hint="eastAsia"/>
        </w:rPr>
        <w:t>三是协助推动“十四五”期间营造红树林面积25.8公顷，修复红树林面积120.8公顷，提前超额完成省“十四五”红树林保护修复任务，恢复滨海湿地生态系统功能和生物多样性，提升海岸线稳定性</w:t>
      </w:r>
      <w:r>
        <w:rPr>
          <w:rFonts w:hint="eastAsia"/>
          <w:lang w:eastAsia="zh-CN"/>
        </w:rPr>
        <w:t>。</w:t>
      </w:r>
      <w:r>
        <w:rPr>
          <w:rFonts w:hint="eastAsia"/>
        </w:rPr>
        <w:t>四是开展“世界海洋日”主题宣传活动，开展海域管理业务培训和保护海洋、依法用海等宣传活动，培养公众对海洋资源的保护意识。</w:t>
      </w:r>
    </w:p>
    <w:sectPr>
      <w:headerReference r:id="rId4" w:type="first"/>
      <w:footerReference r:id="rId7" w:type="first"/>
      <w:footerReference r:id="rId5" w:type="default"/>
      <w:headerReference r:id="rId3" w:type="even"/>
      <w:footerReference r:id="rId6" w:type="even"/>
      <w:pgSz w:w="11906" w:h="16838"/>
      <w:pgMar w:top="2098" w:right="1474" w:bottom="1984" w:left="1588" w:header="851" w:footer="1400" w:gutter="0"/>
      <w:cols w:space="425" w:num="1"/>
      <w:docGrid w:type="linesAndChars" w:linePitch="579" w:charSpace="-849"/>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创艺简标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87D59">
    <w:pPr>
      <w:pStyle w:val="2"/>
      <w:jc w:val="center"/>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 Arabic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1</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B7286">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13302">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019E1">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2E25E">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93AC4"/>
    <w:rsid w:val="00A3322B"/>
    <w:rsid w:val="00AD72E1"/>
    <w:rsid w:val="021D7789"/>
    <w:rsid w:val="02CE118C"/>
    <w:rsid w:val="044D2C35"/>
    <w:rsid w:val="06C55827"/>
    <w:rsid w:val="07D66C9D"/>
    <w:rsid w:val="07DD08E9"/>
    <w:rsid w:val="096F3DAD"/>
    <w:rsid w:val="0C3525E9"/>
    <w:rsid w:val="0DBF2181"/>
    <w:rsid w:val="0DF41401"/>
    <w:rsid w:val="0F357D2A"/>
    <w:rsid w:val="10557070"/>
    <w:rsid w:val="11BE42D7"/>
    <w:rsid w:val="12CE4450"/>
    <w:rsid w:val="1417235D"/>
    <w:rsid w:val="16881BF7"/>
    <w:rsid w:val="17D75278"/>
    <w:rsid w:val="18EA63CE"/>
    <w:rsid w:val="19413B62"/>
    <w:rsid w:val="1C121D65"/>
    <w:rsid w:val="1D8B28FF"/>
    <w:rsid w:val="1EBF7E6A"/>
    <w:rsid w:val="2042309C"/>
    <w:rsid w:val="23C4438A"/>
    <w:rsid w:val="25EA683C"/>
    <w:rsid w:val="26437257"/>
    <w:rsid w:val="27AB6C03"/>
    <w:rsid w:val="28AA0CE4"/>
    <w:rsid w:val="29EE2EED"/>
    <w:rsid w:val="2E0A3F8E"/>
    <w:rsid w:val="2EEC52F3"/>
    <w:rsid w:val="309A1108"/>
    <w:rsid w:val="30D56C5A"/>
    <w:rsid w:val="343B1E3D"/>
    <w:rsid w:val="34D96B6E"/>
    <w:rsid w:val="36C23E2B"/>
    <w:rsid w:val="370C72C5"/>
    <w:rsid w:val="37E52585"/>
    <w:rsid w:val="395356D9"/>
    <w:rsid w:val="40AB5FC8"/>
    <w:rsid w:val="41BC2D26"/>
    <w:rsid w:val="42DE4155"/>
    <w:rsid w:val="431A3408"/>
    <w:rsid w:val="43EC3193"/>
    <w:rsid w:val="45710089"/>
    <w:rsid w:val="45B446F5"/>
    <w:rsid w:val="46403612"/>
    <w:rsid w:val="47EB4640"/>
    <w:rsid w:val="486326B5"/>
    <w:rsid w:val="48E94C8F"/>
    <w:rsid w:val="49714C57"/>
    <w:rsid w:val="4BF102BB"/>
    <w:rsid w:val="4BF83383"/>
    <w:rsid w:val="4D34692B"/>
    <w:rsid w:val="4D5A6A6F"/>
    <w:rsid w:val="4DA7713F"/>
    <w:rsid w:val="4E795A61"/>
    <w:rsid w:val="4EA80B17"/>
    <w:rsid w:val="50267A8B"/>
    <w:rsid w:val="527A18AA"/>
    <w:rsid w:val="52F26CA4"/>
    <w:rsid w:val="54705755"/>
    <w:rsid w:val="54B537E6"/>
    <w:rsid w:val="55115290"/>
    <w:rsid w:val="57370556"/>
    <w:rsid w:val="5B720188"/>
    <w:rsid w:val="5FC51F63"/>
    <w:rsid w:val="612233A2"/>
    <w:rsid w:val="62C502A9"/>
    <w:rsid w:val="64E6103B"/>
    <w:rsid w:val="6558170C"/>
    <w:rsid w:val="658D5948"/>
    <w:rsid w:val="66416B6B"/>
    <w:rsid w:val="68D81F3E"/>
    <w:rsid w:val="68FF659F"/>
    <w:rsid w:val="6ABB6C2A"/>
    <w:rsid w:val="6C69018A"/>
    <w:rsid w:val="6CF21696"/>
    <w:rsid w:val="6F4610AD"/>
    <w:rsid w:val="70AB5DB4"/>
    <w:rsid w:val="711F39BE"/>
    <w:rsid w:val="71C4110F"/>
    <w:rsid w:val="72EF0E97"/>
    <w:rsid w:val="758374BE"/>
    <w:rsid w:val="75DC7779"/>
    <w:rsid w:val="76A66219"/>
    <w:rsid w:val="76B4621D"/>
    <w:rsid w:val="79921CCE"/>
    <w:rsid w:val="7A5C4435"/>
    <w:rsid w:val="7CED3864"/>
    <w:rsid w:val="7D296999"/>
    <w:rsid w:val="7FBB4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2023-06-27T03:39:00Z</dcterms:created>
  <dc:creator>Administrator</dc:creator>
  <cp:lastModifiedBy>刘倩秋</cp:lastModifiedBy>
  <cp:lastPrinted>2025-12-29T06:43:00Z</cp:lastPrinted>
  <dcterms:modified xsi:type="dcterms:W3CDTF">2025-12-29T11:43:04Z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FAA5B48758434248A14ED7B5799DD1E7</vt:lpwstr>
  </property>
</Properties>
</file>