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6" w:lineRule="exact"/>
        <w:jc w:val="center"/>
        <w:rPr>
          <w:rFonts w:hint="eastAsia"/>
        </w:rPr>
      </w:pPr>
      <w:r>
        <w:rPr>
          <w:rFonts w:hint="eastAsia" w:ascii="创艺简标宋" w:hAnsi="创艺简标宋" w:eastAsia="创艺简标宋" w:cs="创艺简标宋"/>
          <w:sz w:val="44"/>
        </w:rPr>
        <w:t>晏志清先进事迹材料</w:t>
      </w:r>
    </w:p>
    <w:p>
      <w:pPr>
        <w:spacing w:line="556" w:lineRule="exact"/>
        <w:rPr>
          <w:rFonts w:hint="eastAsia"/>
        </w:rPr>
      </w:pPr>
    </w:p>
    <w:p>
      <w:pPr>
        <w:spacing w:line="556" w:lineRule="exact"/>
        <w:ind w:firstLine="632" w:firstLineChars="200"/>
        <w:rPr>
          <w:rFonts w:hint="eastAsia"/>
          <w:lang w:val="en-US" w:eastAsia="zh-CN"/>
        </w:rPr>
      </w:pPr>
      <w:r>
        <w:rPr>
          <w:rFonts w:hint="eastAsia"/>
          <w:lang w:val="en-US" w:eastAsia="zh-CN"/>
        </w:rPr>
        <w:t>晏志清，男，1964年3月出生，中共党员，现任江龙船艇科技股份有限公司董事长兼总经理、澳龙船艇科技股份有限公司董事长。</w:t>
      </w:r>
    </w:p>
    <w:p>
      <w:pPr>
        <w:spacing w:line="556" w:lineRule="exact"/>
        <w:ind w:firstLine="632" w:firstLineChars="200"/>
        <w:rPr>
          <w:rFonts w:hint="default"/>
          <w:lang w:val="en-US" w:eastAsia="zh-CN"/>
        </w:rPr>
      </w:pPr>
      <w:r>
        <w:rPr>
          <w:rFonts w:hint="default"/>
          <w:lang w:val="en-US" w:eastAsia="zh-CN"/>
        </w:rPr>
        <w:t>晏志清同志专注于造船实业，坚守“高性能船艇专家”企业定位，不断引领和推动行业发展，在其带领下江龙公司与2017年1月在深交所A股成功上市，形成公务执法、旅游休闲、特种作业三大主营业务板块，是国内同时具备钢质、铝合金及复合材质船艇研发生产能力的中小型高性能船艇细分领域的骨干企业。江龙以科技创新为引领，拥有丰富的船型设计数据库和高端专业人才,并拥有甲级船舶设计资质及军品承制资质，被国家级行业协会认定为“钢—铝船舶研发生产基地”，获得了国家高新技术企业、国家绿色工厂示范企业、国家博士后科研工作站、国家专精特新“小巨人”、国家知识产权示范企业、广东省制造业单项冠军企业、广东省企业技术中心、广东省工程技术研究中心、广东省工业设计中心等多项荣誉与资质，拥有专利数百项。</w:t>
      </w:r>
    </w:p>
    <w:p>
      <w:pPr>
        <w:spacing w:line="556" w:lineRule="exact"/>
        <w:rPr>
          <w:rFonts w:hint="default"/>
          <w:lang w:val="en-US" w:eastAsia="zh-CN"/>
        </w:rPr>
      </w:pPr>
      <w:r>
        <w:rPr>
          <w:rFonts w:hint="default"/>
          <w:lang w:val="en-US" w:eastAsia="zh-CN"/>
        </w:rPr>
        <w:t xml:space="preserve">    晏志清同志致力于将江龙船艇打造成具有国际影响力的高性能船艇专家。2010年，晏志清带领技术团队通过自主创新研发，为上海世博会设计建造了国内第一艘大型钢—玻璃钢游览观光船，填补了国内复合型船舶市场空白，引领了复合船型在行业的发展。在清洁能源船艇细分市场，勇夺全国多个第一：国内首家实现纯电力驱动船艇商业化的船艇企业，手持批量纯电力驱动船艇，合同金额约2亿元；国内首艘甲醇燃料动力船艇在江龙船艇下水并完成试航，是船艇行业唯一实现甲醇燃料船艇设计、制造的企业；公司是船艇行业唯一一家实现风光互补发电船艇的企业；公司是国内第一家氢燃料动力船艇商业化的企业。</w:t>
      </w:r>
    </w:p>
    <w:p>
      <w:pPr>
        <w:spacing w:line="556" w:lineRule="exact"/>
        <w:rPr>
          <w:rFonts w:hint="default"/>
          <w:lang w:val="en-US" w:eastAsia="zh-CN"/>
        </w:rPr>
      </w:pPr>
      <w:r>
        <w:rPr>
          <w:rFonts w:hint="default"/>
          <w:lang w:val="en-US" w:eastAsia="zh-CN"/>
        </w:rPr>
        <w:t xml:space="preserve">    晏志清同志带领团队出品多艘业界盛赞的精品船型，拥有国内最大单体及双体铝合金高速客船的双料冠军，是国内铝合金船艇领域的领导者，创造了国内多个第一：国内首艘70米级、1200客位大型豪华铝合金高速客船，是目前国内建造主尺度最大、客位数最高、同等客位数下航速最快、设计抗风等级最高的豪华铝合金高速客船，荣获珠海市第五届“市长杯”二等奖、第十届“省长杯”工业设计中心大赛优秀奖、第十届“省长杯”工业设计中心大赛汽车制造及海工装备船舶专项赛产品设计组二等奖、2020智博杯中国（重庆）工艺设计大赛铜奖等荣誉；54米/268客位铝合金单体高速客船</w:t>
      </w:r>
      <w:r>
        <w:rPr>
          <w:rFonts w:hint="eastAsia"/>
          <w:lang w:val="en-US" w:eastAsia="zh-CN"/>
        </w:rPr>
        <w:t>，</w:t>
      </w:r>
      <w:r>
        <w:rPr>
          <w:rFonts w:hint="default"/>
          <w:lang w:val="en-US" w:eastAsia="zh-CN"/>
        </w:rPr>
        <w:t>是国内首艘三机三桨混合动力推进的全铝合金单体高速客船，同时也是目前国内主尺度最大的铝合金单体高速客船，荣获珠海市第六届“市长杯”二等奖等荣誉；80米级铝合金双体高速客滚船，是进入新世纪以来国内建造并出口海外的主尺度最大同时航速最高的铝合金双体高速客滚船。</w:t>
      </w:r>
    </w:p>
    <w:p>
      <w:pPr>
        <w:spacing w:line="556" w:lineRule="exact"/>
        <w:ind w:firstLine="632" w:firstLineChars="200"/>
        <w:rPr>
          <w:rFonts w:hint="default"/>
          <w:lang w:val="en-US" w:eastAsia="zh-CN"/>
        </w:rPr>
      </w:pPr>
      <w:r>
        <w:rPr>
          <w:rFonts w:hint="default"/>
          <w:lang w:val="en-US" w:eastAsia="zh-CN"/>
        </w:rPr>
        <w:t>晏志清同志率队主抓质量工作，始终坚持以“诚信促发展”的经营思路，以品质和信誉保障企业发展，在国内及海外市场塑造了良好的品牌口碑。2022年1月，江龙船艇成为全国第一家获得中国船级社认证的小型船舶建造诚信船厂资格证明，开创了CCS系统建造诚信检验的先河，是对公司建造实力的高度认可，彰显公司在高性能船艇领域的领先地位。</w:t>
      </w:r>
    </w:p>
    <w:p>
      <w:pPr>
        <w:spacing w:line="556" w:lineRule="exact"/>
        <w:ind w:firstLine="632" w:firstLineChars="200"/>
        <w:rPr>
          <w:rFonts w:hint="default"/>
          <w:lang w:val="en-US" w:eastAsia="zh-CN"/>
        </w:rPr>
      </w:pPr>
      <w:r>
        <w:rPr>
          <w:rFonts w:hint="default"/>
          <w:lang w:val="en-US" w:eastAsia="zh-CN"/>
        </w:rPr>
        <w:t>晏志清同志担任江龙船艇党支部书记，充分发挥企业负责人在党建工作和企业管理中的“头雁”效应，积极推进党支部规范化建设，把党的领导落实到企业生产经营各个环节，把党的建设优势转化为企业竞争和发展优势, 强化“标杆引领”，开创党建工作和企业效益协同发展的新局面。江龙船艇荣膺“中山市两新组织党建工作示范点”“神湾镇先进基层党组织”表彰。带领江龙船艇积极履行企业社会责任，热心社会公益事业，持续开展各类慈善捐赠、公益活动，如：捐资助力中山市神湾镇慈善事业，向中山市神湾红十字会捐赠抗疫善款，捐资助力珠海市金湾区教育事业发展，为中山市神湾中心小学捐资成立助学奖学金基金，组织多次员工无偿献血等活动。</w:t>
      </w:r>
    </w:p>
    <w:p>
      <w:pPr>
        <w:spacing w:line="556" w:lineRule="exact"/>
        <w:ind w:firstLine="632" w:firstLineChars="200"/>
        <w:rPr>
          <w:rFonts w:hint="default"/>
          <w:lang w:val="en-US" w:eastAsia="zh-CN"/>
        </w:rPr>
      </w:pPr>
      <w:r>
        <w:rPr>
          <w:rFonts w:hint="default"/>
          <w:lang w:val="en-US" w:eastAsia="zh-CN"/>
        </w:rPr>
        <w:t>晏志清始终将党员的先锋模范作用与自身职责担当紧密结合，时刻牢记使命</w:t>
      </w:r>
      <w:bookmarkStart w:id="0" w:name="_GoBack"/>
      <w:bookmarkEnd w:id="0"/>
      <w:r>
        <w:rPr>
          <w:rFonts w:hint="default"/>
          <w:lang w:val="en-US" w:eastAsia="zh-CN"/>
        </w:rPr>
        <w:t>、严于律己，以身作则，以前瞻的战略眼光，国际视野，坚守产业报国初心，主动为国担当、为国分忧，推动企业不断做强做大，引领江龙船艇在激烈的市场竞争中迈上新台阶。</w:t>
      </w:r>
    </w:p>
    <w:sectPr>
      <w:headerReference r:id="rId4" w:type="first"/>
      <w:footerReference r:id="rId7" w:type="first"/>
      <w:footerReference r:id="rId5" w:type="default"/>
      <w:headerReference r:id="rId3" w:type="even"/>
      <w:footerReference r:id="rId6" w:type="even"/>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创艺简标宋">
    <w:altName w:val="方正小标宋简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Helvetica Neue">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 Arabic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3AC4"/>
    <w:rsid w:val="00A3322B"/>
    <w:rsid w:val="00AD72E1"/>
    <w:rsid w:val="021D7789"/>
    <w:rsid w:val="02CE118C"/>
    <w:rsid w:val="07D66C9D"/>
    <w:rsid w:val="07DD08E9"/>
    <w:rsid w:val="096F3DAD"/>
    <w:rsid w:val="0DBF2181"/>
    <w:rsid w:val="0DF41401"/>
    <w:rsid w:val="0F357D2A"/>
    <w:rsid w:val="11BE42D7"/>
    <w:rsid w:val="12CE4450"/>
    <w:rsid w:val="1417235D"/>
    <w:rsid w:val="16881BF7"/>
    <w:rsid w:val="17D75278"/>
    <w:rsid w:val="17FD7D2C"/>
    <w:rsid w:val="18EA63CE"/>
    <w:rsid w:val="19413B62"/>
    <w:rsid w:val="1C121D65"/>
    <w:rsid w:val="1D8B28FF"/>
    <w:rsid w:val="1EBF7E6A"/>
    <w:rsid w:val="2042309C"/>
    <w:rsid w:val="23C4438A"/>
    <w:rsid w:val="26437257"/>
    <w:rsid w:val="27AB6C03"/>
    <w:rsid w:val="28AA0CE4"/>
    <w:rsid w:val="29EE2EED"/>
    <w:rsid w:val="2E0A3F8E"/>
    <w:rsid w:val="2EEC52F3"/>
    <w:rsid w:val="309A1108"/>
    <w:rsid w:val="30D56C5A"/>
    <w:rsid w:val="34D96B6E"/>
    <w:rsid w:val="36C23E2B"/>
    <w:rsid w:val="370C72C5"/>
    <w:rsid w:val="37E52585"/>
    <w:rsid w:val="395356D9"/>
    <w:rsid w:val="40AB5FC8"/>
    <w:rsid w:val="41BC2D26"/>
    <w:rsid w:val="42DE4155"/>
    <w:rsid w:val="431A3408"/>
    <w:rsid w:val="43EC3193"/>
    <w:rsid w:val="45B446F5"/>
    <w:rsid w:val="46403612"/>
    <w:rsid w:val="4650212A"/>
    <w:rsid w:val="47EB4640"/>
    <w:rsid w:val="486326B5"/>
    <w:rsid w:val="48E94C8F"/>
    <w:rsid w:val="49714C57"/>
    <w:rsid w:val="4BF102BB"/>
    <w:rsid w:val="4BF83383"/>
    <w:rsid w:val="4D34692B"/>
    <w:rsid w:val="4D5A6A6F"/>
    <w:rsid w:val="4DA7713F"/>
    <w:rsid w:val="4E795A61"/>
    <w:rsid w:val="4EA80B17"/>
    <w:rsid w:val="527A18AA"/>
    <w:rsid w:val="54705755"/>
    <w:rsid w:val="54B537E6"/>
    <w:rsid w:val="55115290"/>
    <w:rsid w:val="57370556"/>
    <w:rsid w:val="5FC51F63"/>
    <w:rsid w:val="612233A2"/>
    <w:rsid w:val="61516C95"/>
    <w:rsid w:val="61D4570E"/>
    <w:rsid w:val="62C502A9"/>
    <w:rsid w:val="64E6103B"/>
    <w:rsid w:val="6558170C"/>
    <w:rsid w:val="65604D7A"/>
    <w:rsid w:val="658D5948"/>
    <w:rsid w:val="66416B6B"/>
    <w:rsid w:val="68D81F3E"/>
    <w:rsid w:val="68FF659F"/>
    <w:rsid w:val="6ABB6C2A"/>
    <w:rsid w:val="6C69018A"/>
    <w:rsid w:val="6F4610AD"/>
    <w:rsid w:val="70AB5DB4"/>
    <w:rsid w:val="711F39BE"/>
    <w:rsid w:val="71C4110F"/>
    <w:rsid w:val="72EF0E97"/>
    <w:rsid w:val="758374BE"/>
    <w:rsid w:val="75DC7779"/>
    <w:rsid w:val="76A66219"/>
    <w:rsid w:val="76B4621D"/>
    <w:rsid w:val="79921CCE"/>
    <w:rsid w:val="7A5C4435"/>
    <w:rsid w:val="7CED3864"/>
    <w:rsid w:val="7D296999"/>
    <w:rsid w:val="7FBB42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2023-06-27T03:39:00Z</dcterms:created>
  <dc:creator>Administrator</dc:creator>
  <cp:lastModifiedBy>tolanDi</cp:lastModifiedBy>
  <cp:lastPrinted>2025-12-29T11:49:00Z</cp:lastPrinted>
  <dcterms:modified xsi:type="dcterms:W3CDTF">2025-12-31T08:23:36Z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FAA5B48758434248A14ED7B5799DD1E7</vt:lpwstr>
  </property>
</Properties>
</file>