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6" w:lineRule="exact"/>
        <w:jc w:val="center"/>
        <w:rPr>
          <w:rFonts w:hint="eastAsia"/>
        </w:rPr>
      </w:pPr>
      <w:r>
        <w:rPr>
          <w:rFonts w:hint="eastAsia" w:ascii="创艺简标宋" w:hAnsi="创艺简标宋" w:eastAsia="创艺简标宋" w:cs="创艺简标宋"/>
          <w:sz w:val="44"/>
        </w:rPr>
        <w:t>周佳曼先进事迹材料</w:t>
      </w:r>
    </w:p>
    <w:p>
      <w:pPr>
        <w:spacing w:line="556" w:lineRule="exact"/>
        <w:rPr>
          <w:rFonts w:hint="eastAsia"/>
        </w:rPr>
      </w:pPr>
    </w:p>
    <w:p>
      <w:pPr>
        <w:spacing w:line="556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周佳曼，女，1987年8月出生，中共党员，现任中山翠亨新区投资促进中心主任。</w:t>
      </w:r>
    </w:p>
    <w:p>
      <w:pPr>
        <w:spacing w:line="556" w:lineRule="exact"/>
        <w:ind w:firstLine="632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周佳曼同志在</w:t>
      </w:r>
      <w:r>
        <w:rPr>
          <w:rFonts w:hint="eastAsia"/>
          <w:lang w:val="en-US" w:eastAsia="zh-CN"/>
        </w:rPr>
        <w:t>翠亨</w:t>
      </w:r>
      <w:r>
        <w:rPr>
          <w:rFonts w:hint="default"/>
          <w:lang w:val="en-US" w:eastAsia="zh-CN"/>
        </w:rPr>
        <w:t>新区工作期间，坚持深入挖掘利用海洋资源，谋划打造“世界级滨海景观长廊”，着力打造与海共生、向海而兴的滨海城市。</w:t>
      </w:r>
    </w:p>
    <w:p>
      <w:pPr>
        <w:spacing w:line="556" w:lineRule="exact"/>
        <w:ind w:firstLine="632" w:firstLineChars="200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一</w:t>
      </w:r>
      <w:r>
        <w:rPr>
          <w:rFonts w:hint="eastAsia" w:ascii="黑体" w:hAnsi="黑体" w:eastAsia="黑体" w:cs="黑体"/>
          <w:lang w:val="en-US" w:eastAsia="zh-CN"/>
        </w:rPr>
        <w:t>、</w:t>
      </w:r>
      <w:r>
        <w:rPr>
          <w:rFonts w:hint="default" w:ascii="黑体" w:hAnsi="黑体" w:eastAsia="黑体" w:cs="黑体"/>
          <w:lang w:val="en-US" w:eastAsia="zh-CN"/>
        </w:rPr>
        <w:t>着力推动转型升级</w:t>
      </w:r>
    </w:p>
    <w:p>
      <w:pPr>
        <w:spacing w:line="556" w:lineRule="exact"/>
        <w:ind w:firstLine="632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持续推进马鞍岛东部岸线产业转型升级。目前，马鞍岛东部岸线7宗低效地块有1宗已完成土地收储，1宗已签订收储协议正在支付补偿款，剩余5宗正积极推进中。 </w:t>
      </w:r>
    </w:p>
    <w:p>
      <w:pPr>
        <w:spacing w:line="556" w:lineRule="exact"/>
        <w:ind w:firstLine="632" w:firstLineChars="200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二</w:t>
      </w:r>
      <w:r>
        <w:rPr>
          <w:rFonts w:hint="eastAsia" w:ascii="黑体" w:hAnsi="黑体" w:eastAsia="黑体" w:cs="黑体"/>
          <w:lang w:val="en-US" w:eastAsia="zh-CN"/>
        </w:rPr>
        <w:t>、</w:t>
      </w:r>
      <w:r>
        <w:rPr>
          <w:rFonts w:hint="default" w:ascii="黑体" w:hAnsi="黑体" w:eastAsia="黑体" w:cs="黑体"/>
          <w:lang w:val="en-US" w:eastAsia="zh-CN"/>
        </w:rPr>
        <w:t>着力发展滨海旅游</w:t>
      </w:r>
    </w:p>
    <w:p>
      <w:pPr>
        <w:spacing w:line="556" w:lineRule="exact"/>
        <w:ind w:firstLine="632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分段打造东临路、东堤等滨海步道景观，推动建设顺时·景峰项目，着力建设综合性文旅营地。积极培育“低空+文旅”新业态，已完成客运口岸停机坪标准化改造，将于近期开通低空文旅航线，开通水上文旅航线，下一步将谋划跨境低空飞行航线。积极拓宽水上文旅空间，以</w:t>
      </w:r>
      <w:r>
        <w:rPr>
          <w:rFonts w:hint="eastAsia"/>
          <w:lang w:val="en-US" w:eastAsia="zh-CN"/>
        </w:rPr>
        <w:t>“中港客运联营有限公司”</w:t>
      </w:r>
      <w:bookmarkStart w:id="0" w:name="_GoBack"/>
      <w:bookmarkEnd w:id="0"/>
      <w:r>
        <w:rPr>
          <w:rFonts w:hint="default"/>
          <w:lang w:val="en-US" w:eastAsia="zh-CN"/>
        </w:rPr>
        <w:t>为主体，谋划开通“中山客运港—珠海桂山岛”直航航线以及“深中通道+港珠澳大桥”的“双桥游”主题航线，推出“大桥观光+城市风情+海岛度假”特色旅游套餐。通过“渔业+旅游”融合发展，推动横门渔港转型升级，搭建中山海上疍家文化展示窗口。打造“海洋+古村+农业”等多种元素融合的新格局，形成独具魅力的“海上日出+稻田落日”生态景观线，打造绵延6公里的“美食经济带”，大力发展东堤集市、集装箱食街、海鲜食街等独具特色的消费场景。</w:t>
      </w:r>
    </w:p>
    <w:p>
      <w:pPr>
        <w:spacing w:line="556" w:lineRule="exact"/>
        <w:ind w:firstLine="632" w:firstLineChars="200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三</w:t>
      </w:r>
      <w:r>
        <w:rPr>
          <w:rFonts w:hint="eastAsia" w:ascii="黑体" w:hAnsi="黑体" w:eastAsia="黑体" w:cs="黑体"/>
          <w:lang w:val="en-US" w:eastAsia="zh-CN"/>
        </w:rPr>
        <w:t>、</w:t>
      </w:r>
      <w:r>
        <w:rPr>
          <w:rFonts w:hint="default" w:ascii="黑体" w:hAnsi="黑体" w:eastAsia="黑体" w:cs="黑体"/>
          <w:lang w:val="en-US" w:eastAsia="zh-CN"/>
        </w:rPr>
        <w:t>着力建设生态海湾</w:t>
      </w:r>
    </w:p>
    <w:p>
      <w:pPr>
        <w:spacing w:line="556" w:lineRule="exact"/>
        <w:ind w:firstLine="632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聚焦红树林等典型海洋生态系统，依法加强海洋生态保护与修复监管，着力营造绿美生态海岸。《红树林保护修复专项行动计划》实施以来，累计投入超1600万元用于红树林营造修复工作，通过整体保护、生境修复、植被恢复、外来红树纯林改造等措施，新营造红树林23.2公顷，营造修复面积102.55公顷。</w:t>
      </w:r>
    </w:p>
    <w:p>
      <w:pPr>
        <w:spacing w:line="556" w:lineRule="exact"/>
        <w:ind w:firstLine="632" w:firstLineChars="20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四、着力发展滩涂养殖</w:t>
      </w:r>
    </w:p>
    <w:p>
      <w:pPr>
        <w:spacing w:line="556" w:lineRule="exact"/>
        <w:ind w:firstLine="632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建设“蓝色粮仓”，利用珠江口围垦区打造出3万多亩养殖基地，成为中山最大滩涂围垦养殖基地，主要以青蟹、生蚝、沙虾、桂虾、鲈鱼、鲚鱼等受市场欢迎的海产品为主，2024年南朗街道实现水产品总产量41.73万吨，同比增长5.7%，创造渔业总产值100.7亿元，同比增长6.5%。此外，全面开展围垦鱼塘养殖区尾水治理，改革农村资产发包制度，提升鱼塘土地价值，经尾水治理后的鱼塘租赁价均有不同程度的增幅，最高的可达到4000元/亩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3AC4"/>
    <w:rsid w:val="00A3322B"/>
    <w:rsid w:val="00AD72E1"/>
    <w:rsid w:val="021D7789"/>
    <w:rsid w:val="02CE118C"/>
    <w:rsid w:val="07D66C9D"/>
    <w:rsid w:val="07DD08E9"/>
    <w:rsid w:val="096F3DAD"/>
    <w:rsid w:val="0DBF2181"/>
    <w:rsid w:val="0DF41401"/>
    <w:rsid w:val="0F357D2A"/>
    <w:rsid w:val="11BE42D7"/>
    <w:rsid w:val="12CE4450"/>
    <w:rsid w:val="1417235D"/>
    <w:rsid w:val="16881BF7"/>
    <w:rsid w:val="17D75278"/>
    <w:rsid w:val="18EA63CE"/>
    <w:rsid w:val="19413B62"/>
    <w:rsid w:val="1C121D65"/>
    <w:rsid w:val="1D8B28FF"/>
    <w:rsid w:val="1EBF7E6A"/>
    <w:rsid w:val="2042309C"/>
    <w:rsid w:val="23C4438A"/>
    <w:rsid w:val="26437257"/>
    <w:rsid w:val="27AB6C03"/>
    <w:rsid w:val="289D5E10"/>
    <w:rsid w:val="28AA0CE4"/>
    <w:rsid w:val="29EE2EED"/>
    <w:rsid w:val="2E0A3F8E"/>
    <w:rsid w:val="2EEC52F3"/>
    <w:rsid w:val="309A1108"/>
    <w:rsid w:val="30D56C5A"/>
    <w:rsid w:val="34D96B6E"/>
    <w:rsid w:val="36C23E2B"/>
    <w:rsid w:val="370C72C5"/>
    <w:rsid w:val="37510AC5"/>
    <w:rsid w:val="37E52585"/>
    <w:rsid w:val="395356D9"/>
    <w:rsid w:val="40AB5FC8"/>
    <w:rsid w:val="41BC2D26"/>
    <w:rsid w:val="42DE4155"/>
    <w:rsid w:val="431A3408"/>
    <w:rsid w:val="43EC3193"/>
    <w:rsid w:val="45B446F5"/>
    <w:rsid w:val="45EE3754"/>
    <w:rsid w:val="46403612"/>
    <w:rsid w:val="47EB4640"/>
    <w:rsid w:val="486326B5"/>
    <w:rsid w:val="48E94C8F"/>
    <w:rsid w:val="49714C57"/>
    <w:rsid w:val="4BF102BB"/>
    <w:rsid w:val="4BF83383"/>
    <w:rsid w:val="4D34692B"/>
    <w:rsid w:val="4D5A6A6F"/>
    <w:rsid w:val="4DA7713F"/>
    <w:rsid w:val="4E795A61"/>
    <w:rsid w:val="4EA80B17"/>
    <w:rsid w:val="4F5A2A41"/>
    <w:rsid w:val="527A18AA"/>
    <w:rsid w:val="54705755"/>
    <w:rsid w:val="54B537E6"/>
    <w:rsid w:val="55115290"/>
    <w:rsid w:val="57370556"/>
    <w:rsid w:val="5FC51F63"/>
    <w:rsid w:val="612233A2"/>
    <w:rsid w:val="62C502A9"/>
    <w:rsid w:val="64E6103B"/>
    <w:rsid w:val="652F3A2E"/>
    <w:rsid w:val="6558170C"/>
    <w:rsid w:val="658D5948"/>
    <w:rsid w:val="66416B6B"/>
    <w:rsid w:val="674E3B38"/>
    <w:rsid w:val="68D81F3E"/>
    <w:rsid w:val="68FF659F"/>
    <w:rsid w:val="6ABB6C2A"/>
    <w:rsid w:val="6C69018A"/>
    <w:rsid w:val="6F4610AD"/>
    <w:rsid w:val="70AB5DB4"/>
    <w:rsid w:val="711F39BE"/>
    <w:rsid w:val="71C4110F"/>
    <w:rsid w:val="72EF0E97"/>
    <w:rsid w:val="758374BE"/>
    <w:rsid w:val="75DC7779"/>
    <w:rsid w:val="76A66219"/>
    <w:rsid w:val="76B4621D"/>
    <w:rsid w:val="79921CCE"/>
    <w:rsid w:val="7A5C4435"/>
    <w:rsid w:val="7CED3864"/>
    <w:rsid w:val="7D296999"/>
    <w:rsid w:val="7FBB42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2023-06-27T03:39:00Z</dcterms:created>
  <dc:creator>Administrator</dc:creator>
  <cp:lastModifiedBy>tolanDi</cp:lastModifiedBy>
  <dcterms:modified xsi:type="dcterms:W3CDTF">2025-12-31T08:40:46Z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  <property fmtid="{D5CDD505-2E9C-101B-9397-08002B2CF9AE}" pid="3" name="ICV">
    <vt:lpwstr>FAA5B48758434248A14ED7B5799DD1E7</vt:lpwstr>
  </property>
</Properties>
</file>