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南头</w:t>
      </w:r>
      <w:r>
        <w:rPr>
          <w:rFonts w:ascii="FZXiaoBiaoSong-B05" w:hAnsi="FZXiaoBiaoSong-B05" w:eastAsia="FZXiaoBiaoSong-B05" w:cs="FZXiaoBiaoSong-B05"/>
          <w:color w:val="000000"/>
          <w:kern w:val="0"/>
          <w:sz w:val="43"/>
          <w:szCs w:val="43"/>
          <w:lang w:val="en-US" w:eastAsia="zh-CN" w:bidi="ar"/>
        </w:rPr>
        <w:t>镇食品药品监管领域基层政务公开标准目录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</w:p>
    <w:tbl>
      <w:tblPr>
        <w:tblStyle w:val="3"/>
        <w:tblW w:w="14728" w:type="dxa"/>
        <w:tblInd w:w="-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078"/>
        <w:gridCol w:w="1802"/>
        <w:gridCol w:w="1980"/>
        <w:gridCol w:w="1260"/>
        <w:gridCol w:w="1440"/>
        <w:gridCol w:w="2520"/>
        <w:gridCol w:w="808"/>
        <w:gridCol w:w="795"/>
        <w:gridCol w:w="90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7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公开事项</w:t>
            </w:r>
          </w:p>
        </w:tc>
        <w:tc>
          <w:tcPr>
            <w:tcW w:w="180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公开时限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公开主体</w:t>
            </w:r>
          </w:p>
        </w:tc>
        <w:tc>
          <w:tcPr>
            <w:tcW w:w="25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highlight w:val="none"/>
              </w:rPr>
              <w:t>公开渠道和载体</w:t>
            </w:r>
          </w:p>
        </w:tc>
        <w:tc>
          <w:tcPr>
            <w:tcW w:w="16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公开对象</w:t>
            </w:r>
          </w:p>
        </w:tc>
        <w:tc>
          <w:tcPr>
            <w:tcW w:w="17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一级事项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二级事项</w:t>
            </w:r>
          </w:p>
        </w:tc>
        <w:tc>
          <w:tcPr>
            <w:tcW w:w="180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  <w:highlight w:val="none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全社会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特定群众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主动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highlight w:val="none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行政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审批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食品经营许可服务指南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行政审批部门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广东省政务网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食品经营许可基本信息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食品生产加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工小作坊拟发证基本信息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食品小作坊名称、地址、经营者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姓名、生产经营食品的种类等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" w:bidi="ar"/>
              </w:rPr>
              <w:t>中华人民共和国食品安全法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《广东省食品生产加工小作坊和食品摊贩管理条例》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《关于印发&lt;广东省食品药品监督管理局食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品生产加工小作坊登记管理办法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发证前不少于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5个工作日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政府网站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食品生产加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工小作坊登记基本信息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食品小作坊名称、地址、经营者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姓名、生产经营食品的种类等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" w:bidi="ar"/>
              </w:rPr>
              <w:t>中华人民共和国食品安全法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《广东省食品生产加工小作坊和食品摊贩管理条例》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《关于印发&lt;广东省食品药品监督管理局食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品生产加工小作坊登记管理办法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■信息形成或变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更之日起20个工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作日内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行政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审批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药品零售许可服务指南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《中华人民共和国药品管理法》《中华人民共和国政府信息公开条例》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行政审批部门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广东省政务网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药品零售许可企业基本信息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信用中山网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中华人民共和国食品安全法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特殊食品经营监督检查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级组织的食品安全抽检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同上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  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医疗器械经营监督检查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化妆品经营企业监督检查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医疗机构使用药品质量安全监督检查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检查制度、检查标准、检查结果等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检查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由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镇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级组织的医疗器械抽检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6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广东省行政执法信息公示平台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公共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服务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食品安全消费提示警示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食品安全消费提示、警示信息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官方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微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信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仿宋_GB2312" w:hAnsi="宋体" w:eastAsia="仿宋_GB2312"/>
                <w:sz w:val="18"/>
                <w:szCs w:val="18"/>
                <w:highlight w:val="none"/>
              </w:rPr>
              <w:t xml:space="preserve"> 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食品安全应急处置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 xml:space="preserve">《关于全面推进政务公开工作的意见》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■政府网站     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食品药品投诉举报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、《关于全面推进政务公开工作的意见》《食品药品投诉举报管理办法》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信息形成之日起20个工作日内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■政府网站    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食品用药安全宣传活动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"/>
              </w:rPr>
              <w:t>《中华人民共和国政府信息公开条例》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、《关于全面推进政务公开工作的意见》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信息形成之日起7个工作日内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中山市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  <w:t>市场监督管理</w:t>
            </w: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lang w:eastAsia="zh-CN"/>
              </w:rPr>
              <w:t>局南头分局</w:t>
            </w:r>
          </w:p>
        </w:tc>
        <w:tc>
          <w:tcPr>
            <w:tcW w:w="25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>■政府网站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官方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微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信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  </w:t>
            </w:r>
            <w:r>
              <w:rPr>
                <w:rFonts w:ascii="仿宋_GB2312" w:hAnsi="宋体" w:eastAsia="仿宋_GB2312"/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highlight w:val="none"/>
                <w:shd w:val="clear" w:color="auto" w:fill="FFFFFF"/>
              </w:rPr>
              <w:t xml:space="preserve">      </w:t>
            </w:r>
          </w:p>
        </w:tc>
        <w:tc>
          <w:tcPr>
            <w:tcW w:w="8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小标宋_GBK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ZXiaoBiaoSong-B0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51728"/>
    <w:rsid w:val="03901DDA"/>
    <w:rsid w:val="277E6F0B"/>
    <w:rsid w:val="32B2363B"/>
    <w:rsid w:val="33FD2F01"/>
    <w:rsid w:val="397F7E26"/>
    <w:rsid w:val="3DFD8262"/>
    <w:rsid w:val="4C0F0218"/>
    <w:rsid w:val="57241CE8"/>
    <w:rsid w:val="61220B5A"/>
    <w:rsid w:val="64151728"/>
    <w:rsid w:val="6C2A0474"/>
    <w:rsid w:val="7E035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2020-11-05T01:43:00Z</dcterms:created>
  <dc:creator>Administrator</dc:creator>
  <cp:lastModifiedBy>GUEST</cp:lastModifiedBy>
  <cp:lastPrinted>2020-12-09T18:29:00Z</cp:lastPrinted>
  <dcterms:modified xsi:type="dcterms:W3CDTF">2025-12-23T15:17:59Z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AAF8380AFAE64C4DBAFEE0DDA2D871CD</vt:lpwstr>
  </property>
</Properties>
</file>