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0F515">
      <w:pPr>
        <w:pStyle w:val="3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r>
        <w:rPr>
          <w:rFonts w:hint="eastAsia" w:ascii="Arial" w:hAnsi="Arial" w:cs="Arial"/>
          <w:b/>
          <w:color w:val="000000"/>
          <w:kern w:val="36"/>
          <w:sz w:val="28"/>
          <w:szCs w:val="28"/>
        </w:rPr>
        <w:t xml:space="preserve"> 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关于中山海雅缤纷广场八期交通分析图</w:t>
      </w:r>
    </w:p>
    <w:p w14:paraId="4962CEFE">
      <w:pPr>
        <w:pStyle w:val="3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报建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变更说明公示的通告</w:t>
      </w:r>
    </w:p>
    <w:p w14:paraId="1F5E60A3">
      <w:pPr>
        <w:pStyle w:val="3"/>
        <w:widowControl/>
        <w:spacing w:before="0" w:beforeAutospacing="0" w:after="0" w:afterAutospacing="0"/>
        <w:jc w:val="both"/>
      </w:pPr>
    </w:p>
    <w:p w14:paraId="3BE95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建设单位</w:t>
      </w: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中山市海雅投资有限公司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向我局申请变更名下用地的八期交通分析图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规划报建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。我局已受理其申请，按照城乡规划相关法律、法规的有关规定，现对申请变更规划事项进行公示，公示如下：</w:t>
      </w:r>
    </w:p>
    <w:p w14:paraId="7C778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一、申请变更规划事项用地的基本情况</w:t>
      </w:r>
    </w:p>
    <w:p w14:paraId="150E3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土地证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号：</w:t>
      </w: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中府国用（2012）第0200636号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，权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利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人：</w:t>
      </w: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中山市海雅投资有限公司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，坐落：中山市南头镇将军村，土地使用权取得方式：出让，用途：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商住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，面积：</w:t>
      </w: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162322.60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平方米。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该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用地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在《南头镇升辉南太澳高速西侧用地控制性详细规划调整（2016）》中确定的规划用地性质主要为</w:t>
      </w: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商业服务业设施用地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。</w:t>
      </w:r>
    </w:p>
    <w:p w14:paraId="36B68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default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二、</w:t>
      </w:r>
      <w:r>
        <w:rPr>
          <w:rFonts w:hint="eastAsia" w:ascii="仿宋_GB2312" w:hAnsi="Arial" w:eastAsia="仿宋_GB2312" w:cs="Arial"/>
          <w:kern w:val="0"/>
          <w:sz w:val="28"/>
          <w:szCs w:val="28"/>
          <w:lang w:eastAsia="zh-CN"/>
        </w:rPr>
        <w:t>交通分析图变更情况：</w:t>
      </w:r>
    </w:p>
    <w:p w14:paraId="37BEA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为避免拥堵，建设单位申请完善车行道路线及车行出入口。</w:t>
      </w:r>
    </w:p>
    <w:p w14:paraId="6475EED8">
      <w:pPr>
        <w:spacing w:line="360" w:lineRule="auto"/>
        <w:ind w:firstLine="480" w:firstLineChars="20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64150" cy="2768600"/>
            <wp:effectExtent l="0" t="0" r="12700" b="1270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1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修改前</w:t>
      </w:r>
    </w:p>
    <w:p w14:paraId="177FBC45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3E5A04ED">
      <w:pPr>
        <w:spacing w:line="360" w:lineRule="auto"/>
        <w:ind w:firstLine="480" w:firstLineChars="200"/>
        <w:jc w:val="center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sz w:val="24"/>
          <w:szCs w:val="24"/>
        </w:rPr>
        <w:drawing>
          <wp:inline distT="0" distB="0" distL="0" distR="0">
            <wp:extent cx="5273675" cy="2819400"/>
            <wp:effectExtent l="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修改后</w:t>
      </w:r>
    </w:p>
    <w:p w14:paraId="29DD8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</w:p>
    <w:p w14:paraId="31574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根据《中华人民共和国城乡规划法》相关规定，现就该事项予以公示，公示时间为自本公示发布日期起十日。在公示期内如对上述调整事项有意见或建议，请使用真实姓名及联系方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式，以书面形式反馈到以下地址：中山市黄圃镇兴圃大道139号中山市自然资源局第三分局三楼302室，逾期视为无异议。</w:t>
      </w:r>
    </w:p>
    <w:p w14:paraId="55A90790">
      <w:pPr>
        <w:spacing w:line="360" w:lineRule="auto"/>
        <w:ind w:firstLine="481"/>
        <w:rPr>
          <w:rFonts w:hint="eastAsia"/>
          <w:sz w:val="24"/>
          <w:szCs w:val="24"/>
          <w:lang w:val="en-US" w:eastAsia="zh-CN"/>
        </w:rPr>
      </w:pPr>
    </w:p>
    <w:p w14:paraId="023BC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联系人:温先生   联系电话：23226980</w:t>
      </w:r>
    </w:p>
    <w:p w14:paraId="5672F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</w:p>
    <w:p w14:paraId="35A83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中山市自然资源局</w:t>
      </w:r>
    </w:p>
    <w:p w14:paraId="75569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  <w:lang w:val="en-US" w:eastAsia="zh-CN"/>
        </w:rPr>
        <w:t>2025年12月18日</w:t>
      </w:r>
    </w:p>
    <w:p w14:paraId="66127704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1066AEDE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96A"/>
    <w:rsid w:val="00042405"/>
    <w:rsid w:val="00103F04"/>
    <w:rsid w:val="00142149"/>
    <w:rsid w:val="00156AE3"/>
    <w:rsid w:val="0023647A"/>
    <w:rsid w:val="00263C5F"/>
    <w:rsid w:val="002E44BD"/>
    <w:rsid w:val="003658DA"/>
    <w:rsid w:val="00390066"/>
    <w:rsid w:val="003D061F"/>
    <w:rsid w:val="00453D4C"/>
    <w:rsid w:val="00474148"/>
    <w:rsid w:val="005135D8"/>
    <w:rsid w:val="00520F7E"/>
    <w:rsid w:val="0055288B"/>
    <w:rsid w:val="00553604"/>
    <w:rsid w:val="0057522A"/>
    <w:rsid w:val="00586AE6"/>
    <w:rsid w:val="006322E4"/>
    <w:rsid w:val="006356A7"/>
    <w:rsid w:val="0064228A"/>
    <w:rsid w:val="00656F18"/>
    <w:rsid w:val="00712DA1"/>
    <w:rsid w:val="0072151C"/>
    <w:rsid w:val="00755B9D"/>
    <w:rsid w:val="00773176"/>
    <w:rsid w:val="0079031C"/>
    <w:rsid w:val="00793BBE"/>
    <w:rsid w:val="007F7882"/>
    <w:rsid w:val="008332B4"/>
    <w:rsid w:val="008411FD"/>
    <w:rsid w:val="00882BA6"/>
    <w:rsid w:val="008D085E"/>
    <w:rsid w:val="008D2BC1"/>
    <w:rsid w:val="008D4EBF"/>
    <w:rsid w:val="008E7968"/>
    <w:rsid w:val="009060C5"/>
    <w:rsid w:val="00920EBB"/>
    <w:rsid w:val="00954B75"/>
    <w:rsid w:val="00972375"/>
    <w:rsid w:val="009970ED"/>
    <w:rsid w:val="00A00D5A"/>
    <w:rsid w:val="00AB4D9E"/>
    <w:rsid w:val="00AC0C11"/>
    <w:rsid w:val="00AC4133"/>
    <w:rsid w:val="00AC62CA"/>
    <w:rsid w:val="00B246CF"/>
    <w:rsid w:val="00B70425"/>
    <w:rsid w:val="00BA234A"/>
    <w:rsid w:val="00BD1A06"/>
    <w:rsid w:val="00BE783F"/>
    <w:rsid w:val="00C77506"/>
    <w:rsid w:val="00CB138E"/>
    <w:rsid w:val="00CD2F97"/>
    <w:rsid w:val="00CD4F43"/>
    <w:rsid w:val="00CE6694"/>
    <w:rsid w:val="00CF4ACE"/>
    <w:rsid w:val="00D12EED"/>
    <w:rsid w:val="00D3296A"/>
    <w:rsid w:val="00D41DA9"/>
    <w:rsid w:val="00D6590E"/>
    <w:rsid w:val="00D775EC"/>
    <w:rsid w:val="00D94FB3"/>
    <w:rsid w:val="00D95A00"/>
    <w:rsid w:val="00DA7818"/>
    <w:rsid w:val="00DC68C3"/>
    <w:rsid w:val="00DD71B3"/>
    <w:rsid w:val="00E06A66"/>
    <w:rsid w:val="00E26089"/>
    <w:rsid w:val="00E77E10"/>
    <w:rsid w:val="00E96ED6"/>
    <w:rsid w:val="00F02381"/>
    <w:rsid w:val="00F2403C"/>
    <w:rsid w:val="00F542FD"/>
    <w:rsid w:val="00F653FD"/>
    <w:rsid w:val="00FB786A"/>
    <w:rsid w:val="00FC1EC5"/>
    <w:rsid w:val="4DE86F75"/>
    <w:rsid w:val="5CC63616"/>
    <w:rsid w:val="69AE28F2"/>
    <w:rsid w:val="766041BC"/>
    <w:rsid w:val="7F5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1316</Characters>
  <Lines>10</Lines>
  <Paragraphs>3</Paragraphs>
  <TotalTime>0</TotalTime>
  <ScaleCrop>false</ScaleCrop>
  <LinksUpToDate>false</LinksUpToDate>
  <CharactersWithSpaces>1543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2024-12-17T02:37:00Z</dcterms:created>
  <dc:creator>Administrator</dc:creator>
  <cp:lastModifiedBy>温晓桐</cp:lastModifiedBy>
  <dcterms:modified xsi:type="dcterms:W3CDTF">2025-12-18T03:36:15Z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eyJoZGlkIjoiYzk4NGM4ZDljOWM0YjA4NzlhOTMyMTY5ZTM4MmJhYjkiLCJ1c2VySWQiOiIxMzA4MzM5OTMwIn0=</vt:lpwstr>
  </property>
  <property fmtid="{D5CDD505-2E9C-101B-9397-08002B2CF9AE}" pid="3" name="KSOProductBuildVer">
    <vt:lpwstr>2052-12.8.2.18606</vt:lpwstr>
  </property>
  <property fmtid="{D5CDD505-2E9C-101B-9397-08002B2CF9AE}" pid="4" name="ICV">
    <vt:lpwstr>2CADF7CFA37441E88702EF51A8BF935F_12</vt:lpwstr>
  </property>
</Properties>
</file>