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397E9">
      <w:pPr>
        <w:spacing w:line="600" w:lineRule="exact"/>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5:</w:t>
      </w:r>
    </w:p>
    <w:p w14:paraId="3D011B9A">
      <w:pPr>
        <w:jc w:val="center"/>
        <w:rPr>
          <w:rFonts w:eastAsia="Times New Roman"/>
          <w:b/>
          <w:bCs/>
          <w:sz w:val="28"/>
          <w:szCs w:val="28"/>
        </w:rPr>
      </w:pPr>
      <w:r>
        <w:rPr>
          <w:rFonts w:hint="eastAsia" w:ascii="宋体" w:hAnsi="宋体" w:cs="宋体"/>
          <w:b/>
          <w:bCs/>
          <w:sz w:val="28"/>
          <w:szCs w:val="28"/>
        </w:rPr>
        <w:t>评审标准表</w:t>
      </w:r>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8"/>
        <w:gridCol w:w="2001"/>
        <w:gridCol w:w="5763"/>
      </w:tblGrid>
      <w:tr w14:paraId="029D0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8" w:type="dxa"/>
            <w:vAlign w:val="center"/>
          </w:tcPr>
          <w:p w14:paraId="2F33F903">
            <w:pPr>
              <w:pStyle w:val="17"/>
              <w:spacing w:line="320" w:lineRule="exact"/>
              <w:jc w:val="center"/>
              <w:rPr>
                <w:rFonts w:ascii="宋体" w:hAnsi="宋体" w:cs="宋体"/>
              </w:rPr>
            </w:pPr>
          </w:p>
        </w:tc>
        <w:tc>
          <w:tcPr>
            <w:tcW w:w="7764" w:type="dxa"/>
            <w:gridSpan w:val="2"/>
            <w:vAlign w:val="center"/>
          </w:tcPr>
          <w:p w14:paraId="039F8327">
            <w:pPr>
              <w:pStyle w:val="17"/>
              <w:spacing w:line="320" w:lineRule="exact"/>
              <w:jc w:val="center"/>
              <w:rPr>
                <w:rFonts w:ascii="宋体" w:hAnsi="宋体" w:cs="宋体"/>
              </w:rPr>
            </w:pPr>
            <w:r>
              <w:rPr>
                <w:rFonts w:hint="eastAsia" w:ascii="宋体" w:hAnsi="宋体" w:cs="宋体"/>
              </w:rPr>
              <w:t>评审标准</w:t>
            </w:r>
          </w:p>
        </w:tc>
      </w:tr>
      <w:tr w14:paraId="7BEFF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8" w:type="dxa"/>
            <w:vAlign w:val="center"/>
          </w:tcPr>
          <w:p w14:paraId="20953C19">
            <w:pPr>
              <w:pStyle w:val="17"/>
              <w:spacing w:line="320" w:lineRule="exact"/>
              <w:jc w:val="center"/>
              <w:rPr>
                <w:rFonts w:ascii="宋体" w:hAnsi="宋体" w:cs="宋体"/>
              </w:rPr>
            </w:pPr>
            <w:r>
              <w:rPr>
                <w:rFonts w:hint="eastAsia" w:ascii="宋体" w:hAnsi="宋体" w:cs="宋体"/>
              </w:rPr>
              <w:t>分值构成</w:t>
            </w:r>
          </w:p>
        </w:tc>
        <w:tc>
          <w:tcPr>
            <w:tcW w:w="7764" w:type="dxa"/>
            <w:gridSpan w:val="2"/>
            <w:vAlign w:val="center"/>
          </w:tcPr>
          <w:p w14:paraId="3EBA3654">
            <w:pPr>
              <w:pStyle w:val="17"/>
              <w:spacing w:line="320" w:lineRule="exact"/>
              <w:rPr>
                <w:rFonts w:ascii="宋体" w:hAnsi="宋体" w:cs="宋体"/>
              </w:rPr>
            </w:pPr>
            <w:r>
              <w:rPr>
                <w:rFonts w:hint="eastAsia" w:ascii="宋体" w:hAnsi="宋体" w:cs="宋体"/>
              </w:rPr>
              <w:t>商务部分</w:t>
            </w:r>
            <w:r>
              <w:rPr>
                <w:rFonts w:hint="eastAsia" w:ascii="宋体" w:hAnsi="宋体" w:cs="宋体"/>
                <w:u w:val="single"/>
              </w:rPr>
              <w:t>15.0</w:t>
            </w:r>
            <w:r>
              <w:rPr>
                <w:rFonts w:hint="eastAsia" w:ascii="宋体" w:hAnsi="宋体" w:cs="宋体"/>
              </w:rPr>
              <w:t>分</w:t>
            </w:r>
          </w:p>
          <w:p w14:paraId="68094F8E">
            <w:pPr>
              <w:pStyle w:val="17"/>
              <w:spacing w:line="320" w:lineRule="exact"/>
              <w:rPr>
                <w:rFonts w:ascii="宋体" w:hAnsi="宋体" w:cs="宋体"/>
              </w:rPr>
            </w:pPr>
            <w:r>
              <w:rPr>
                <w:rFonts w:hint="eastAsia" w:ascii="宋体" w:hAnsi="宋体" w:cs="宋体"/>
              </w:rPr>
              <w:t>技术部分</w:t>
            </w:r>
            <w:r>
              <w:rPr>
                <w:rFonts w:hint="eastAsia" w:ascii="宋体" w:hAnsi="宋体" w:cs="宋体"/>
                <w:u w:val="single"/>
              </w:rPr>
              <w:t>25.0</w:t>
            </w:r>
            <w:r>
              <w:rPr>
                <w:rFonts w:hint="eastAsia" w:ascii="宋体" w:hAnsi="宋体" w:cs="宋体"/>
              </w:rPr>
              <w:t>分</w:t>
            </w:r>
          </w:p>
          <w:p w14:paraId="3C23FBCA">
            <w:pPr>
              <w:pStyle w:val="17"/>
              <w:spacing w:line="320" w:lineRule="exact"/>
              <w:rPr>
                <w:rFonts w:ascii="宋体" w:hAnsi="宋体" w:cs="宋体"/>
              </w:rPr>
            </w:pPr>
            <w:r>
              <w:rPr>
                <w:rFonts w:hint="eastAsia" w:ascii="宋体" w:hAnsi="宋体" w:cs="宋体"/>
              </w:rPr>
              <w:t>报价得分</w:t>
            </w:r>
            <w:r>
              <w:rPr>
                <w:rFonts w:hint="eastAsia" w:ascii="宋体" w:hAnsi="宋体" w:cs="宋体"/>
                <w:u w:val="single"/>
              </w:rPr>
              <w:t>60.0</w:t>
            </w:r>
            <w:r>
              <w:rPr>
                <w:rFonts w:hint="eastAsia" w:ascii="宋体" w:hAnsi="宋体" w:cs="宋体"/>
              </w:rPr>
              <w:t>分</w:t>
            </w:r>
          </w:p>
        </w:tc>
      </w:tr>
      <w:tr w14:paraId="7AC7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8" w:type="dxa"/>
            <w:vMerge w:val="restart"/>
            <w:vAlign w:val="center"/>
          </w:tcPr>
          <w:p w14:paraId="040AD05B">
            <w:pPr>
              <w:pStyle w:val="17"/>
              <w:spacing w:line="310" w:lineRule="exact"/>
              <w:jc w:val="center"/>
              <w:rPr>
                <w:rFonts w:ascii="宋体" w:hAnsi="宋体" w:cs="宋体"/>
              </w:rPr>
            </w:pPr>
            <w:r>
              <w:rPr>
                <w:rFonts w:hint="eastAsia" w:ascii="宋体" w:hAnsi="宋体" w:cs="宋体"/>
              </w:rPr>
              <w:t>商务部分</w:t>
            </w:r>
          </w:p>
        </w:tc>
        <w:tc>
          <w:tcPr>
            <w:tcW w:w="2001" w:type="dxa"/>
            <w:vAlign w:val="center"/>
          </w:tcPr>
          <w:p w14:paraId="4690629B">
            <w:pPr>
              <w:pStyle w:val="17"/>
              <w:spacing w:line="310" w:lineRule="exact"/>
              <w:jc w:val="center"/>
              <w:rPr>
                <w:rFonts w:ascii="宋体" w:hAnsi="宋体" w:cs="宋体"/>
              </w:rPr>
            </w:pPr>
            <w:r>
              <w:rPr>
                <w:rFonts w:hint="eastAsia" w:ascii="宋体" w:hAnsi="宋体" w:cs="宋体"/>
              </w:rPr>
              <w:t>公司资质</w:t>
            </w:r>
          </w:p>
          <w:p w14:paraId="645F7C0C">
            <w:pPr>
              <w:pStyle w:val="17"/>
              <w:spacing w:line="310" w:lineRule="exact"/>
              <w:jc w:val="center"/>
              <w:rPr>
                <w:rFonts w:ascii="宋体" w:hAnsi="宋体" w:cs="宋体"/>
              </w:rPr>
            </w:pPr>
            <w:r>
              <w:rPr>
                <w:rFonts w:hint="eastAsia" w:ascii="宋体" w:hAnsi="宋体" w:cs="宋体"/>
                <w:b/>
                <w:bCs/>
              </w:rPr>
              <w:t>(3.0分)</w:t>
            </w:r>
          </w:p>
        </w:tc>
        <w:tc>
          <w:tcPr>
            <w:tcW w:w="5763" w:type="dxa"/>
          </w:tcPr>
          <w:p w14:paraId="601A8920">
            <w:pPr>
              <w:pStyle w:val="2"/>
              <w:numPr>
                <w:ilvl w:val="0"/>
                <w:numId w:val="1"/>
              </w:numPr>
              <w:spacing w:after="0" w:line="320" w:lineRule="exact"/>
              <w:ind w:left="0" w:leftChars="0"/>
              <w:rPr>
                <w:rFonts w:ascii="宋体" w:hAnsi="宋体" w:cs="宋体"/>
                <w:sz w:val="20"/>
                <w:szCs w:val="20"/>
              </w:rPr>
            </w:pPr>
            <w:r>
              <w:rPr>
                <w:rFonts w:hint="eastAsia" w:ascii="宋体" w:hAnsi="宋体" w:cs="宋体"/>
                <w:sz w:val="20"/>
                <w:szCs w:val="20"/>
              </w:rPr>
              <w:t xml:space="preserve">具有有效的质量管理体系认证证书的得1.5分,无得 0分； </w:t>
            </w:r>
          </w:p>
          <w:p w14:paraId="1A9F4BDC">
            <w:pPr>
              <w:pStyle w:val="2"/>
              <w:numPr>
                <w:ilvl w:val="0"/>
                <w:numId w:val="1"/>
              </w:numPr>
              <w:spacing w:after="0" w:line="320" w:lineRule="exact"/>
              <w:ind w:left="0" w:leftChars="0"/>
              <w:rPr>
                <w:rStyle w:val="18"/>
                <w:rFonts w:ascii="宋体" w:hAnsi="宋体" w:cs="宋体"/>
                <w:bCs/>
                <w:sz w:val="20"/>
                <w:szCs w:val="20"/>
              </w:rPr>
            </w:pPr>
            <w:r>
              <w:rPr>
                <w:rFonts w:hint="eastAsia" w:ascii="宋体" w:hAnsi="宋体" w:cs="宋体"/>
                <w:sz w:val="20"/>
                <w:szCs w:val="20"/>
              </w:rPr>
              <w:t>具有有效的环境管理体系认证得1.5分,无得0分</w:t>
            </w:r>
          </w:p>
          <w:p w14:paraId="45342B08">
            <w:pPr>
              <w:pStyle w:val="2"/>
              <w:spacing w:after="0" w:line="320" w:lineRule="exact"/>
              <w:ind w:left="0" w:leftChars="0"/>
              <w:rPr>
                <w:rFonts w:ascii="宋体" w:hAnsi="宋体" w:cs="宋体"/>
              </w:rPr>
            </w:pPr>
            <w:r>
              <w:rPr>
                <w:rFonts w:hint="eastAsia" w:ascii="宋体" w:hAnsi="宋体" w:cs="宋体"/>
              </w:rPr>
              <w:t>【</w:t>
            </w:r>
            <w:r>
              <w:rPr>
                <w:rFonts w:hint="eastAsia" w:ascii="宋体" w:hAnsi="宋体" w:cs="宋体"/>
                <w:sz w:val="20"/>
                <w:szCs w:val="20"/>
              </w:rPr>
              <w:t>注：</w:t>
            </w:r>
            <w:r>
              <w:rPr>
                <w:rFonts w:hint="eastAsia" w:ascii="宋体" w:hAnsi="宋体" w:cs="宋体"/>
                <w:kern w:val="0"/>
                <w:sz w:val="20"/>
                <w:szCs w:val="20"/>
              </w:rPr>
              <w:t>提供加盖公章的认证证书复印件。】</w:t>
            </w:r>
          </w:p>
        </w:tc>
      </w:tr>
      <w:tr w14:paraId="5309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6" w:hRule="atLeast"/>
        </w:trPr>
        <w:tc>
          <w:tcPr>
            <w:tcW w:w="758" w:type="dxa"/>
            <w:vMerge w:val="continue"/>
            <w:vAlign w:val="center"/>
          </w:tcPr>
          <w:p w14:paraId="593A811D">
            <w:pPr>
              <w:spacing w:line="310" w:lineRule="exact"/>
              <w:jc w:val="center"/>
              <w:rPr>
                <w:rFonts w:ascii="宋体" w:hAnsi="宋体" w:cs="宋体"/>
              </w:rPr>
            </w:pPr>
          </w:p>
        </w:tc>
        <w:tc>
          <w:tcPr>
            <w:tcW w:w="2001" w:type="dxa"/>
            <w:vAlign w:val="center"/>
          </w:tcPr>
          <w:p w14:paraId="01E2DF8E">
            <w:pPr>
              <w:pStyle w:val="17"/>
              <w:spacing w:line="310" w:lineRule="exact"/>
              <w:jc w:val="center"/>
              <w:rPr>
                <w:rFonts w:ascii="宋体" w:hAnsi="宋体" w:cs="宋体"/>
              </w:rPr>
            </w:pPr>
            <w:r>
              <w:rPr>
                <w:rFonts w:hint="eastAsia" w:ascii="宋体" w:hAnsi="宋体" w:cs="宋体"/>
              </w:rPr>
              <w:t xml:space="preserve">团队人员配备情况 </w:t>
            </w:r>
            <w:r>
              <w:rPr>
                <w:rFonts w:hint="eastAsia" w:ascii="宋体" w:hAnsi="宋体" w:cs="宋体"/>
                <w:b/>
                <w:bCs/>
              </w:rPr>
              <w:t>（6.0分)</w:t>
            </w:r>
          </w:p>
        </w:tc>
        <w:tc>
          <w:tcPr>
            <w:tcW w:w="5763" w:type="dxa"/>
          </w:tcPr>
          <w:p w14:paraId="1D4C3705">
            <w:pPr>
              <w:pStyle w:val="17"/>
              <w:spacing w:line="310" w:lineRule="exact"/>
              <w:rPr>
                <w:rFonts w:hint="eastAsia" w:ascii="宋体" w:hAnsi="宋体" w:cs="宋体"/>
              </w:rPr>
            </w:pPr>
            <w:r>
              <w:rPr>
                <w:rFonts w:hint="eastAsia" w:ascii="宋体" w:hAnsi="宋体" w:cs="宋体"/>
              </w:rPr>
              <w:t>拟派人员</w:t>
            </w:r>
            <w:r>
              <w:rPr>
                <w:rFonts w:hint="eastAsia" w:ascii="Arial" w:hAnsi="Arial"/>
              </w:rPr>
              <w:t>须持有有效高处作业证</w:t>
            </w:r>
            <w:r>
              <w:rPr>
                <w:rFonts w:hint="eastAsia" w:ascii="宋体" w:hAnsi="宋体" w:cs="宋体"/>
              </w:rPr>
              <w:t>（作业类别：高处安装、维护、拆除作业），另持有以下两项有效的特种作业操作证的，每提供一名得3分。本项最高得6分。</w:t>
            </w:r>
          </w:p>
          <w:p w14:paraId="36D8017B">
            <w:pPr>
              <w:pStyle w:val="17"/>
              <w:spacing w:line="310" w:lineRule="exact"/>
              <w:rPr>
                <w:rFonts w:ascii="宋体" w:hAnsi="宋体" w:cs="宋体"/>
              </w:rPr>
            </w:pPr>
            <w:r>
              <w:rPr>
                <w:rFonts w:hint="eastAsia" w:ascii="宋体" w:hAnsi="宋体" w:cs="宋体"/>
              </w:rPr>
              <w:t>1. 制冷与空调作业证（作业类别：制冷与空调设备安装修理作业）；</w:t>
            </w:r>
          </w:p>
          <w:p w14:paraId="33359550">
            <w:pPr>
              <w:pStyle w:val="17"/>
              <w:spacing w:line="310" w:lineRule="exact"/>
              <w:rPr>
                <w:rFonts w:ascii="宋体" w:hAnsi="宋体" w:cs="宋体"/>
              </w:rPr>
            </w:pPr>
            <w:r>
              <w:rPr>
                <w:rFonts w:hint="eastAsia" w:ascii="宋体" w:hAnsi="宋体" w:cs="宋体"/>
              </w:rPr>
              <w:t>2.《制冷空调系统安装维修工》（职业技能等级证书，三级/高级工及以上）</w:t>
            </w:r>
          </w:p>
          <w:p w14:paraId="157E4DE9">
            <w:pPr>
              <w:pStyle w:val="17"/>
              <w:spacing w:line="310" w:lineRule="exact"/>
              <w:ind w:left="100"/>
              <w:rPr>
                <w:rFonts w:ascii="宋体" w:hAnsi="宋体" w:cs="宋体"/>
              </w:rPr>
            </w:pPr>
            <w:r>
              <w:rPr>
                <w:rFonts w:hint="eastAsia" w:ascii="宋体" w:hAnsi="宋体" w:cs="宋体"/>
              </w:rPr>
              <w:t>【注：1、投标文件中须提供上述人员证书的清晰扫描件及投标人为该人员缴纳的近三个月社保缴纳证明材料加盖公章。其中，“高处作业证”及“制冷与空调作业证”须为应急管理部门（原安全生产监督管理部门）颁发的特种作业操作证；“制冷空调系统安装维修工”须为人力资源和社会保障部门（或其授权机构）颁发的职业技能等级证书。2、投标人必须提供证书官方查询平台的核查截图（如国家“特种作业操作证及安全生产知识和管理能力考核合格信息查询平台”或各地人社部门职业技能等级证书查询系统），以证明证书真实有效。未按要求提供或证书信息无法核实、不实的不得分。】</w:t>
            </w:r>
          </w:p>
        </w:tc>
      </w:tr>
      <w:tr w14:paraId="4A940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8" w:hRule="atLeast"/>
        </w:trPr>
        <w:tc>
          <w:tcPr>
            <w:tcW w:w="758" w:type="dxa"/>
            <w:vMerge w:val="continue"/>
            <w:vAlign w:val="center"/>
          </w:tcPr>
          <w:p w14:paraId="69E287A6">
            <w:pPr>
              <w:spacing w:line="310" w:lineRule="exact"/>
              <w:jc w:val="center"/>
              <w:rPr>
                <w:rFonts w:ascii="宋体" w:hAnsi="宋体" w:cs="宋体"/>
              </w:rPr>
            </w:pPr>
          </w:p>
        </w:tc>
        <w:tc>
          <w:tcPr>
            <w:tcW w:w="2001" w:type="dxa"/>
            <w:vAlign w:val="center"/>
          </w:tcPr>
          <w:p w14:paraId="60F0E4D8">
            <w:pPr>
              <w:pStyle w:val="17"/>
              <w:spacing w:line="310" w:lineRule="exact"/>
              <w:jc w:val="center"/>
              <w:rPr>
                <w:rFonts w:ascii="宋体" w:hAnsi="宋体" w:cs="宋体"/>
              </w:rPr>
            </w:pPr>
            <w:r>
              <w:rPr>
                <w:rFonts w:hint="eastAsia" w:ascii="宋体" w:hAnsi="宋体" w:cs="宋体"/>
              </w:rPr>
              <w:t>业绩</w:t>
            </w:r>
          </w:p>
          <w:p w14:paraId="3C476720">
            <w:pPr>
              <w:pStyle w:val="17"/>
              <w:spacing w:line="310" w:lineRule="exact"/>
              <w:jc w:val="center"/>
              <w:rPr>
                <w:rFonts w:ascii="宋体" w:hAnsi="宋体" w:cs="宋体"/>
              </w:rPr>
            </w:pPr>
            <w:r>
              <w:rPr>
                <w:rFonts w:hint="eastAsia" w:ascii="宋体" w:hAnsi="宋体" w:cs="宋体"/>
                <w:b/>
                <w:bCs/>
              </w:rPr>
              <w:t xml:space="preserve"> (6.0分)</w:t>
            </w:r>
          </w:p>
        </w:tc>
        <w:tc>
          <w:tcPr>
            <w:tcW w:w="5763" w:type="dxa"/>
          </w:tcPr>
          <w:p w14:paraId="73E4F373">
            <w:pPr>
              <w:pStyle w:val="17"/>
              <w:spacing w:line="320" w:lineRule="exact"/>
              <w:jc w:val="both"/>
              <w:rPr>
                <w:rFonts w:ascii="宋体" w:hAnsi="宋体" w:cs="宋体"/>
              </w:rPr>
            </w:pPr>
            <w:r>
              <w:rPr>
                <w:rFonts w:hint="eastAsia" w:ascii="宋体" w:hAnsi="宋体" w:cs="宋体"/>
              </w:rPr>
              <w:t>报价供应商提供自2024年1月1日（以合同签订时间为准）起所承接的</w:t>
            </w:r>
            <w:r>
              <w:rPr>
                <w:rFonts w:ascii="宋体" w:hAnsi="宋体" w:cs="宋体"/>
              </w:rPr>
              <w:t>空调安装、移机及外机</w:t>
            </w:r>
            <w:r>
              <w:rPr>
                <w:rFonts w:hint="eastAsia" w:ascii="宋体" w:hAnsi="宋体" w:cs="宋体"/>
              </w:rPr>
              <w:t>加装机罩遮挡</w:t>
            </w:r>
            <w:r>
              <w:rPr>
                <w:rFonts w:ascii="宋体" w:hAnsi="宋体" w:cs="宋体"/>
              </w:rPr>
              <w:t>工程项目</w:t>
            </w:r>
            <w:r>
              <w:rPr>
                <w:rFonts w:hint="eastAsia" w:ascii="宋体" w:hAnsi="宋体" w:cs="宋体"/>
              </w:rPr>
              <w:t>合同业绩，每提供一份合同得2分，最高得6分。 【提供复印件加盖公章或原件扫描件，未按要求提供的不得分】</w:t>
            </w:r>
          </w:p>
        </w:tc>
      </w:tr>
      <w:tr w14:paraId="40B03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2" w:hRule="atLeast"/>
        </w:trPr>
        <w:tc>
          <w:tcPr>
            <w:tcW w:w="758" w:type="dxa"/>
            <w:vMerge w:val="restart"/>
            <w:vAlign w:val="center"/>
          </w:tcPr>
          <w:p w14:paraId="614991D9">
            <w:pPr>
              <w:pStyle w:val="17"/>
              <w:spacing w:line="310" w:lineRule="exact"/>
              <w:jc w:val="center"/>
              <w:rPr>
                <w:rFonts w:ascii="宋体" w:hAnsi="宋体" w:cs="宋体"/>
              </w:rPr>
            </w:pPr>
            <w:r>
              <w:rPr>
                <w:rFonts w:hint="eastAsia" w:ascii="宋体" w:hAnsi="宋体" w:cs="宋体"/>
              </w:rPr>
              <w:t>技术部分</w:t>
            </w:r>
          </w:p>
        </w:tc>
        <w:tc>
          <w:tcPr>
            <w:tcW w:w="2001" w:type="dxa"/>
            <w:vAlign w:val="center"/>
          </w:tcPr>
          <w:p w14:paraId="5BAD1FD7">
            <w:pPr>
              <w:pStyle w:val="17"/>
              <w:spacing w:line="310" w:lineRule="exact"/>
              <w:jc w:val="center"/>
              <w:rPr>
                <w:rFonts w:ascii="宋体" w:hAnsi="宋体" w:cs="宋体"/>
              </w:rPr>
            </w:pPr>
            <w:r>
              <w:rPr>
                <w:rFonts w:hint="eastAsia" w:ascii="宋体" w:hAnsi="宋体" w:cs="宋体"/>
              </w:rPr>
              <w:t>项目施工方案</w:t>
            </w:r>
          </w:p>
          <w:p w14:paraId="6A086EBF">
            <w:pPr>
              <w:pStyle w:val="17"/>
              <w:spacing w:line="310" w:lineRule="exact"/>
              <w:jc w:val="center"/>
              <w:rPr>
                <w:rFonts w:ascii="宋体" w:hAnsi="宋体" w:cs="宋体"/>
              </w:rPr>
            </w:pPr>
            <w:r>
              <w:rPr>
                <w:rFonts w:hint="eastAsia" w:ascii="宋体" w:hAnsi="宋体" w:cs="宋体"/>
                <w:b/>
                <w:bCs/>
              </w:rPr>
              <w:t>（15.0分）</w:t>
            </w:r>
          </w:p>
        </w:tc>
        <w:tc>
          <w:tcPr>
            <w:tcW w:w="5763" w:type="dxa"/>
          </w:tcPr>
          <w:p w14:paraId="7C82A1C4">
            <w:pPr>
              <w:pStyle w:val="17"/>
              <w:spacing w:line="310" w:lineRule="exact"/>
              <w:ind w:left="100"/>
              <w:rPr>
                <w:rFonts w:ascii="宋体" w:hAnsi="宋体" w:cs="宋体"/>
              </w:rPr>
            </w:pPr>
            <w:r>
              <w:rPr>
                <w:rFonts w:hint="eastAsia" w:ascii="宋体" w:hAnsi="宋体" w:cs="宋体"/>
              </w:rPr>
              <w:t>1.方案完善全面、可行性高，安全应急措施科学全面，能够及时高效处理各类突发事件及故障问题。视为方案优于采购需求，得15分；</w:t>
            </w:r>
          </w:p>
          <w:p w14:paraId="22B06F6A">
            <w:pPr>
              <w:pStyle w:val="17"/>
              <w:numPr>
                <w:ilvl w:val="0"/>
                <w:numId w:val="2"/>
              </w:numPr>
              <w:spacing w:line="310" w:lineRule="exact"/>
              <w:ind w:left="100"/>
              <w:rPr>
                <w:rFonts w:ascii="宋体" w:hAnsi="宋体" w:cs="宋体"/>
              </w:rPr>
            </w:pPr>
            <w:r>
              <w:rPr>
                <w:rFonts w:hint="eastAsia" w:ascii="宋体" w:hAnsi="宋体" w:cs="宋体"/>
              </w:rPr>
              <w:t>方案较为完善、可行性较高，安全应急措施较科学全面，能够较为有效处理各类突发事件及故障问题的。视为方案满足采购需求，得10分；</w:t>
            </w:r>
          </w:p>
          <w:p w14:paraId="7B9CBFD7">
            <w:pPr>
              <w:pStyle w:val="17"/>
              <w:numPr>
                <w:ilvl w:val="0"/>
                <w:numId w:val="2"/>
              </w:numPr>
              <w:spacing w:line="310" w:lineRule="exact"/>
              <w:ind w:left="100"/>
              <w:rPr>
                <w:rFonts w:ascii="宋体" w:hAnsi="宋体" w:cs="宋体"/>
              </w:rPr>
            </w:pPr>
            <w:r>
              <w:rPr>
                <w:rFonts w:hint="eastAsia" w:ascii="宋体" w:hAnsi="宋体" w:cs="宋体"/>
              </w:rPr>
              <w:t>方案欠完善、可行性一般的，安全应急措施不够科学全面，无法有效处理各类突发事件及故障问题。视为方案能部分满足采购需求，得5分；</w:t>
            </w:r>
          </w:p>
          <w:p w14:paraId="5E89A32E">
            <w:pPr>
              <w:pStyle w:val="17"/>
              <w:numPr>
                <w:ilvl w:val="0"/>
                <w:numId w:val="2"/>
              </w:numPr>
              <w:spacing w:line="310" w:lineRule="exact"/>
              <w:ind w:left="100"/>
              <w:rPr>
                <w:rFonts w:ascii="宋体" w:hAnsi="宋体" w:cs="宋体"/>
              </w:rPr>
            </w:pPr>
            <w:r>
              <w:rPr>
                <w:rFonts w:hint="eastAsia" w:ascii="宋体" w:hAnsi="宋体" w:cs="宋体"/>
              </w:rPr>
              <w:t>方案内容和可行性差，无法满足采购需求，或未提供相关内容的，得0分。</w:t>
            </w:r>
          </w:p>
        </w:tc>
      </w:tr>
      <w:tr w14:paraId="50971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8" w:type="dxa"/>
            <w:vMerge w:val="continue"/>
            <w:vAlign w:val="center"/>
          </w:tcPr>
          <w:p w14:paraId="57142C61">
            <w:pPr>
              <w:pStyle w:val="17"/>
              <w:spacing w:line="310" w:lineRule="exact"/>
              <w:jc w:val="center"/>
              <w:rPr>
                <w:rFonts w:ascii="宋体" w:hAnsi="宋体" w:cs="宋体"/>
              </w:rPr>
            </w:pPr>
          </w:p>
        </w:tc>
        <w:tc>
          <w:tcPr>
            <w:tcW w:w="2001" w:type="dxa"/>
            <w:vAlign w:val="center"/>
          </w:tcPr>
          <w:p w14:paraId="732D15B4">
            <w:pPr>
              <w:pStyle w:val="17"/>
              <w:spacing w:line="310" w:lineRule="exact"/>
              <w:jc w:val="center"/>
              <w:rPr>
                <w:rFonts w:ascii="宋体" w:hAnsi="宋体" w:cs="宋体"/>
              </w:rPr>
            </w:pPr>
            <w:r>
              <w:rPr>
                <w:rFonts w:hint="eastAsia" w:ascii="宋体" w:hAnsi="宋体" w:cs="宋体"/>
              </w:rPr>
              <w:t xml:space="preserve">项目质保方案 </w:t>
            </w:r>
            <w:r>
              <w:rPr>
                <w:rFonts w:hint="eastAsia" w:ascii="宋体" w:hAnsi="宋体" w:cs="宋体"/>
                <w:b/>
                <w:bCs/>
              </w:rPr>
              <w:t>(10.0分）</w:t>
            </w:r>
          </w:p>
        </w:tc>
        <w:tc>
          <w:tcPr>
            <w:tcW w:w="5763" w:type="dxa"/>
          </w:tcPr>
          <w:p w14:paraId="49881A7A">
            <w:pPr>
              <w:pStyle w:val="17"/>
              <w:numPr>
                <w:ilvl w:val="0"/>
                <w:numId w:val="3"/>
              </w:numPr>
              <w:spacing w:line="310" w:lineRule="exact"/>
              <w:ind w:left="100"/>
              <w:rPr>
                <w:rFonts w:ascii="宋体" w:hAnsi="宋体" w:cs="宋体"/>
              </w:rPr>
            </w:pPr>
            <w:r>
              <w:rPr>
                <w:rFonts w:hint="eastAsia" w:ascii="宋体" w:hAnsi="宋体" w:cs="宋体"/>
                <w:shd w:val="clear" w:color="auto" w:fill="FFFFFF"/>
              </w:rPr>
              <w:t>质保范围:①涵盖全部设备、材料、施工质量等，得4.5分；②涵盖部分设备、材料、施工质量等，得3分；③涵盖少部分设备、材料、施工质量等，得1分；</w:t>
            </w:r>
          </w:p>
          <w:p w14:paraId="6512BC8B">
            <w:pPr>
              <w:pStyle w:val="17"/>
              <w:numPr>
                <w:ilvl w:val="0"/>
                <w:numId w:val="3"/>
              </w:numPr>
              <w:spacing w:line="310" w:lineRule="exact"/>
              <w:ind w:left="100"/>
              <w:rPr>
                <w:rFonts w:ascii="宋体" w:hAnsi="宋体" w:cs="宋体"/>
              </w:rPr>
            </w:pPr>
            <w:r>
              <w:rPr>
                <w:rFonts w:hint="eastAsia" w:ascii="宋体" w:hAnsi="宋体" w:cs="宋体"/>
                <w:shd w:val="clear" w:color="auto" w:fill="FFFFFF"/>
              </w:rPr>
              <w:t>故障响应时限：①</w:t>
            </w:r>
            <w:r>
              <w:rPr>
                <w:rFonts w:hint="eastAsia" w:ascii="宋体" w:hAnsi="宋体" w:cs="宋体"/>
              </w:rPr>
              <w:t>2小时内到场，</w:t>
            </w:r>
            <w:r>
              <w:rPr>
                <w:rFonts w:hint="eastAsia" w:ascii="宋体" w:hAnsi="宋体" w:cs="宋体"/>
                <w:shd w:val="clear" w:color="auto" w:fill="FFFFFF"/>
              </w:rPr>
              <w:t>得2.5分；②2小时-6小时内</w:t>
            </w:r>
            <w:r>
              <w:rPr>
                <w:rFonts w:hint="eastAsia" w:ascii="宋体" w:hAnsi="宋体" w:cs="宋体"/>
              </w:rPr>
              <w:t>到场</w:t>
            </w:r>
            <w:r>
              <w:rPr>
                <w:rFonts w:hint="eastAsia" w:ascii="宋体" w:hAnsi="宋体" w:cs="宋体"/>
                <w:shd w:val="clear" w:color="auto" w:fill="FFFFFF"/>
              </w:rPr>
              <w:t>，得1.5分；③</w:t>
            </w:r>
            <w:r>
              <w:rPr>
                <w:rFonts w:hint="eastAsia" w:ascii="宋体" w:hAnsi="宋体" w:cs="宋体"/>
              </w:rPr>
              <w:t>超过6小时到场，得1分；</w:t>
            </w:r>
          </w:p>
          <w:p w14:paraId="4D3328B0">
            <w:pPr>
              <w:pStyle w:val="17"/>
              <w:numPr>
                <w:ilvl w:val="0"/>
                <w:numId w:val="3"/>
              </w:numPr>
              <w:spacing w:line="310" w:lineRule="exact"/>
              <w:ind w:left="100"/>
              <w:rPr>
                <w:rFonts w:ascii="宋体" w:hAnsi="宋体" w:cs="宋体"/>
              </w:rPr>
            </w:pPr>
            <w:r>
              <w:rPr>
                <w:rFonts w:hint="eastAsia" w:ascii="宋体" w:hAnsi="宋体" w:cs="宋体"/>
              </w:rPr>
              <w:t>质保期内免费维修条款：</w:t>
            </w:r>
            <w:r>
              <w:rPr>
                <w:rFonts w:hint="eastAsia" w:ascii="宋体" w:hAnsi="宋体" w:cs="宋体"/>
                <w:shd w:val="clear" w:color="auto" w:fill="FFFFFF"/>
              </w:rPr>
              <w:t>①</w:t>
            </w:r>
            <w:r>
              <w:rPr>
                <w:rFonts w:hint="eastAsia" w:ascii="宋体" w:hAnsi="宋体" w:cs="宋体"/>
              </w:rPr>
              <w:t>明确人工、材料全免费，无限次维修得1.5分;</w:t>
            </w:r>
            <w:r>
              <w:rPr>
                <w:rFonts w:hint="eastAsia" w:ascii="宋体" w:hAnsi="宋体" w:cs="宋体"/>
                <w:shd w:val="clear" w:color="auto" w:fill="FFFFFF"/>
              </w:rPr>
              <w:t>②</w:t>
            </w:r>
            <w:r>
              <w:rPr>
                <w:rFonts w:hint="eastAsia" w:ascii="宋体" w:hAnsi="宋体" w:cs="宋体"/>
              </w:rPr>
              <w:t>有条件免费，如限定维修次数/部件，得1分;</w:t>
            </w:r>
            <w:r>
              <w:rPr>
                <w:rFonts w:hint="eastAsia" w:ascii="宋体" w:hAnsi="宋体" w:cs="宋体"/>
                <w:shd w:val="clear" w:color="auto" w:fill="FFFFFF"/>
              </w:rPr>
              <w:t>③</w:t>
            </w:r>
            <w:r>
              <w:rPr>
                <w:rFonts w:hint="eastAsia" w:ascii="宋体" w:hAnsi="宋体" w:cs="宋体"/>
              </w:rPr>
              <w:t>条款模糊或附加收费，得0分；</w:t>
            </w:r>
          </w:p>
          <w:p w14:paraId="0CED23D7">
            <w:pPr>
              <w:pStyle w:val="17"/>
              <w:numPr>
                <w:ilvl w:val="0"/>
                <w:numId w:val="3"/>
              </w:numPr>
              <w:spacing w:line="310" w:lineRule="exact"/>
              <w:ind w:left="100"/>
              <w:rPr>
                <w:rFonts w:ascii="宋体" w:hAnsi="宋体" w:cs="宋体"/>
              </w:rPr>
            </w:pPr>
            <w:r>
              <w:rPr>
                <w:rFonts w:hint="eastAsia" w:ascii="宋体" w:hAnsi="宋体" w:cs="宋体"/>
                <w:shd w:val="clear" w:color="auto" w:fill="FFFFFF"/>
              </w:rPr>
              <w:t>质保期届满后有偿维保服务部分：①低于报价价格，得1.5分；②等于报价价格，得1分；③高于报价价格，得0.5分。</w:t>
            </w:r>
          </w:p>
        </w:tc>
      </w:tr>
      <w:tr w14:paraId="0A5EA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8" w:type="dxa"/>
            <w:vAlign w:val="center"/>
          </w:tcPr>
          <w:p w14:paraId="1DD3B6D5">
            <w:pPr>
              <w:pStyle w:val="17"/>
              <w:spacing w:line="310" w:lineRule="exact"/>
              <w:jc w:val="center"/>
              <w:rPr>
                <w:rFonts w:ascii="宋体" w:hAnsi="宋体" w:cs="宋体"/>
              </w:rPr>
            </w:pPr>
            <w:r>
              <w:rPr>
                <w:rFonts w:hint="eastAsia" w:ascii="宋体" w:hAnsi="宋体" w:cs="宋体"/>
              </w:rPr>
              <w:t>投标报价</w:t>
            </w:r>
          </w:p>
        </w:tc>
        <w:tc>
          <w:tcPr>
            <w:tcW w:w="2001" w:type="dxa"/>
            <w:vAlign w:val="center"/>
          </w:tcPr>
          <w:p w14:paraId="05E1D0B2">
            <w:pPr>
              <w:pStyle w:val="17"/>
              <w:spacing w:line="310" w:lineRule="exact"/>
              <w:jc w:val="center"/>
              <w:rPr>
                <w:rFonts w:ascii="宋体" w:hAnsi="宋体" w:cs="宋体"/>
              </w:rPr>
            </w:pPr>
            <w:r>
              <w:rPr>
                <w:rFonts w:hint="eastAsia" w:ascii="宋体" w:hAnsi="宋体" w:cs="宋体"/>
              </w:rPr>
              <w:t>投标报价得分</w:t>
            </w:r>
          </w:p>
          <w:p w14:paraId="06AD778E">
            <w:pPr>
              <w:pStyle w:val="17"/>
              <w:spacing w:line="310" w:lineRule="exact"/>
              <w:jc w:val="center"/>
              <w:rPr>
                <w:rFonts w:ascii="宋体" w:hAnsi="宋体" w:cs="宋体"/>
              </w:rPr>
            </w:pPr>
            <w:r>
              <w:rPr>
                <w:rFonts w:hint="eastAsia" w:ascii="宋体" w:hAnsi="宋体" w:cs="宋体"/>
                <w:b/>
                <w:bCs/>
              </w:rPr>
              <w:t xml:space="preserve"> (60.0分)</w:t>
            </w:r>
          </w:p>
        </w:tc>
        <w:tc>
          <w:tcPr>
            <w:tcW w:w="5763" w:type="dxa"/>
          </w:tcPr>
          <w:p w14:paraId="3D119B29">
            <w:pPr>
              <w:widowControl/>
              <w:spacing w:line="310" w:lineRule="exact"/>
              <w:rPr>
                <w:rFonts w:ascii="宋体" w:hAnsi="宋体" w:cs="宋体"/>
                <w:kern w:val="0"/>
                <w:sz w:val="20"/>
                <w:szCs w:val="20"/>
                <w:shd w:val="clear" w:color="auto" w:fill="FFFFFF"/>
              </w:rPr>
            </w:pPr>
            <w:r>
              <w:rPr>
                <w:rFonts w:hint="eastAsia" w:ascii="宋体" w:hAnsi="宋体" w:cs="宋体"/>
                <w:kern w:val="0"/>
                <w:sz w:val="20"/>
                <w:szCs w:val="20"/>
                <w:shd w:val="clear" w:color="auto" w:fill="FFFFFF"/>
              </w:rPr>
              <w:t>报价得分＝（评审基准价/最终报价）×价格分值（20）</w:t>
            </w:r>
          </w:p>
          <w:p w14:paraId="4A45BB3A">
            <w:pPr>
              <w:widowControl/>
              <w:spacing w:line="310" w:lineRule="exact"/>
              <w:rPr>
                <w:rFonts w:ascii="宋体" w:hAnsi="宋体" w:cs="宋体"/>
                <w:kern w:val="0"/>
                <w:sz w:val="20"/>
                <w:szCs w:val="20"/>
                <w:shd w:val="clear" w:color="auto" w:fill="FFFFFF"/>
              </w:rPr>
            </w:pPr>
            <w:r>
              <w:rPr>
                <w:rFonts w:hint="eastAsia" w:ascii="宋体" w:hAnsi="宋体" w:cs="宋体"/>
                <w:kern w:val="0"/>
                <w:sz w:val="20"/>
                <w:szCs w:val="20"/>
                <w:shd w:val="clear" w:color="auto" w:fill="FFFFFF"/>
              </w:rPr>
              <w:t>注：1.满足采购要求且价格最低的报价为评审基准价，最低报价不是中标的唯一依据。</w:t>
            </w:r>
          </w:p>
          <w:p w14:paraId="610A3A5C">
            <w:pPr>
              <w:pStyle w:val="17"/>
              <w:spacing w:line="310" w:lineRule="exact"/>
              <w:rPr>
                <w:rFonts w:ascii="宋体" w:hAnsi="宋体" w:cs="宋体"/>
              </w:rPr>
            </w:pPr>
            <w:r>
              <w:rPr>
                <w:rFonts w:hint="eastAsia" w:ascii="宋体" w:hAnsi="宋体" w:cs="宋体"/>
                <w:shd w:val="clear" w:color="auto" w:fill="FFFFFF"/>
              </w:rPr>
              <w:t>2.报价得分四舍五入后，小数点后保留两位有效数字。</w:t>
            </w:r>
          </w:p>
        </w:tc>
      </w:tr>
    </w:tbl>
    <w:p w14:paraId="698AA6AB">
      <w:pPr>
        <w:spacing w:line="320" w:lineRule="exact"/>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8A6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A990AE">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0lY7tAAAAAFAQAADwAAAAAAAAABACAAAAAi&#10;AAAAZHJzL2Rvd25yZXYueG1sUEsBAhQAFAAAAAgAh07iQI3azHzZAQAAswMAAA4AAAAAAAAAAQAg&#10;AAAAHwEAAGRycy9lMm9Eb2MueG1sUEsFBgAAAAAGAAYAWQEAAGoFAAAAAA==&#10;">
              <v:fill on="f" focussize="0,0"/>
              <v:stroke on="f" weight="0.5pt"/>
              <v:imagedata o:title=""/>
              <o:lock v:ext="edit" aspectratio="f"/>
              <v:textbox inset="0mm,0mm,0mm,0mm" style="mso-fit-shape-to-text:t;">
                <w:txbxContent>
                  <w:p w14:paraId="7AA990A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DBED5"/>
    <w:multiLevelType w:val="singleLevel"/>
    <w:tmpl w:val="C77DBED5"/>
    <w:lvl w:ilvl="0" w:tentative="0">
      <w:start w:val="1"/>
      <w:numFmt w:val="decimal"/>
      <w:suff w:val="nothing"/>
      <w:lvlText w:val="%1、"/>
      <w:lvlJc w:val="left"/>
      <w:rPr>
        <w:rFonts w:cs="Times New Roman"/>
      </w:rPr>
    </w:lvl>
  </w:abstractNum>
  <w:abstractNum w:abstractNumId="1">
    <w:nsid w:val="FBFF56C5"/>
    <w:multiLevelType w:val="singleLevel"/>
    <w:tmpl w:val="FBFF56C5"/>
    <w:lvl w:ilvl="0" w:tentative="0">
      <w:start w:val="1"/>
      <w:numFmt w:val="decimal"/>
      <w:lvlText w:val="%1."/>
      <w:lvlJc w:val="left"/>
      <w:pPr>
        <w:tabs>
          <w:tab w:val="left" w:pos="312"/>
        </w:tabs>
      </w:pPr>
      <w:rPr>
        <w:rFonts w:cs="Times New Roman"/>
      </w:rPr>
    </w:lvl>
  </w:abstractNum>
  <w:abstractNum w:abstractNumId="2">
    <w:nsid w:val="FFFE387C"/>
    <w:multiLevelType w:val="singleLevel"/>
    <w:tmpl w:val="FFFE387C"/>
    <w:lvl w:ilvl="0" w:tentative="0">
      <w:start w:val="2"/>
      <w:numFmt w:val="decimal"/>
      <w:lvlText w:val="%1."/>
      <w:lvlJc w:val="left"/>
      <w:pPr>
        <w:tabs>
          <w:tab w:val="left" w:pos="312"/>
        </w:tabs>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12516"/>
    <w:rsid w:val="00063156"/>
    <w:rsid w:val="000B6AA4"/>
    <w:rsid w:val="000E5132"/>
    <w:rsid w:val="00144BFB"/>
    <w:rsid w:val="0017747C"/>
    <w:rsid w:val="00193AA8"/>
    <w:rsid w:val="001D52A5"/>
    <w:rsid w:val="002E34EE"/>
    <w:rsid w:val="00350A34"/>
    <w:rsid w:val="003A775C"/>
    <w:rsid w:val="00417012"/>
    <w:rsid w:val="00506CAC"/>
    <w:rsid w:val="006E5F7E"/>
    <w:rsid w:val="0082018F"/>
    <w:rsid w:val="00860C47"/>
    <w:rsid w:val="00866675"/>
    <w:rsid w:val="00872DB9"/>
    <w:rsid w:val="008D7569"/>
    <w:rsid w:val="00A07ACA"/>
    <w:rsid w:val="00A2155A"/>
    <w:rsid w:val="00AE7CA3"/>
    <w:rsid w:val="00BB5F8D"/>
    <w:rsid w:val="00BE2756"/>
    <w:rsid w:val="00C47AD2"/>
    <w:rsid w:val="00CB06E7"/>
    <w:rsid w:val="00CC2BD0"/>
    <w:rsid w:val="00CC51E2"/>
    <w:rsid w:val="00DF4F20"/>
    <w:rsid w:val="00E83C9F"/>
    <w:rsid w:val="00ED1CEE"/>
    <w:rsid w:val="00F6581C"/>
    <w:rsid w:val="03E03FD1"/>
    <w:rsid w:val="2BBF15A4"/>
    <w:rsid w:val="34512516"/>
    <w:rsid w:val="3AA8D53C"/>
    <w:rsid w:val="440B4D2C"/>
    <w:rsid w:val="45C9316C"/>
    <w:rsid w:val="46994A6F"/>
    <w:rsid w:val="4F234ED1"/>
    <w:rsid w:val="5D50088D"/>
    <w:rsid w:val="6DDEC3A3"/>
    <w:rsid w:val="6F7E9698"/>
    <w:rsid w:val="6FEF381A"/>
    <w:rsid w:val="741D1B49"/>
    <w:rsid w:val="77DDBCBF"/>
    <w:rsid w:val="7AAF251C"/>
    <w:rsid w:val="7DFE82A0"/>
    <w:rsid w:val="7EBF7F31"/>
    <w:rsid w:val="7EBFB5F4"/>
    <w:rsid w:val="7F4BBA99"/>
    <w:rsid w:val="7F5FB7E2"/>
    <w:rsid w:val="7FD6B148"/>
    <w:rsid w:val="97FE05B4"/>
    <w:rsid w:val="9F9FFA68"/>
    <w:rsid w:val="9FBFE135"/>
    <w:rsid w:val="A9FFAF53"/>
    <w:rsid w:val="AEF5DD0B"/>
    <w:rsid w:val="BFFC0C84"/>
    <w:rsid w:val="BFFFD6AD"/>
    <w:rsid w:val="CC7B4C15"/>
    <w:rsid w:val="CF9A7D05"/>
    <w:rsid w:val="E3F7614B"/>
    <w:rsid w:val="E7F682F2"/>
    <w:rsid w:val="F3C78529"/>
    <w:rsid w:val="F6F78DBC"/>
    <w:rsid w:val="FFBB0C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qFormat/>
    <w:uiPriority w:val="99"/>
    <w:pPr>
      <w:spacing w:after="120" w:line="480" w:lineRule="auto"/>
      <w:ind w:left="420" w:leftChars="200"/>
    </w:pPr>
  </w:style>
  <w:style w:type="paragraph" w:styleId="3">
    <w:name w:val="annotation text"/>
    <w:basedOn w:val="1"/>
    <w:link w:val="14"/>
    <w:qFormat/>
    <w:uiPriority w:val="99"/>
    <w:pPr>
      <w:jc w:val="left"/>
    </w:pPr>
  </w:style>
  <w:style w:type="paragraph" w:styleId="4">
    <w:name w:val="Body Text"/>
    <w:basedOn w:val="1"/>
    <w:next w:val="1"/>
    <w:link w:val="15"/>
    <w:semiHidden/>
    <w:qFormat/>
    <w:uiPriority w:val="99"/>
    <w:rPr>
      <w:rFonts w:ascii="Arial" w:hAnsi="Arial" w:cs="Arial"/>
      <w:szCs w:val="21"/>
      <w:lang w:eastAsia="en-US"/>
    </w:rPr>
  </w:style>
  <w:style w:type="paragraph" w:styleId="5">
    <w:name w:val="toc 5"/>
    <w:basedOn w:val="1"/>
    <w:next w:val="1"/>
    <w:qFormat/>
    <w:uiPriority w:val="99"/>
    <w:pPr>
      <w:ind w:left="840"/>
      <w:jc w:val="left"/>
    </w:pPr>
    <w:rPr>
      <w:rFonts w:cs="Calibri"/>
      <w:sz w:val="18"/>
      <w:szCs w:val="18"/>
    </w:rPr>
  </w:style>
  <w:style w:type="paragraph" w:styleId="6">
    <w:name w:val="Balloon Text"/>
    <w:basedOn w:val="1"/>
    <w:link w:val="19"/>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link w:val="20"/>
    <w:semiHidden/>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rFonts w:cs="Times New Roman"/>
      <w:sz w:val="21"/>
      <w:szCs w:val="21"/>
    </w:rPr>
  </w:style>
  <w:style w:type="character" w:customStyle="1" w:styleId="13">
    <w:name w:val="正文文本缩进 2 Char"/>
    <w:basedOn w:val="11"/>
    <w:link w:val="2"/>
    <w:semiHidden/>
    <w:qFormat/>
    <w:uiPriority w:val="99"/>
    <w:rPr>
      <w:szCs w:val="24"/>
    </w:rPr>
  </w:style>
  <w:style w:type="character" w:customStyle="1" w:styleId="14">
    <w:name w:val="批注文字 Char"/>
    <w:basedOn w:val="11"/>
    <w:link w:val="3"/>
    <w:semiHidden/>
    <w:qFormat/>
    <w:uiPriority w:val="99"/>
    <w:rPr>
      <w:szCs w:val="24"/>
    </w:rPr>
  </w:style>
  <w:style w:type="character" w:customStyle="1" w:styleId="15">
    <w:name w:val="正文文本 Char"/>
    <w:basedOn w:val="11"/>
    <w:link w:val="4"/>
    <w:semiHidden/>
    <w:qFormat/>
    <w:uiPriority w:val="99"/>
    <w:rPr>
      <w:szCs w:val="24"/>
    </w:rPr>
  </w:style>
  <w:style w:type="character" w:customStyle="1" w:styleId="16">
    <w:name w:val="页脚 Char"/>
    <w:basedOn w:val="11"/>
    <w:link w:val="7"/>
    <w:semiHidden/>
    <w:qFormat/>
    <w:uiPriority w:val="99"/>
    <w:rPr>
      <w:sz w:val="18"/>
      <w:szCs w:val="18"/>
    </w:rPr>
  </w:style>
  <w:style w:type="paragraph" w:customStyle="1" w:styleId="17">
    <w:name w:val="null3"/>
    <w:qFormat/>
    <w:uiPriority w:val="99"/>
    <w:rPr>
      <w:rFonts w:ascii="Calibri" w:hAnsi="Calibri" w:eastAsia="宋体" w:cs="Times New Roman"/>
      <w:lang w:val="en-US" w:eastAsia="zh-CN" w:bidi="ar-SA"/>
    </w:rPr>
  </w:style>
  <w:style w:type="character" w:customStyle="1" w:styleId="18">
    <w:name w:val="NormalCharacter"/>
    <w:qFormat/>
    <w:uiPriority w:val="99"/>
  </w:style>
  <w:style w:type="character" w:customStyle="1" w:styleId="19">
    <w:name w:val="批注框文本 Char"/>
    <w:basedOn w:val="11"/>
    <w:link w:val="6"/>
    <w:semiHidden/>
    <w:qFormat/>
    <w:uiPriority w:val="99"/>
    <w:rPr>
      <w:sz w:val="0"/>
      <w:szCs w:val="0"/>
    </w:rPr>
  </w:style>
  <w:style w:type="character" w:customStyle="1" w:styleId="20">
    <w:name w:val="页眉 Char"/>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中山市自然资源局</Company>
  <Pages>2</Pages>
  <Words>1199</Words>
  <Characters>1256</Characters>
  <Lines>1</Lines>
  <Paragraphs>2</Paragraphs>
  <TotalTime>48</TotalTime>
  <ScaleCrop>false</ScaleCrop>
  <LinksUpToDate>false</LinksUpToDate>
  <CharactersWithSpaces>1264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2025-11-25T01:48:00Z</dcterms:created>
  <dc:creator>Administrator</dc:creator>
  <cp:lastModifiedBy>阿欣。</cp:lastModifiedBy>
  <cp:lastPrinted>2025-05-23T17:18:00Z</cp:lastPrinted>
  <dcterms:modified xsi:type="dcterms:W3CDTF">2025-11-25T05:10:47Z</dcterms:modified>
  <dc:title>附件5: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2B7A8510B52044018138BDC651974EC8_13</vt:lpwstr>
  </property>
  <property fmtid="{D5CDD505-2E9C-101B-9397-08002B2CF9AE}" pid="4" name="KSOTemplateDocerSaveRecord">
    <vt:lpwstr>eyJoZGlkIjoiYmU5ZDliZjk4ZWZjNjcwNzM2M2QzZmYxZjc4YTY1OGMifQ==</vt:lpwstr>
  </property>
</Properties>
</file>