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40ED" w14:textId="21D79F0A" w:rsidR="004952A8" w:rsidRPr="00CF2C7B" w:rsidRDefault="00CF2C7B">
      <w:pPr>
        <w:spacing w:line="600" w:lineRule="exact"/>
        <w:rPr>
          <w:rFonts w:ascii="黑体" w:eastAsia="黑体" w:hAnsi="黑体" w:cs="CESI黑体-GB2312" w:hint="eastAsia"/>
          <w:kern w:val="0"/>
          <w:sz w:val="32"/>
          <w:szCs w:val="32"/>
          <w:lang w:bidi="ar"/>
        </w:rPr>
      </w:pPr>
      <w:r w:rsidRPr="00CF2C7B">
        <w:rPr>
          <w:rFonts w:ascii="黑体" w:eastAsia="黑体" w:hAnsi="黑体" w:cs="CESI黑体-GB2312" w:hint="eastAsia"/>
          <w:kern w:val="0"/>
          <w:sz w:val="32"/>
          <w:szCs w:val="32"/>
          <w:lang w:bidi="ar"/>
        </w:rPr>
        <w:t>附件1</w:t>
      </w:r>
    </w:p>
    <w:p w14:paraId="6D457F83" w14:textId="77777777" w:rsidR="004952A8" w:rsidRDefault="00000000">
      <w:pPr>
        <w:spacing w:line="600" w:lineRule="exact"/>
        <w:jc w:val="center"/>
        <w:rPr>
          <w:rFonts w:ascii="CESI楷体-GB2312" w:eastAsia="CESI楷体-GB2312" w:hAnsi="CESI楷体-GB2312" w:cs="CESI楷体-GB2312" w:hint="eastAsia"/>
          <w:kern w:val="0"/>
          <w:sz w:val="32"/>
          <w:szCs w:val="32"/>
          <w:lang w:bidi="ar"/>
        </w:rPr>
      </w:pPr>
      <w:r>
        <w:rPr>
          <w:rFonts w:ascii="方正小标宋简体" w:eastAsia="方正小标宋简体" w:hAnsi="方正小标宋简体" w:cs="方正小标宋简体" w:hint="eastAsia"/>
          <w:kern w:val="0"/>
          <w:sz w:val="44"/>
          <w:szCs w:val="44"/>
          <w:lang w:bidi="ar"/>
        </w:rPr>
        <w:t>中山老字号认定管理办法</w:t>
      </w:r>
    </w:p>
    <w:p w14:paraId="1E39C65E" w14:textId="77777777" w:rsidR="004952A8" w:rsidRPr="008254BB" w:rsidRDefault="004952A8">
      <w:pPr>
        <w:rPr>
          <w:rFonts w:ascii="仿宋_GB2312" w:eastAsia="仿宋_GB2312" w:hAnsi="仿宋" w:cs="仿宋" w:hint="eastAsia"/>
          <w:kern w:val="0"/>
          <w:sz w:val="32"/>
          <w:szCs w:val="32"/>
          <w:lang w:bidi="ar"/>
        </w:rPr>
      </w:pPr>
    </w:p>
    <w:p w14:paraId="297BCEB4" w14:textId="77777777" w:rsidR="004952A8" w:rsidRDefault="00000000">
      <w:pPr>
        <w:jc w:val="center"/>
        <w:rPr>
          <w:rFonts w:cs="Calibri"/>
          <w:szCs w:val="21"/>
        </w:rPr>
      </w:pPr>
      <w:r>
        <w:rPr>
          <w:rFonts w:ascii="黑体" w:eastAsia="黑体" w:hAnsi="宋体" w:cs="黑体"/>
          <w:kern w:val="0"/>
          <w:sz w:val="32"/>
          <w:szCs w:val="32"/>
          <w:lang w:bidi="ar"/>
        </w:rPr>
        <w:t>第一章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总则</w:t>
      </w:r>
    </w:p>
    <w:p w14:paraId="0DB59EF8" w14:textId="77777777" w:rsidR="004952A8" w:rsidRDefault="00000000">
      <w:pPr>
        <w:ind w:firstLine="640"/>
        <w:rPr>
          <w:rFonts w:cs="Calibri"/>
          <w:szCs w:val="21"/>
        </w:rPr>
      </w:pPr>
      <w:r>
        <w:rPr>
          <w:rFonts w:ascii="黑体" w:eastAsia="黑体" w:hAnsi="宋体" w:cs="黑体" w:hint="eastAsia"/>
          <w:kern w:val="0"/>
          <w:sz w:val="32"/>
          <w:szCs w:val="32"/>
          <w:lang w:bidi="ar"/>
        </w:rPr>
        <w:t>第一条</w:t>
      </w:r>
      <w:r>
        <w:rPr>
          <w:rFonts w:ascii="楷体_GB2312" w:eastAsia="楷体_GB2312" w:cs="楷体_GB2312"/>
          <w:kern w:val="0"/>
          <w:sz w:val="32"/>
          <w:szCs w:val="32"/>
          <w:lang w:bidi="ar"/>
        </w:rPr>
        <w:t> </w:t>
      </w:r>
      <w:r w:rsidRPr="00B00E69">
        <w:rPr>
          <w:rFonts w:ascii="Times New Roman" w:eastAsia="仿宋_GB2312" w:hAnsi="Times New Roman"/>
          <w:kern w:val="0"/>
          <w:sz w:val="32"/>
          <w:szCs w:val="32"/>
          <w:lang w:bidi="ar"/>
        </w:rPr>
        <w:t>为贯彻《商务部等</w:t>
      </w:r>
      <w:r w:rsidRPr="00AE63A8">
        <w:rPr>
          <w:rFonts w:ascii="仿宋_GB2312" w:eastAsia="仿宋_GB2312" w:hAnsi="Times New Roman" w:hint="eastAsia"/>
          <w:kern w:val="0"/>
          <w:sz w:val="32"/>
          <w:szCs w:val="32"/>
          <w:lang w:bidi="ar"/>
        </w:rPr>
        <w:t>8</w:t>
      </w:r>
      <w:r w:rsidRPr="00B00E69">
        <w:rPr>
          <w:rFonts w:ascii="Times New Roman" w:eastAsia="仿宋_GB2312" w:hAnsi="Times New Roman"/>
          <w:kern w:val="0"/>
          <w:sz w:val="32"/>
          <w:szCs w:val="32"/>
          <w:lang w:bidi="ar"/>
        </w:rPr>
        <w:t>部门关于促进老字号创新发展的意见》，落实《广东省促进老字号创新发展行动方案（</w:t>
      </w:r>
      <w:r w:rsidRPr="00AE63A8">
        <w:rPr>
          <w:rFonts w:ascii="仿宋_GB2312" w:eastAsia="仿宋_GB2312" w:hAnsi="Times New Roman"/>
          <w:kern w:val="0"/>
          <w:sz w:val="32"/>
          <w:szCs w:val="32"/>
          <w:lang w:bidi="ar"/>
        </w:rPr>
        <w:t>2022-2025）》</w:t>
      </w:r>
      <w:r w:rsidRPr="00B00E69">
        <w:rPr>
          <w:rFonts w:ascii="Times New Roman" w:eastAsia="仿宋_GB2312" w:hAnsi="Times New Roman"/>
          <w:kern w:val="0"/>
          <w:sz w:val="32"/>
          <w:szCs w:val="32"/>
          <w:lang w:bidi="ar"/>
        </w:rPr>
        <w:t>，扶持和保护中山老字号，规范老字号管理，弘扬老字号优秀文化，提升老字号品牌价值，促进老字号发展，根据《广东老字号认定管理办法》等规定，制定本办法。</w:t>
      </w:r>
    </w:p>
    <w:p w14:paraId="0BA03FD4" w14:textId="108D3E23"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第二条</w:t>
      </w:r>
      <w:r>
        <w:rPr>
          <w:rFonts w:ascii="仿宋_GB2312" w:eastAsia="仿宋_GB2312" w:cs="仿宋_GB2312" w:hint="eastAsia"/>
          <w:kern w:val="0"/>
          <w:sz w:val="32"/>
          <w:szCs w:val="32"/>
          <w:lang w:bidi="ar"/>
        </w:rPr>
        <w:t> </w:t>
      </w:r>
      <w:r w:rsidRPr="00B00E69">
        <w:rPr>
          <w:rFonts w:ascii="Times New Roman" w:eastAsia="仿宋_GB2312" w:hAnsi="Times New Roman"/>
          <w:kern w:val="0"/>
          <w:sz w:val="32"/>
          <w:szCs w:val="32"/>
          <w:lang w:bidi="ar"/>
        </w:rPr>
        <w:t>本办法所称</w:t>
      </w:r>
      <w:r w:rsidRPr="00B00E69">
        <w:rPr>
          <w:rFonts w:ascii="Times New Roman" w:eastAsia="仿宋_GB2312" w:hAnsi="Times New Roman"/>
          <w:kern w:val="0"/>
          <w:sz w:val="32"/>
          <w:szCs w:val="32"/>
          <w:lang w:bidi="ar"/>
        </w:rPr>
        <w:t>“</w:t>
      </w:r>
      <w:r w:rsidRPr="00B00E69">
        <w:rPr>
          <w:rFonts w:ascii="Times New Roman" w:eastAsia="仿宋_GB2312" w:hAnsi="Times New Roman"/>
          <w:kern w:val="0"/>
          <w:sz w:val="32"/>
          <w:szCs w:val="32"/>
          <w:lang w:bidi="ar"/>
        </w:rPr>
        <w:t>中山老字号</w:t>
      </w:r>
      <w:r w:rsidRPr="00B00E69">
        <w:rPr>
          <w:rFonts w:ascii="Times New Roman" w:eastAsia="仿宋_GB2312" w:hAnsi="Times New Roman"/>
          <w:kern w:val="0"/>
          <w:sz w:val="32"/>
          <w:szCs w:val="32"/>
          <w:lang w:bidi="ar"/>
        </w:rPr>
        <w:t>”</w:t>
      </w:r>
      <w:r w:rsidRPr="00B00E69">
        <w:rPr>
          <w:rFonts w:ascii="Times New Roman" w:eastAsia="仿宋_GB2312" w:hAnsi="Times New Roman"/>
          <w:kern w:val="0"/>
          <w:sz w:val="32"/>
          <w:szCs w:val="32"/>
          <w:lang w:bidi="ar"/>
        </w:rPr>
        <w:t>（</w:t>
      </w:r>
      <w:r w:rsidRPr="00AE63A8">
        <w:rPr>
          <w:rFonts w:ascii="仿宋_GB2312" w:eastAsia="仿宋_GB2312" w:hAnsi="Times New Roman"/>
          <w:kern w:val="0"/>
          <w:sz w:val="32"/>
          <w:szCs w:val="32"/>
          <w:lang w:bidi="ar"/>
        </w:rPr>
        <w:t xml:space="preserve">Zhongshan Time-honored </w:t>
      </w:r>
      <w:r w:rsidR="00813F89" w:rsidRPr="00AE63A8">
        <w:rPr>
          <w:rFonts w:ascii="仿宋_GB2312" w:eastAsia="仿宋_GB2312" w:hAnsi="Times New Roman"/>
          <w:kern w:val="0"/>
          <w:sz w:val="32"/>
          <w:szCs w:val="32"/>
          <w:lang w:bidi="ar"/>
        </w:rPr>
        <w:t>B</w:t>
      </w:r>
      <w:r w:rsidRPr="00AE63A8">
        <w:rPr>
          <w:rFonts w:ascii="仿宋_GB2312" w:eastAsia="仿宋_GB2312" w:hAnsi="Times New Roman"/>
          <w:kern w:val="0"/>
          <w:sz w:val="32"/>
          <w:szCs w:val="32"/>
          <w:lang w:bidi="ar"/>
        </w:rPr>
        <w:t>rand</w:t>
      </w:r>
      <w:r w:rsidRPr="00B00E69">
        <w:rPr>
          <w:rFonts w:ascii="Times New Roman" w:eastAsia="仿宋_GB2312" w:hAnsi="Times New Roman"/>
          <w:kern w:val="0"/>
          <w:sz w:val="32"/>
          <w:szCs w:val="32"/>
          <w:lang w:bidi="ar"/>
        </w:rPr>
        <w:t>），</w:t>
      </w:r>
      <w:r>
        <w:rPr>
          <w:rFonts w:ascii="仿宋_GB2312" w:eastAsia="仿宋_GB2312" w:hAnsi="仿宋_GB2312" w:cs="仿宋_GB2312" w:hint="eastAsia"/>
          <w:kern w:val="0"/>
          <w:sz w:val="32"/>
          <w:szCs w:val="32"/>
          <w:lang w:bidi="ar"/>
        </w:rPr>
        <w:t>是指在中山市行政区域内，具有一定的历史背景、鲜明的中山地域特色和文化底蕴，传承独特的产品、技艺或者服务，企业经营良好，营销渠道高效，得到社会广泛认同</w:t>
      </w:r>
      <w:r>
        <w:rPr>
          <w:rFonts w:ascii="仿宋_GB2312" w:eastAsia="仿宋_GB2312" w:cs="仿宋_GB2312" w:hint="eastAsia"/>
          <w:kern w:val="0"/>
          <w:sz w:val="32"/>
          <w:szCs w:val="32"/>
          <w:lang w:bidi="ar"/>
        </w:rPr>
        <w:t>的中山品牌（字号、商标等）。</w:t>
      </w:r>
    </w:p>
    <w:p w14:paraId="1DBD502E" w14:textId="4C692480"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第三条</w:t>
      </w:r>
      <w:r w:rsidR="00B00E69" w:rsidRPr="002C7C1A">
        <w:rPr>
          <w:rFonts w:eastAsia="仿宋_GB2312" w:cs="Calibri"/>
          <w:kern w:val="0"/>
          <w:sz w:val="32"/>
          <w:szCs w:val="32"/>
          <w:lang w:bidi="ar"/>
        </w:rPr>
        <w:t xml:space="preserve"> </w:t>
      </w:r>
      <w:r>
        <w:rPr>
          <w:rFonts w:ascii="仿宋_GB2312" w:eastAsia="仿宋_GB2312" w:cs="仿宋_GB2312" w:hint="eastAsia"/>
          <w:kern w:val="0"/>
          <w:sz w:val="32"/>
          <w:szCs w:val="32"/>
          <w:lang w:bidi="ar"/>
        </w:rPr>
        <w:t>市商务局负责中山老字号认定管理工作</w:t>
      </w:r>
      <w:r>
        <w:rPr>
          <w:rFonts w:ascii="仿宋_GB2312" w:eastAsia="仿宋_GB2312" w:cs="仿宋_GB2312"/>
          <w:kern w:val="0"/>
          <w:sz w:val="32"/>
          <w:szCs w:val="32"/>
          <w:lang w:bidi="ar"/>
        </w:rPr>
        <w:t>,</w:t>
      </w:r>
      <w:r>
        <w:rPr>
          <w:rFonts w:ascii="仿宋_GB2312" w:eastAsia="仿宋_GB2312" w:cs="仿宋_GB2312" w:hint="eastAsia"/>
          <w:kern w:val="0"/>
          <w:sz w:val="32"/>
          <w:szCs w:val="32"/>
          <w:lang w:bidi="ar"/>
        </w:rPr>
        <w:t>会同市文化广电旅游局、市市场监管局（知识产权局）（以下</w:t>
      </w:r>
      <w:proofErr w:type="gramStart"/>
      <w:r>
        <w:rPr>
          <w:rFonts w:ascii="仿宋_GB2312" w:eastAsia="仿宋_GB2312" w:cs="仿宋_GB2312" w:hint="eastAsia"/>
          <w:kern w:val="0"/>
          <w:sz w:val="32"/>
          <w:szCs w:val="32"/>
          <w:lang w:bidi="ar"/>
        </w:rPr>
        <w:t>称相关</w:t>
      </w:r>
      <w:proofErr w:type="gramEnd"/>
      <w:r>
        <w:rPr>
          <w:rFonts w:ascii="仿宋_GB2312" w:eastAsia="仿宋_GB2312" w:cs="仿宋_GB2312" w:hint="eastAsia"/>
          <w:kern w:val="0"/>
          <w:sz w:val="32"/>
          <w:szCs w:val="32"/>
          <w:lang w:bidi="ar"/>
        </w:rPr>
        <w:t>部门）将符合本办法基本条件规定、在全市范围内具有较强示范引领性的品牌认定为中山老字号，将其所属企业认定为中山老字号企业，建立中山老字号名录。</w:t>
      </w:r>
    </w:p>
    <w:p w14:paraId="02B9B5FA" w14:textId="77777777" w:rsidR="004952A8" w:rsidRDefault="00000000">
      <w:pPr>
        <w:ind w:firstLine="640"/>
        <w:rPr>
          <w:rFonts w:ascii="CESI仿宋-GB2312" w:eastAsia="CESI仿宋-GB2312" w:hAnsi="CESI仿宋-GB2312" w:cs="CESI仿宋-GB2312" w:hint="eastAsia"/>
          <w:kern w:val="0"/>
          <w:sz w:val="32"/>
          <w:szCs w:val="32"/>
          <w:lang w:bidi="ar"/>
        </w:rPr>
      </w:pPr>
      <w:r w:rsidRPr="002C7C1A">
        <w:rPr>
          <w:rFonts w:ascii="仿宋_GB2312" w:eastAsia="仿宋_GB2312" w:cs="仿宋_GB2312" w:hint="eastAsia"/>
          <w:kern w:val="0"/>
          <w:sz w:val="32"/>
          <w:szCs w:val="32"/>
          <w:lang w:bidi="ar"/>
        </w:rPr>
        <w:t>各镇街商务主管部门会同同级相关部门负责本行政区域内中山老字号的认定推荐工作及相关管理工作。</w:t>
      </w:r>
    </w:p>
    <w:p w14:paraId="2986F351" w14:textId="77777777" w:rsidR="004952A8" w:rsidRDefault="00000000">
      <w:pPr>
        <w:ind w:firstLine="640"/>
        <w:rPr>
          <w:rFonts w:cs="Calibri"/>
          <w:szCs w:val="21"/>
        </w:rPr>
      </w:pPr>
      <w:r>
        <w:rPr>
          <w:rFonts w:ascii="黑体" w:eastAsia="黑体" w:hAnsi="宋体" w:cs="黑体" w:hint="eastAsia"/>
          <w:kern w:val="0"/>
          <w:sz w:val="32"/>
          <w:szCs w:val="32"/>
          <w:lang w:bidi="ar"/>
        </w:rPr>
        <w:t>第四条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中山老字号认定遵循</w:t>
      </w:r>
      <w:r>
        <w:rPr>
          <w:rFonts w:ascii="仿宋" w:eastAsia="仿宋" w:hAnsi="仿宋" w:cs="仿宋" w:hint="eastAsia"/>
          <w:sz w:val="32"/>
          <w:szCs w:val="40"/>
        </w:rPr>
        <w:t>“自主培育、自愿申报、优中</w:t>
      </w:r>
      <w:r>
        <w:rPr>
          <w:rFonts w:ascii="仿宋" w:eastAsia="仿宋" w:hAnsi="仿宋" w:cs="仿宋" w:hint="eastAsia"/>
          <w:sz w:val="32"/>
          <w:szCs w:val="40"/>
        </w:rPr>
        <w:lastRenderedPageBreak/>
        <w:t>择优、有进有出”</w:t>
      </w:r>
      <w:r>
        <w:rPr>
          <w:rFonts w:ascii="仿宋_GB2312" w:eastAsia="仿宋_GB2312" w:cs="仿宋_GB2312" w:hint="eastAsia"/>
          <w:kern w:val="0"/>
          <w:sz w:val="32"/>
          <w:szCs w:val="32"/>
          <w:lang w:bidi="ar"/>
        </w:rPr>
        <w:t>的原则。</w:t>
      </w:r>
    </w:p>
    <w:p w14:paraId="39312672"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第五条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中山老字号认定以企业为主体，企业应当体现品牌示范性、企业代表性、行业引领性，注重理念、设计、研发、工艺、技术、制造、产品、服务、经营、营销、管理等各方面创新，与时俱进、守正创新，彰</w:t>
      </w:r>
      <w:proofErr w:type="gramStart"/>
      <w:r>
        <w:rPr>
          <w:rFonts w:ascii="仿宋_GB2312" w:eastAsia="仿宋_GB2312" w:cs="仿宋_GB2312" w:hint="eastAsia"/>
          <w:kern w:val="0"/>
          <w:sz w:val="32"/>
          <w:szCs w:val="32"/>
          <w:lang w:bidi="ar"/>
        </w:rPr>
        <w:t>显经济</w:t>
      </w:r>
      <w:proofErr w:type="gramEnd"/>
      <w:r>
        <w:rPr>
          <w:rFonts w:ascii="仿宋_GB2312" w:eastAsia="仿宋_GB2312" w:cs="仿宋_GB2312" w:hint="eastAsia"/>
          <w:kern w:val="0"/>
          <w:sz w:val="32"/>
          <w:szCs w:val="32"/>
          <w:lang w:bidi="ar"/>
        </w:rPr>
        <w:t>价值和文化价值。</w:t>
      </w:r>
    </w:p>
    <w:p w14:paraId="2D9CC0DA" w14:textId="77777777" w:rsidR="004952A8" w:rsidRDefault="004952A8">
      <w:pPr>
        <w:ind w:firstLine="640"/>
        <w:rPr>
          <w:rFonts w:ascii="仿宋_GB2312" w:eastAsia="仿宋_GB2312" w:cs="仿宋_GB2312"/>
          <w:kern w:val="0"/>
          <w:sz w:val="32"/>
          <w:szCs w:val="32"/>
          <w:lang w:bidi="ar"/>
        </w:rPr>
      </w:pPr>
    </w:p>
    <w:p w14:paraId="719F3213" w14:textId="77777777" w:rsidR="004952A8" w:rsidRDefault="00000000">
      <w:pPr>
        <w:jc w:val="center"/>
        <w:rPr>
          <w:rFonts w:cs="Calibri"/>
          <w:szCs w:val="21"/>
        </w:rPr>
      </w:pPr>
      <w:r>
        <w:rPr>
          <w:rFonts w:ascii="黑体" w:eastAsia="黑体" w:hAnsi="宋体" w:cs="黑体" w:hint="eastAsia"/>
          <w:kern w:val="0"/>
          <w:sz w:val="32"/>
          <w:szCs w:val="32"/>
          <w:lang w:bidi="ar"/>
        </w:rPr>
        <w:t>第二章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基本条件</w:t>
      </w:r>
    </w:p>
    <w:p w14:paraId="0350FCAA" w14:textId="77777777" w:rsidR="004952A8" w:rsidRDefault="00000000">
      <w:pPr>
        <w:ind w:firstLine="640"/>
        <w:rPr>
          <w:rFonts w:cs="Calibri"/>
          <w:szCs w:val="21"/>
        </w:rPr>
      </w:pPr>
      <w:r>
        <w:rPr>
          <w:rFonts w:ascii="黑体" w:eastAsia="黑体" w:hAnsi="宋体" w:cs="黑体" w:hint="eastAsia"/>
          <w:kern w:val="0"/>
          <w:sz w:val="32"/>
          <w:szCs w:val="32"/>
          <w:lang w:bidi="ar"/>
        </w:rPr>
        <w:t>第六条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中山老字号应当具备以下基本条件：</w:t>
      </w:r>
    </w:p>
    <w:p w14:paraId="54F9BFAD"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（一）品牌创立时</w:t>
      </w:r>
      <w:r w:rsidRPr="000830FF">
        <w:rPr>
          <w:rFonts w:ascii="Times New Roman" w:eastAsia="仿宋_GB2312" w:hAnsi="Times New Roman"/>
          <w:kern w:val="0"/>
          <w:sz w:val="32"/>
          <w:szCs w:val="32"/>
          <w:lang w:bidi="ar"/>
        </w:rPr>
        <w:t>间</w:t>
      </w:r>
      <w:r w:rsidRPr="00AE63A8">
        <w:rPr>
          <w:rFonts w:ascii="仿宋_GB2312" w:eastAsia="仿宋_GB2312" w:hAnsi="Times New Roman"/>
          <w:kern w:val="0"/>
          <w:sz w:val="32"/>
          <w:szCs w:val="32"/>
          <w:lang w:bidi="ar"/>
        </w:rPr>
        <w:t>在20</w:t>
      </w:r>
      <w:r>
        <w:rPr>
          <w:rFonts w:ascii="仿宋_GB2312" w:eastAsia="仿宋_GB2312" w:cs="仿宋_GB2312" w:hint="eastAsia"/>
          <w:kern w:val="0"/>
          <w:sz w:val="32"/>
          <w:szCs w:val="32"/>
          <w:lang w:bidi="ar"/>
        </w:rPr>
        <w:t>年（含）以上；</w:t>
      </w:r>
    </w:p>
    <w:p w14:paraId="0C3B395A"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（二）具有中山地区特色和鲜明文化特征；</w:t>
      </w:r>
    </w:p>
    <w:p w14:paraId="5713F295" w14:textId="77777777" w:rsidR="004952A8" w:rsidRDefault="00000000">
      <w:pPr>
        <w:ind w:firstLine="640"/>
        <w:rPr>
          <w:rFonts w:cs="Calibri"/>
          <w:szCs w:val="21"/>
        </w:rPr>
      </w:pPr>
      <w:r>
        <w:rPr>
          <w:rFonts w:ascii="仿宋_GB2312" w:eastAsia="仿宋_GB2312" w:cs="仿宋_GB2312" w:hint="eastAsia"/>
          <w:kern w:val="0"/>
          <w:sz w:val="32"/>
          <w:szCs w:val="32"/>
          <w:lang w:bidi="ar"/>
        </w:rPr>
        <w:t>（三）面向居民生活提供经济价值、文化价值较高的商品、技艺或者服务；</w:t>
      </w:r>
    </w:p>
    <w:p w14:paraId="334E2382" w14:textId="77777777" w:rsidR="004952A8" w:rsidRDefault="00000000">
      <w:pPr>
        <w:ind w:firstLine="640"/>
        <w:rPr>
          <w:rFonts w:cs="Calibri"/>
          <w:szCs w:val="21"/>
        </w:rPr>
      </w:pPr>
      <w:r>
        <w:rPr>
          <w:rFonts w:ascii="仿宋_GB2312" w:eastAsia="仿宋_GB2312" w:cs="仿宋_GB2312" w:hint="eastAsia"/>
          <w:kern w:val="0"/>
          <w:sz w:val="32"/>
          <w:szCs w:val="32"/>
          <w:lang w:bidi="ar"/>
        </w:rPr>
        <w:t>（四）在所属行业或者领域内具有代表性、引领性和示范性，得到广泛的社会认同和赞誉。</w:t>
      </w:r>
    </w:p>
    <w:p w14:paraId="57B502D9" w14:textId="77777777" w:rsidR="004952A8" w:rsidRDefault="00000000">
      <w:pPr>
        <w:ind w:firstLine="640"/>
        <w:rPr>
          <w:rFonts w:cs="Calibri"/>
          <w:szCs w:val="21"/>
        </w:rPr>
      </w:pPr>
      <w:r>
        <w:rPr>
          <w:rFonts w:ascii="黑体" w:eastAsia="黑体" w:hAnsi="宋体" w:cs="黑体" w:hint="eastAsia"/>
          <w:kern w:val="0"/>
          <w:sz w:val="32"/>
          <w:szCs w:val="32"/>
          <w:lang w:bidi="ar"/>
        </w:rPr>
        <w:t>第七条</w:t>
      </w:r>
      <w:r w:rsidRPr="000830FF">
        <w:rPr>
          <w:rFonts w:eastAsia="黑体" w:cs="Calibri"/>
          <w:kern w:val="0"/>
          <w:sz w:val="32"/>
          <w:szCs w:val="32"/>
          <w:lang w:bidi="ar"/>
        </w:rPr>
        <w:t> </w:t>
      </w:r>
      <w:r w:rsidRPr="000830FF">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老字号企业应当具备以下基本条件：</w:t>
      </w:r>
    </w:p>
    <w:p w14:paraId="563B29C1"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（一）在中山市行政区域内依法设立；</w:t>
      </w:r>
    </w:p>
    <w:p w14:paraId="36BDB2AC" w14:textId="77777777" w:rsidR="004952A8" w:rsidRDefault="00000000">
      <w:pPr>
        <w:ind w:firstLineChars="200"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（二）依法拥有与中山老字号相一致的字号，或者与中山老字相一致的注册商标的所有权或者使用权，且未侵犯他人注册商标专用权，传承关系明确且无争议；</w:t>
      </w:r>
    </w:p>
    <w:p w14:paraId="267C36FE"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（三）主营业务连续经</w:t>
      </w:r>
      <w:r w:rsidRPr="000830FF">
        <w:rPr>
          <w:rFonts w:ascii="Times New Roman" w:eastAsia="仿宋_GB2312" w:hAnsi="Times New Roman"/>
          <w:kern w:val="0"/>
          <w:sz w:val="32"/>
          <w:szCs w:val="32"/>
          <w:lang w:bidi="ar"/>
        </w:rPr>
        <w:t>营</w:t>
      </w:r>
      <w:r w:rsidRPr="00AE63A8">
        <w:rPr>
          <w:rFonts w:ascii="仿宋_GB2312" w:eastAsia="仿宋_GB2312" w:hAnsi="Times New Roman"/>
          <w:kern w:val="0"/>
          <w:sz w:val="32"/>
          <w:szCs w:val="32"/>
          <w:lang w:bidi="ar"/>
        </w:rPr>
        <w:t>20</w:t>
      </w:r>
      <w:r w:rsidRPr="000830FF">
        <w:rPr>
          <w:rFonts w:ascii="Times New Roman" w:eastAsia="仿宋_GB2312" w:hAnsi="Times New Roman"/>
          <w:kern w:val="0"/>
          <w:sz w:val="32"/>
          <w:szCs w:val="32"/>
          <w:lang w:bidi="ar"/>
        </w:rPr>
        <w:t>年（</w:t>
      </w:r>
      <w:r>
        <w:rPr>
          <w:rFonts w:ascii="仿宋_GB2312" w:eastAsia="仿宋_GB2312" w:cs="仿宋_GB2312" w:hint="eastAsia"/>
          <w:kern w:val="0"/>
          <w:sz w:val="32"/>
          <w:szCs w:val="32"/>
          <w:lang w:bidi="ar"/>
        </w:rPr>
        <w:t>含）以上，且主要面向居民生活提供商品、技艺或者服务；</w:t>
      </w:r>
    </w:p>
    <w:p w14:paraId="06568532" w14:textId="77777777" w:rsidR="004952A8" w:rsidRDefault="00000000">
      <w:pPr>
        <w:ind w:firstLine="640"/>
        <w:rPr>
          <w:rFonts w:cs="Calibri"/>
          <w:szCs w:val="21"/>
        </w:rPr>
      </w:pPr>
      <w:r>
        <w:rPr>
          <w:rFonts w:ascii="仿宋_GB2312" w:eastAsia="仿宋_GB2312" w:cs="仿宋_GB2312" w:hint="eastAsia"/>
          <w:kern w:val="0"/>
          <w:sz w:val="32"/>
          <w:szCs w:val="32"/>
          <w:lang w:bidi="ar"/>
        </w:rPr>
        <w:t>（四）经营状况良好，且具有较强的运营和可持续发展能力；</w:t>
      </w:r>
    </w:p>
    <w:p w14:paraId="40407740" w14:textId="77777777" w:rsidR="004952A8" w:rsidRDefault="00000000">
      <w:pPr>
        <w:ind w:firstLine="640"/>
        <w:rPr>
          <w:rFonts w:cs="Calibri"/>
          <w:szCs w:val="21"/>
        </w:rPr>
      </w:pPr>
      <w:r>
        <w:rPr>
          <w:rFonts w:ascii="仿宋_GB2312" w:eastAsia="仿宋_GB2312" w:cs="仿宋_GB2312" w:hint="eastAsia"/>
          <w:kern w:val="0"/>
          <w:sz w:val="32"/>
          <w:szCs w:val="32"/>
          <w:lang w:bidi="ar"/>
        </w:rPr>
        <w:lastRenderedPageBreak/>
        <w:t>（五）具有符合现代要求的治理模式，在设计、研发、工艺、技术、制造、产品、服务和经营理念、营销渠道、管理模式等方面具备较强的创新能力；</w:t>
      </w:r>
    </w:p>
    <w:p w14:paraId="042BB2E9" w14:textId="77777777" w:rsidR="004952A8" w:rsidRDefault="00000000">
      <w:pPr>
        <w:ind w:firstLine="640"/>
        <w:rPr>
          <w:rFonts w:cs="Calibri"/>
          <w:szCs w:val="21"/>
        </w:rPr>
      </w:pPr>
      <w:r>
        <w:rPr>
          <w:rFonts w:ascii="仿宋_GB2312" w:eastAsia="仿宋_GB2312" w:cs="仿宋_GB2312" w:hint="eastAsia"/>
          <w:kern w:val="0"/>
          <w:sz w:val="32"/>
          <w:szCs w:val="32"/>
          <w:lang w:bidi="ar"/>
        </w:rPr>
        <w:t>（六）在所属行业或者领域内具有较强影响力；</w:t>
      </w:r>
    </w:p>
    <w:p w14:paraId="1B7B5443"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（七）无经营异常或者严重违法失信记录。</w:t>
      </w:r>
    </w:p>
    <w:p w14:paraId="655C49FB" w14:textId="77777777" w:rsidR="004952A8" w:rsidRDefault="004952A8">
      <w:pPr>
        <w:ind w:firstLine="640"/>
        <w:rPr>
          <w:rFonts w:ascii="仿宋_GB2312" w:eastAsia="仿宋_GB2312" w:cs="仿宋_GB2312"/>
          <w:kern w:val="0"/>
          <w:sz w:val="32"/>
          <w:szCs w:val="32"/>
          <w:lang w:bidi="ar"/>
        </w:rPr>
      </w:pPr>
    </w:p>
    <w:p w14:paraId="208F1281" w14:textId="77777777" w:rsidR="004952A8" w:rsidRDefault="00000000">
      <w:pPr>
        <w:jc w:val="center"/>
        <w:rPr>
          <w:rFonts w:cs="Calibri"/>
          <w:szCs w:val="21"/>
        </w:rPr>
      </w:pPr>
      <w:r>
        <w:rPr>
          <w:rFonts w:ascii="黑体" w:eastAsia="黑体" w:hAnsi="宋体" w:cs="黑体" w:hint="eastAsia"/>
          <w:kern w:val="0"/>
          <w:sz w:val="32"/>
          <w:szCs w:val="32"/>
          <w:lang w:bidi="ar"/>
        </w:rPr>
        <w:t>第三章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认定程序</w:t>
      </w:r>
    </w:p>
    <w:p w14:paraId="2BC59D0E" w14:textId="77777777" w:rsidR="004952A8" w:rsidRDefault="00000000">
      <w:pPr>
        <w:ind w:firstLine="640"/>
        <w:rPr>
          <w:rFonts w:cs="Calibri"/>
          <w:szCs w:val="21"/>
        </w:rPr>
      </w:pPr>
      <w:r>
        <w:rPr>
          <w:rFonts w:ascii="黑体" w:eastAsia="黑体" w:hAnsi="宋体" w:cs="黑体" w:hint="eastAsia"/>
          <w:kern w:val="0"/>
          <w:sz w:val="32"/>
          <w:szCs w:val="32"/>
          <w:lang w:bidi="ar"/>
        </w:rPr>
        <w:t>第八条</w:t>
      </w:r>
      <w:r w:rsidRPr="000830FF">
        <w:rPr>
          <w:rFonts w:eastAsia="黑体" w:cs="Calibri"/>
          <w:kern w:val="0"/>
          <w:sz w:val="32"/>
          <w:szCs w:val="32"/>
          <w:lang w:bidi="ar"/>
        </w:rPr>
        <w:t xml:space="preserve"> </w:t>
      </w:r>
      <w:r>
        <w:rPr>
          <w:rFonts w:ascii="仿宋_GB2312" w:eastAsia="仿宋_GB2312" w:cs="仿宋_GB2312" w:hint="eastAsia"/>
          <w:kern w:val="0"/>
          <w:sz w:val="32"/>
          <w:szCs w:val="32"/>
          <w:lang w:bidi="ar"/>
        </w:rPr>
        <w:t>市商务局会同相关部门原则上</w:t>
      </w:r>
      <w:r w:rsidRPr="000830FF">
        <w:rPr>
          <w:rFonts w:ascii="Times New Roman" w:eastAsia="仿宋_GB2312" w:hAnsi="Times New Roman"/>
          <w:kern w:val="0"/>
          <w:sz w:val="32"/>
          <w:szCs w:val="32"/>
          <w:lang w:bidi="ar"/>
        </w:rPr>
        <w:t>每</w:t>
      </w:r>
      <w:r w:rsidRPr="00AE63A8">
        <w:rPr>
          <w:rFonts w:ascii="仿宋_GB2312" w:eastAsia="仿宋_GB2312" w:hAnsi="Times New Roman"/>
          <w:kern w:val="0"/>
          <w:sz w:val="32"/>
          <w:szCs w:val="32"/>
          <w:lang w:bidi="ar"/>
        </w:rPr>
        <w:t>2</w:t>
      </w:r>
      <w:r w:rsidRPr="000830FF">
        <w:rPr>
          <w:rFonts w:ascii="Times New Roman" w:eastAsia="仿宋_GB2312" w:hAnsi="Times New Roman"/>
          <w:kern w:val="0"/>
          <w:sz w:val="32"/>
          <w:szCs w:val="32"/>
          <w:lang w:bidi="ar"/>
        </w:rPr>
        <w:t>年</w:t>
      </w:r>
      <w:r>
        <w:rPr>
          <w:rFonts w:ascii="仿宋_GB2312" w:eastAsia="仿宋_GB2312" w:cs="仿宋_GB2312" w:hint="eastAsia"/>
          <w:kern w:val="0"/>
          <w:sz w:val="32"/>
          <w:szCs w:val="32"/>
          <w:lang w:bidi="ar"/>
        </w:rPr>
        <w:t>认定并公布新</w:t>
      </w:r>
      <w:proofErr w:type="gramStart"/>
      <w:r>
        <w:rPr>
          <w:rFonts w:ascii="仿宋_GB2312" w:eastAsia="仿宋_GB2312" w:cs="仿宋_GB2312" w:hint="eastAsia"/>
          <w:kern w:val="0"/>
          <w:sz w:val="32"/>
          <w:szCs w:val="32"/>
          <w:lang w:bidi="ar"/>
        </w:rPr>
        <w:t>一</w:t>
      </w:r>
      <w:proofErr w:type="gramEnd"/>
      <w:r>
        <w:rPr>
          <w:rFonts w:ascii="仿宋_GB2312" w:eastAsia="仿宋_GB2312" w:cs="仿宋_GB2312" w:hint="eastAsia"/>
          <w:kern w:val="0"/>
          <w:sz w:val="32"/>
          <w:szCs w:val="32"/>
          <w:lang w:bidi="ar"/>
        </w:rPr>
        <w:t>批次中山老字号名录。</w:t>
      </w:r>
    </w:p>
    <w:p w14:paraId="5726F2C8" w14:textId="77777777" w:rsidR="004952A8" w:rsidRDefault="00000000">
      <w:pPr>
        <w:ind w:firstLine="640"/>
        <w:rPr>
          <w:rFonts w:cs="Calibri"/>
          <w:szCs w:val="21"/>
        </w:rPr>
      </w:pPr>
      <w:r>
        <w:rPr>
          <w:rFonts w:ascii="仿宋_GB2312" w:eastAsia="仿宋_GB2312" w:cs="仿宋_GB2312" w:hint="eastAsia"/>
          <w:kern w:val="0"/>
          <w:sz w:val="32"/>
          <w:szCs w:val="32"/>
          <w:lang w:bidi="ar"/>
        </w:rPr>
        <w:t>中山老字号申报和认定工作时间安排由市商务局会同相关部门以通知形式发布。</w:t>
      </w:r>
    </w:p>
    <w:p w14:paraId="0C3CD48D" w14:textId="77777777" w:rsidR="004952A8" w:rsidRDefault="00000000">
      <w:pPr>
        <w:ind w:firstLine="640"/>
        <w:rPr>
          <w:rFonts w:cs="Calibri"/>
          <w:szCs w:val="21"/>
        </w:rPr>
      </w:pPr>
      <w:r>
        <w:rPr>
          <w:rFonts w:ascii="黑体" w:eastAsia="黑体" w:hAnsi="宋体" w:cs="黑体" w:hint="eastAsia"/>
          <w:kern w:val="0"/>
          <w:sz w:val="32"/>
          <w:szCs w:val="32"/>
          <w:lang w:bidi="ar"/>
        </w:rPr>
        <w:t>第九条</w:t>
      </w:r>
      <w:r w:rsidRPr="00705FD3">
        <w:rPr>
          <w:rFonts w:eastAsia="黑体" w:cs="Calibri"/>
          <w:kern w:val="0"/>
          <w:sz w:val="32"/>
          <w:szCs w:val="32"/>
          <w:lang w:bidi="ar"/>
        </w:rPr>
        <w:t> </w:t>
      </w:r>
      <w:r>
        <w:rPr>
          <w:rFonts w:ascii="仿宋_GB2312" w:eastAsia="仿宋_GB2312" w:cs="仿宋_GB2312" w:hint="eastAsia"/>
          <w:kern w:val="0"/>
          <w:sz w:val="32"/>
          <w:szCs w:val="32"/>
          <w:lang w:bidi="ar"/>
        </w:rPr>
        <w:t>符合本办法第六条、第七条规定条件的企业应当在规定日期内提交申报材料，包括：</w:t>
      </w:r>
    </w:p>
    <w:p w14:paraId="14B2DC4C"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（一）企业基本信息、股权结构及</w:t>
      </w:r>
      <w:r w:rsidRPr="000830FF">
        <w:rPr>
          <w:rFonts w:ascii="Times New Roman" w:eastAsia="仿宋_GB2312" w:hAnsi="Times New Roman"/>
          <w:kern w:val="0"/>
          <w:sz w:val="32"/>
          <w:szCs w:val="32"/>
          <w:lang w:bidi="ar"/>
        </w:rPr>
        <w:t>近</w:t>
      </w:r>
      <w:r w:rsidRPr="00AE63A8">
        <w:rPr>
          <w:rFonts w:ascii="仿宋_GB2312" w:eastAsia="仿宋_GB2312" w:hAnsi="Times New Roman"/>
          <w:kern w:val="0"/>
          <w:sz w:val="32"/>
          <w:szCs w:val="32"/>
          <w:lang w:bidi="ar"/>
        </w:rPr>
        <w:t>3</w:t>
      </w:r>
      <w:r w:rsidRPr="000830FF">
        <w:rPr>
          <w:rFonts w:ascii="Times New Roman" w:eastAsia="仿宋_GB2312" w:hAnsi="Times New Roman"/>
          <w:kern w:val="0"/>
          <w:sz w:val="32"/>
          <w:szCs w:val="32"/>
          <w:lang w:bidi="ar"/>
        </w:rPr>
        <w:t>年</w:t>
      </w:r>
      <w:r>
        <w:rPr>
          <w:rFonts w:ascii="仿宋_GB2312" w:eastAsia="仿宋_GB2312" w:cs="仿宋_GB2312" w:hint="eastAsia"/>
          <w:kern w:val="0"/>
          <w:sz w:val="32"/>
          <w:szCs w:val="32"/>
          <w:lang w:bidi="ar"/>
        </w:rPr>
        <w:t>经营情况；</w:t>
      </w:r>
    </w:p>
    <w:p w14:paraId="2CBA167E" w14:textId="77777777" w:rsidR="004952A8" w:rsidRDefault="00000000">
      <w:pPr>
        <w:ind w:firstLine="640"/>
        <w:rPr>
          <w:rFonts w:cs="Calibri"/>
          <w:szCs w:val="21"/>
        </w:rPr>
      </w:pPr>
      <w:r>
        <w:rPr>
          <w:rFonts w:ascii="仿宋_GB2312" w:eastAsia="仿宋_GB2312" w:cs="仿宋_GB2312" w:hint="eastAsia"/>
          <w:kern w:val="0"/>
          <w:sz w:val="32"/>
          <w:szCs w:val="32"/>
          <w:lang w:bidi="ar"/>
        </w:rPr>
        <w:t>（二）品牌创立时间的证明材料；</w:t>
      </w:r>
    </w:p>
    <w:p w14:paraId="79FDB32A" w14:textId="77777777" w:rsidR="004952A8" w:rsidRDefault="00000000">
      <w:pPr>
        <w:ind w:firstLine="640"/>
        <w:rPr>
          <w:rFonts w:cs="Calibri"/>
          <w:szCs w:val="21"/>
        </w:rPr>
      </w:pPr>
      <w:r>
        <w:rPr>
          <w:rFonts w:ascii="仿宋_GB2312" w:eastAsia="仿宋_GB2312" w:cs="仿宋_GB2312" w:hint="eastAsia"/>
          <w:kern w:val="0"/>
          <w:sz w:val="32"/>
          <w:szCs w:val="32"/>
          <w:lang w:bidi="ar"/>
        </w:rPr>
        <w:t>（三）老字号注册商标的权属证明文件；</w:t>
      </w:r>
    </w:p>
    <w:p w14:paraId="14CF58D5" w14:textId="77777777" w:rsidR="004952A8" w:rsidRDefault="00000000">
      <w:pPr>
        <w:ind w:firstLine="640"/>
        <w:rPr>
          <w:rFonts w:cs="Calibri"/>
          <w:szCs w:val="21"/>
        </w:rPr>
      </w:pPr>
      <w:r>
        <w:rPr>
          <w:rFonts w:ascii="仿宋_GB2312" w:eastAsia="仿宋_GB2312" w:cs="仿宋_GB2312" w:hint="eastAsia"/>
          <w:kern w:val="0"/>
          <w:sz w:val="32"/>
          <w:szCs w:val="32"/>
          <w:lang w:bidi="ar"/>
        </w:rPr>
        <w:t>（四）主营业务传承脉络清晰的证明材料；</w:t>
      </w:r>
    </w:p>
    <w:p w14:paraId="718F9F8B" w14:textId="77777777" w:rsidR="004952A8" w:rsidRDefault="00000000">
      <w:pPr>
        <w:ind w:firstLine="640"/>
        <w:rPr>
          <w:rFonts w:cs="Calibri"/>
          <w:szCs w:val="21"/>
        </w:rPr>
      </w:pPr>
      <w:r>
        <w:rPr>
          <w:rFonts w:ascii="仿宋_GB2312" w:eastAsia="仿宋_GB2312" w:cs="仿宋_GB2312" w:hint="eastAsia"/>
          <w:kern w:val="0"/>
          <w:sz w:val="32"/>
          <w:szCs w:val="32"/>
          <w:lang w:bidi="ar"/>
        </w:rPr>
        <w:t>（五）品牌历史价值和文化价值的介绍材料；</w:t>
      </w:r>
    </w:p>
    <w:p w14:paraId="2DE8923B" w14:textId="77777777" w:rsidR="004952A8" w:rsidRDefault="00000000">
      <w:pPr>
        <w:ind w:firstLine="640"/>
        <w:rPr>
          <w:rFonts w:cs="Calibri"/>
          <w:szCs w:val="21"/>
        </w:rPr>
      </w:pPr>
      <w:r>
        <w:rPr>
          <w:rFonts w:ascii="仿宋_GB2312" w:eastAsia="仿宋_GB2312" w:cs="仿宋_GB2312" w:hint="eastAsia"/>
          <w:kern w:val="0"/>
          <w:sz w:val="32"/>
          <w:szCs w:val="32"/>
          <w:lang w:bidi="ar"/>
        </w:rPr>
        <w:t>（六）企业在设计研发、工艺技术、产品服务和经营理念、营销渠道、管理模式等方面创新发展的介绍材料；</w:t>
      </w:r>
    </w:p>
    <w:p w14:paraId="4E3EA94A"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（七）企业文化的介绍材料和获得荣誉的证明材料；</w:t>
      </w:r>
    </w:p>
    <w:p w14:paraId="54F15D24"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（八）针对上述材料并经法定代表人或者负责人签字的真实</w:t>
      </w:r>
      <w:r>
        <w:rPr>
          <w:rFonts w:ascii="仿宋_GB2312" w:eastAsia="仿宋_GB2312" w:cs="仿宋_GB2312" w:hint="eastAsia"/>
          <w:kern w:val="0"/>
          <w:sz w:val="32"/>
          <w:szCs w:val="32"/>
          <w:lang w:bidi="ar"/>
        </w:rPr>
        <w:lastRenderedPageBreak/>
        <w:t>性承诺；</w:t>
      </w:r>
    </w:p>
    <w:p w14:paraId="4A8EFF13" w14:textId="77777777" w:rsidR="004952A8" w:rsidRDefault="00000000">
      <w:pPr>
        <w:ind w:firstLine="640"/>
        <w:rPr>
          <w:rFonts w:cs="Calibri"/>
          <w:szCs w:val="21"/>
        </w:rPr>
      </w:pPr>
      <w:r>
        <w:rPr>
          <w:rFonts w:ascii="仿宋_GB2312" w:eastAsia="仿宋_GB2312" w:cs="仿宋_GB2312" w:hint="eastAsia"/>
          <w:kern w:val="0"/>
          <w:sz w:val="32"/>
          <w:szCs w:val="32"/>
          <w:lang w:bidi="ar"/>
        </w:rPr>
        <w:t>（九）各镇街商务主管部门和相关部门认为应当提交的其他相关材料。</w:t>
      </w:r>
    </w:p>
    <w:p w14:paraId="6ADC634D" w14:textId="77777777" w:rsidR="004952A8" w:rsidRDefault="00000000">
      <w:pPr>
        <w:ind w:firstLine="640"/>
        <w:rPr>
          <w:rFonts w:cs="Calibri"/>
          <w:szCs w:val="21"/>
        </w:rPr>
      </w:pPr>
      <w:r>
        <w:rPr>
          <w:rFonts w:ascii="仿宋_GB2312" w:eastAsia="仿宋_GB2312" w:cs="仿宋_GB2312" w:hint="eastAsia"/>
          <w:kern w:val="0"/>
          <w:sz w:val="32"/>
          <w:szCs w:val="32"/>
          <w:lang w:bidi="ar"/>
        </w:rPr>
        <w:t>上述申报材料应当真实、有效、完整，其中能够通过政府信息系统获取的，相关部门可不再要求企业提供。</w:t>
      </w:r>
    </w:p>
    <w:p w14:paraId="23DA744A" w14:textId="77777777" w:rsidR="004952A8" w:rsidRDefault="00000000">
      <w:pPr>
        <w:spacing w:line="550" w:lineRule="exact"/>
        <w:ind w:firstLineChars="200" w:firstLine="640"/>
        <w:rPr>
          <w:rFonts w:ascii="仿宋_GB2312" w:eastAsia="仿宋_GB2312" w:cs="仿宋_GB2312"/>
          <w:kern w:val="0"/>
          <w:sz w:val="32"/>
          <w:szCs w:val="32"/>
          <w:lang w:bidi="ar"/>
        </w:rPr>
      </w:pPr>
      <w:r>
        <w:rPr>
          <w:rFonts w:ascii="黑体" w:eastAsia="黑体" w:hAnsi="黑体" w:cs="黑体" w:hint="eastAsia"/>
          <w:kern w:val="0"/>
          <w:sz w:val="32"/>
          <w:szCs w:val="32"/>
          <w:lang w:bidi="ar"/>
        </w:rPr>
        <w:t>第十条</w:t>
      </w:r>
      <w:r w:rsidRPr="000830FF">
        <w:rPr>
          <w:rFonts w:eastAsia="仿宋_GB2312" w:cs="Calibri"/>
          <w:kern w:val="0"/>
          <w:sz w:val="32"/>
          <w:szCs w:val="32"/>
          <w:lang w:bidi="ar"/>
        </w:rPr>
        <w:t xml:space="preserve"> </w:t>
      </w:r>
      <w:r>
        <w:rPr>
          <w:rFonts w:ascii="仿宋_GB2312" w:eastAsia="仿宋_GB2312" w:cs="仿宋_GB2312" w:hint="eastAsia"/>
          <w:kern w:val="0"/>
          <w:sz w:val="32"/>
          <w:szCs w:val="32"/>
          <w:lang w:bidi="ar"/>
        </w:rPr>
        <w:t>各镇街商务主管部门会同同级相关部门结合实际情况对申报材料进行初核后向市商务局提出推荐名单。</w:t>
      </w:r>
    </w:p>
    <w:p w14:paraId="0EAC0358" w14:textId="77777777" w:rsidR="004952A8" w:rsidRDefault="00000000">
      <w:pPr>
        <w:spacing w:line="550" w:lineRule="exact"/>
        <w:ind w:firstLineChars="200"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市属企业及中央驻中山企业可通过其一级集团（总公司）并经其主管部门同意后向市商务局申报。</w:t>
      </w:r>
    </w:p>
    <w:p w14:paraId="7808ECE1" w14:textId="77777777" w:rsidR="004952A8" w:rsidRDefault="00000000">
      <w:pPr>
        <w:spacing w:line="550" w:lineRule="exact"/>
        <w:ind w:firstLine="640"/>
        <w:rPr>
          <w:rFonts w:cs="Calibri"/>
          <w:szCs w:val="21"/>
        </w:rPr>
      </w:pPr>
      <w:r>
        <w:rPr>
          <w:rFonts w:ascii="黑体" w:eastAsia="黑体" w:hAnsi="宋体" w:cs="黑体" w:hint="eastAsia"/>
          <w:kern w:val="0"/>
          <w:sz w:val="32"/>
          <w:szCs w:val="32"/>
          <w:lang w:bidi="ar"/>
        </w:rPr>
        <w:t>第十一条</w:t>
      </w:r>
      <w:r w:rsidRPr="000830FF">
        <w:rPr>
          <w:rFonts w:eastAsia="黑体" w:cs="Calibri"/>
          <w:kern w:val="0"/>
          <w:sz w:val="32"/>
          <w:szCs w:val="32"/>
          <w:lang w:bidi="ar"/>
        </w:rPr>
        <w:t> </w:t>
      </w:r>
      <w:r>
        <w:rPr>
          <w:rFonts w:ascii="仿宋_GB2312" w:eastAsia="仿宋_GB2312" w:cs="仿宋_GB2312" w:hint="eastAsia"/>
          <w:kern w:val="0"/>
          <w:sz w:val="32"/>
          <w:szCs w:val="32"/>
          <w:lang w:bidi="ar"/>
        </w:rPr>
        <w:t>市商务局会同相关部门组织专家按照科学、公平、公正的原则，对申报企业进行评议。评议根据当年认定老字号的工作计划，</w:t>
      </w:r>
      <w:r>
        <w:rPr>
          <w:rFonts w:ascii="Times New Roman" w:eastAsia="仿宋_GB2312" w:hAnsi="Times New Roman"/>
          <w:sz w:val="32"/>
          <w:szCs w:val="32"/>
        </w:rPr>
        <w:t>提出拟认定的</w:t>
      </w:r>
      <w:r>
        <w:rPr>
          <w:rFonts w:ascii="仿宋_GB2312" w:eastAsia="仿宋_GB2312" w:cs="仿宋_GB2312" w:hint="eastAsia"/>
          <w:kern w:val="0"/>
          <w:sz w:val="32"/>
          <w:szCs w:val="32"/>
          <w:lang w:bidi="ar"/>
        </w:rPr>
        <w:t>中山老字号及其所属企业。</w:t>
      </w:r>
    </w:p>
    <w:p w14:paraId="0974707F" w14:textId="77777777" w:rsidR="004952A8" w:rsidRDefault="00000000">
      <w:pPr>
        <w:spacing w:line="550" w:lineRule="exact"/>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参与评议的专家可根据需要采取材料审查、现场调查、查阅档案等形式进行审查（评选及认定要求详见附</w:t>
      </w:r>
      <w:r w:rsidRPr="000830FF">
        <w:rPr>
          <w:rFonts w:ascii="Times New Roman" w:eastAsia="仿宋_GB2312" w:hAnsi="Times New Roman"/>
          <w:kern w:val="0"/>
          <w:sz w:val="32"/>
          <w:szCs w:val="32"/>
          <w:lang w:bidi="ar"/>
        </w:rPr>
        <w:t>件</w:t>
      </w:r>
      <w:r w:rsidRPr="00AE63A8">
        <w:rPr>
          <w:rFonts w:ascii="仿宋_GB2312" w:eastAsia="仿宋_GB2312" w:hAnsi="Times New Roman"/>
          <w:kern w:val="0"/>
          <w:sz w:val="32"/>
          <w:szCs w:val="32"/>
          <w:lang w:bidi="ar"/>
        </w:rPr>
        <w:t>2）</w:t>
      </w:r>
      <w:r>
        <w:rPr>
          <w:rFonts w:ascii="仿宋_GB2312" w:eastAsia="仿宋_GB2312" w:cs="仿宋_GB2312" w:hint="eastAsia"/>
          <w:kern w:val="0"/>
          <w:sz w:val="32"/>
          <w:szCs w:val="32"/>
          <w:lang w:bidi="ar"/>
        </w:rPr>
        <w:t>。</w:t>
      </w:r>
    </w:p>
    <w:p w14:paraId="530C7C3F" w14:textId="77777777" w:rsidR="004952A8" w:rsidRDefault="00000000">
      <w:pPr>
        <w:spacing w:line="550" w:lineRule="exact"/>
        <w:ind w:firstLine="640"/>
        <w:rPr>
          <w:rFonts w:cs="Calibri"/>
          <w:szCs w:val="21"/>
        </w:rPr>
      </w:pPr>
      <w:r>
        <w:rPr>
          <w:rFonts w:ascii="黑体" w:eastAsia="黑体" w:hAnsi="宋体" w:cs="黑体" w:hint="eastAsia"/>
          <w:kern w:val="0"/>
          <w:sz w:val="32"/>
          <w:szCs w:val="32"/>
          <w:lang w:bidi="ar"/>
        </w:rPr>
        <w:t>第十二条</w:t>
      </w:r>
      <w:r w:rsidRPr="000830FF">
        <w:rPr>
          <w:rFonts w:eastAsia="黑体" w:cs="Calibri"/>
          <w:kern w:val="0"/>
          <w:sz w:val="32"/>
          <w:szCs w:val="32"/>
          <w:lang w:bidi="ar"/>
        </w:rPr>
        <w:t> </w:t>
      </w:r>
      <w:r>
        <w:rPr>
          <w:rFonts w:ascii="仿宋_GB2312" w:eastAsia="仿宋_GB2312" w:cs="仿宋_GB2312" w:hint="eastAsia"/>
          <w:kern w:val="0"/>
          <w:sz w:val="32"/>
          <w:szCs w:val="32"/>
          <w:lang w:bidi="ar"/>
        </w:rPr>
        <w:t>市商务局在官方网站对拟认定的中山老字号及其所属企业相关信息进行公示，公示期不少</w:t>
      </w:r>
      <w:r w:rsidRPr="00AE63A8">
        <w:rPr>
          <w:rFonts w:ascii="仿宋_GB2312" w:eastAsia="仿宋_GB2312" w:hAnsi="Times New Roman"/>
          <w:kern w:val="0"/>
          <w:sz w:val="32"/>
          <w:szCs w:val="32"/>
          <w:lang w:bidi="ar"/>
        </w:rPr>
        <w:t>于7个</w:t>
      </w:r>
      <w:r>
        <w:rPr>
          <w:rFonts w:ascii="Times New Roman" w:eastAsia="仿宋_GB2312" w:hAnsi="Times New Roman"/>
          <w:sz w:val="32"/>
          <w:szCs w:val="32"/>
        </w:rPr>
        <w:t>工作日</w:t>
      </w:r>
      <w:r>
        <w:rPr>
          <w:rFonts w:ascii="仿宋_GB2312" w:eastAsia="仿宋_GB2312" w:cs="仿宋_GB2312" w:hint="eastAsia"/>
          <w:kern w:val="0"/>
          <w:sz w:val="32"/>
          <w:szCs w:val="32"/>
          <w:lang w:bidi="ar"/>
        </w:rPr>
        <w:t>。任何单位或者个人对名单有不同意见的，均可向市商务局提出异议，并提供详实的书面举证材料。</w:t>
      </w:r>
    </w:p>
    <w:p w14:paraId="21075B00" w14:textId="77777777" w:rsidR="004952A8" w:rsidRDefault="00000000">
      <w:pPr>
        <w:spacing w:line="550" w:lineRule="exact"/>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市商务局在接到异议后会同相关部门组织专家对异议情况进行复核。</w:t>
      </w:r>
    </w:p>
    <w:p w14:paraId="323AC7DF" w14:textId="77777777" w:rsidR="004952A8" w:rsidRDefault="00000000">
      <w:pPr>
        <w:ind w:firstLine="640"/>
        <w:rPr>
          <w:rFonts w:cs="Calibri"/>
          <w:szCs w:val="21"/>
        </w:rPr>
      </w:pPr>
      <w:r>
        <w:rPr>
          <w:rFonts w:ascii="黑体" w:eastAsia="黑体" w:hAnsi="宋体" w:cs="黑体" w:hint="eastAsia"/>
          <w:kern w:val="0"/>
          <w:sz w:val="32"/>
          <w:szCs w:val="32"/>
          <w:lang w:bidi="ar"/>
        </w:rPr>
        <w:t>第十三条</w:t>
      </w:r>
      <w:r w:rsidRPr="00705FD3">
        <w:rPr>
          <w:rFonts w:eastAsia="黑体" w:cs="Calibri"/>
          <w:kern w:val="0"/>
          <w:sz w:val="32"/>
          <w:szCs w:val="32"/>
          <w:lang w:bidi="ar"/>
        </w:rPr>
        <w:t> </w:t>
      </w:r>
      <w:r>
        <w:rPr>
          <w:rFonts w:ascii="仿宋_GB2312" w:eastAsia="仿宋_GB2312" w:cs="仿宋_GB2312" w:hint="eastAsia"/>
          <w:kern w:val="0"/>
          <w:sz w:val="32"/>
          <w:szCs w:val="32"/>
          <w:lang w:bidi="ar"/>
        </w:rPr>
        <w:t>在公示期间无异议或者异议不成立的，由市商务局会同相关部门列入中山老字号名录并向社会公布，依据本办法</w:t>
      </w:r>
      <w:r>
        <w:rPr>
          <w:rFonts w:ascii="仿宋_GB2312" w:eastAsia="仿宋_GB2312" w:cs="仿宋_GB2312" w:hint="eastAsia"/>
          <w:kern w:val="0"/>
          <w:sz w:val="32"/>
          <w:szCs w:val="32"/>
          <w:lang w:bidi="ar"/>
        </w:rPr>
        <w:lastRenderedPageBreak/>
        <w:t>授予中山老字号标识使用权、颁发中山老字号牌匾。</w:t>
      </w:r>
    </w:p>
    <w:p w14:paraId="14128AAF"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第十四条</w:t>
      </w:r>
      <w:r w:rsidRPr="00705FD3">
        <w:rPr>
          <w:rFonts w:eastAsia="黑体" w:cs="Calibri"/>
          <w:kern w:val="0"/>
          <w:sz w:val="32"/>
          <w:szCs w:val="32"/>
          <w:lang w:bidi="ar"/>
        </w:rPr>
        <w:t> </w:t>
      </w:r>
      <w:r w:rsidRPr="00705FD3">
        <w:rPr>
          <w:rFonts w:ascii="仿宋_GB2312" w:eastAsia="仿宋_GB2312" w:hAnsi="CESI仿宋-GB2312" w:cs="CESI仿宋-GB2312" w:hint="eastAsia"/>
          <w:kern w:val="0"/>
          <w:sz w:val="32"/>
          <w:szCs w:val="32"/>
          <w:lang w:bidi="ar"/>
        </w:rPr>
        <w:t>中山</w:t>
      </w:r>
      <w:r>
        <w:rPr>
          <w:rFonts w:ascii="仿宋_GB2312" w:eastAsia="仿宋_GB2312" w:cs="仿宋_GB2312" w:hint="eastAsia"/>
          <w:kern w:val="0"/>
          <w:sz w:val="32"/>
          <w:szCs w:val="32"/>
          <w:lang w:bidi="ar"/>
        </w:rPr>
        <w:t>老字号标识属市商务局标志，中山老字号企业可依据《中山老字号标识和牌匾使用规定》（详见附</w:t>
      </w:r>
      <w:r w:rsidRPr="000830FF">
        <w:rPr>
          <w:rFonts w:ascii="Times New Roman" w:eastAsia="仿宋_GB2312" w:hAnsi="Times New Roman"/>
          <w:kern w:val="0"/>
          <w:sz w:val="32"/>
          <w:szCs w:val="32"/>
          <w:lang w:bidi="ar"/>
        </w:rPr>
        <w:t>件</w:t>
      </w:r>
      <w:r w:rsidRPr="00AE63A8">
        <w:rPr>
          <w:rFonts w:ascii="仿宋_GB2312" w:eastAsia="仿宋_GB2312" w:hAnsi="Times New Roman"/>
          <w:kern w:val="0"/>
          <w:sz w:val="32"/>
          <w:szCs w:val="32"/>
          <w:lang w:bidi="ar"/>
        </w:rPr>
        <w:t>1</w:t>
      </w:r>
      <w:r w:rsidRPr="00AE63A8">
        <w:rPr>
          <w:rFonts w:ascii="仿宋_GB2312" w:eastAsia="仿宋_GB2312" w:hAnsi="Times New Roman" w:hint="eastAsia"/>
          <w:kern w:val="0"/>
          <w:sz w:val="32"/>
          <w:szCs w:val="32"/>
          <w:lang w:bidi="ar"/>
        </w:rPr>
        <w:t>）</w:t>
      </w:r>
      <w:r>
        <w:rPr>
          <w:rFonts w:ascii="仿宋_GB2312" w:eastAsia="仿宋_GB2312" w:cs="仿宋_GB2312" w:hint="eastAsia"/>
          <w:kern w:val="0"/>
          <w:sz w:val="32"/>
          <w:szCs w:val="32"/>
          <w:lang w:bidi="ar"/>
        </w:rPr>
        <w:t>，使用中山老字号标识和牌匾。</w:t>
      </w:r>
    </w:p>
    <w:p w14:paraId="265F18CB" w14:textId="77777777" w:rsidR="004952A8" w:rsidRDefault="004952A8">
      <w:pPr>
        <w:ind w:firstLine="640"/>
        <w:rPr>
          <w:rFonts w:ascii="仿宋_GB2312" w:eastAsia="仿宋_GB2312" w:cs="仿宋_GB2312"/>
          <w:kern w:val="0"/>
          <w:sz w:val="32"/>
          <w:szCs w:val="32"/>
          <w:lang w:bidi="ar"/>
        </w:rPr>
      </w:pPr>
    </w:p>
    <w:p w14:paraId="2946E695" w14:textId="77777777" w:rsidR="004952A8" w:rsidRDefault="00000000">
      <w:pPr>
        <w:jc w:val="center"/>
        <w:rPr>
          <w:rFonts w:cs="Calibri"/>
          <w:szCs w:val="21"/>
        </w:rPr>
      </w:pPr>
      <w:r>
        <w:rPr>
          <w:rFonts w:ascii="黑体" w:eastAsia="黑体" w:hAnsi="宋体" w:cs="黑体" w:hint="eastAsia"/>
          <w:kern w:val="0"/>
          <w:sz w:val="32"/>
          <w:szCs w:val="32"/>
          <w:lang w:bidi="ar"/>
        </w:rPr>
        <w:t>第四章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动态管理</w:t>
      </w:r>
    </w:p>
    <w:p w14:paraId="2008BCDF" w14:textId="77777777" w:rsidR="004952A8" w:rsidRDefault="00000000">
      <w:pPr>
        <w:ind w:firstLine="640"/>
        <w:rPr>
          <w:rFonts w:cs="Calibri"/>
          <w:szCs w:val="21"/>
        </w:rPr>
      </w:pPr>
      <w:r>
        <w:rPr>
          <w:rFonts w:ascii="黑体" w:eastAsia="黑体" w:hAnsi="宋体" w:cs="黑体" w:hint="eastAsia"/>
          <w:kern w:val="0"/>
          <w:sz w:val="32"/>
          <w:szCs w:val="32"/>
          <w:lang w:bidi="ar"/>
        </w:rPr>
        <w:t>第十五条</w:t>
      </w:r>
      <w:r w:rsidRPr="00705FD3">
        <w:rPr>
          <w:rFonts w:eastAsia="黑体" w:cs="Calibri"/>
          <w:kern w:val="0"/>
          <w:sz w:val="32"/>
          <w:szCs w:val="32"/>
          <w:lang w:bidi="ar"/>
        </w:rPr>
        <w:t> </w:t>
      </w:r>
      <w:r w:rsidRPr="00705FD3">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老字号企业的企业名称或者其商标发生以下变化的，应当自发生变化之日</w:t>
      </w:r>
      <w:r w:rsidRPr="00AE63A8">
        <w:rPr>
          <w:rFonts w:ascii="仿宋_GB2312" w:eastAsia="仿宋_GB2312" w:hAnsi="Times New Roman"/>
          <w:kern w:val="0"/>
          <w:sz w:val="32"/>
          <w:szCs w:val="32"/>
          <w:lang w:bidi="ar"/>
        </w:rPr>
        <w:t>起30个</w:t>
      </w:r>
      <w:r>
        <w:rPr>
          <w:rFonts w:ascii="仿宋_GB2312" w:eastAsia="仿宋_GB2312" w:cs="仿宋_GB2312" w:hint="eastAsia"/>
          <w:kern w:val="0"/>
          <w:sz w:val="32"/>
          <w:szCs w:val="32"/>
          <w:lang w:bidi="ar"/>
        </w:rPr>
        <w:t>工作日之内向所在镇街商务主管部门提出申请，并详细说明发生变化的理由：</w:t>
      </w:r>
    </w:p>
    <w:p w14:paraId="0A426938"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（一）企业名称发生变化的；</w:t>
      </w:r>
    </w:p>
    <w:p w14:paraId="30CB3148" w14:textId="77777777" w:rsidR="004952A8" w:rsidRDefault="00000000">
      <w:pPr>
        <w:ind w:firstLine="640"/>
        <w:rPr>
          <w:rFonts w:cs="Calibri"/>
          <w:szCs w:val="21"/>
        </w:rPr>
      </w:pPr>
      <w:r>
        <w:rPr>
          <w:rFonts w:ascii="仿宋_GB2312" w:eastAsia="仿宋_GB2312" w:cs="仿宋_GB2312" w:hint="eastAsia"/>
          <w:kern w:val="0"/>
          <w:sz w:val="32"/>
          <w:szCs w:val="32"/>
          <w:lang w:bidi="ar"/>
        </w:rPr>
        <w:t>（二）在不丧失老字号注册商标使用权的前提下，该注册商标发生转让的。</w:t>
      </w:r>
    </w:p>
    <w:p w14:paraId="7E2E69E0" w14:textId="77777777" w:rsidR="004952A8" w:rsidRPr="00705FD3" w:rsidRDefault="00000000">
      <w:pPr>
        <w:ind w:firstLineChars="200" w:firstLine="640"/>
        <w:rPr>
          <w:rFonts w:ascii="仿宋_GB2312" w:eastAsia="仿宋_GB2312" w:hAnsi="CESI仿宋-GB2312" w:cs="CESI仿宋-GB2312" w:hint="eastAsia"/>
          <w:sz w:val="32"/>
          <w:szCs w:val="32"/>
        </w:rPr>
      </w:pPr>
      <w:r>
        <w:rPr>
          <w:rFonts w:ascii="仿宋_GB2312" w:eastAsia="仿宋_GB2312" w:cs="仿宋_GB2312" w:hint="eastAsia"/>
          <w:kern w:val="0"/>
          <w:sz w:val="32"/>
          <w:szCs w:val="32"/>
          <w:lang w:bidi="ar"/>
        </w:rPr>
        <w:t>各镇街商务主</w:t>
      </w:r>
      <w:r w:rsidRPr="00705FD3">
        <w:rPr>
          <w:rFonts w:ascii="仿宋_GB2312" w:eastAsia="仿宋_GB2312" w:cs="仿宋_GB2312" w:hint="eastAsia"/>
          <w:kern w:val="0"/>
          <w:sz w:val="32"/>
          <w:szCs w:val="32"/>
          <w:lang w:bidi="ar"/>
        </w:rPr>
        <w:t>管部门</w:t>
      </w:r>
      <w:r w:rsidRPr="00705FD3">
        <w:rPr>
          <w:rFonts w:ascii="仿宋_GB2312" w:eastAsia="仿宋_GB2312" w:hAnsi="CESI仿宋-GB2312" w:cs="CESI仿宋-GB2312" w:hint="eastAsia"/>
          <w:sz w:val="32"/>
          <w:szCs w:val="32"/>
        </w:rPr>
        <w:t>在接到企业申请材料后，应当按照中山老字号认定条件进行审核，并提出审核意见报市商务局。审核过程中可根据需要现场核实相关情况或者要求企业补充提供相关材料，必要时可向社会公示。</w:t>
      </w:r>
    </w:p>
    <w:p w14:paraId="55A0A498" w14:textId="77777777" w:rsidR="004952A8" w:rsidRPr="00705FD3" w:rsidRDefault="00000000">
      <w:pPr>
        <w:rPr>
          <w:rFonts w:ascii="仿宋_GB2312" w:eastAsia="仿宋_GB2312" w:hAnsi="CESI仿宋-GB2312" w:cs="CESI仿宋-GB2312" w:hint="eastAsia"/>
          <w:kern w:val="0"/>
          <w:sz w:val="32"/>
          <w:szCs w:val="32"/>
          <w:lang w:bidi="ar"/>
        </w:rPr>
      </w:pPr>
      <w:r w:rsidRPr="00705FD3">
        <w:rPr>
          <w:rFonts w:ascii="仿宋_GB2312" w:eastAsia="仿宋_GB2312" w:hAnsi="CESI仿宋-GB2312" w:cs="CESI仿宋-GB2312" w:hint="eastAsia"/>
          <w:sz w:val="32"/>
          <w:szCs w:val="32"/>
        </w:rPr>
        <w:t xml:space="preserve">　　市商务局收到</w:t>
      </w:r>
      <w:r w:rsidRPr="00705FD3">
        <w:rPr>
          <w:rFonts w:ascii="仿宋_GB2312" w:eastAsia="仿宋_GB2312" w:cs="仿宋_GB2312" w:hint="eastAsia"/>
          <w:kern w:val="0"/>
          <w:sz w:val="32"/>
          <w:szCs w:val="32"/>
          <w:lang w:bidi="ar"/>
        </w:rPr>
        <w:t>镇街商务主管部门</w:t>
      </w:r>
      <w:r w:rsidRPr="00705FD3">
        <w:rPr>
          <w:rFonts w:ascii="仿宋_GB2312" w:eastAsia="仿宋_GB2312" w:hAnsi="CESI仿宋-GB2312" w:cs="CESI仿宋-GB2312" w:hint="eastAsia"/>
          <w:sz w:val="32"/>
          <w:szCs w:val="32"/>
        </w:rPr>
        <w:t>审核意见后进行复核，必要</w:t>
      </w:r>
      <w:proofErr w:type="gramStart"/>
      <w:r w:rsidRPr="00705FD3">
        <w:rPr>
          <w:rFonts w:ascii="仿宋_GB2312" w:eastAsia="仿宋_GB2312" w:hAnsi="CESI仿宋-GB2312" w:cs="CESI仿宋-GB2312" w:hint="eastAsia"/>
          <w:sz w:val="32"/>
          <w:szCs w:val="32"/>
        </w:rPr>
        <w:t>时商相关</w:t>
      </w:r>
      <w:proofErr w:type="gramEnd"/>
      <w:r w:rsidRPr="00705FD3">
        <w:rPr>
          <w:rFonts w:ascii="仿宋_GB2312" w:eastAsia="仿宋_GB2312" w:hAnsi="CESI仿宋-GB2312" w:cs="CESI仿宋-GB2312" w:hint="eastAsia"/>
          <w:sz w:val="32"/>
          <w:szCs w:val="32"/>
        </w:rPr>
        <w:t>部门联合审核，并在市商务局官方发布平台公布企业变更信息。</w:t>
      </w:r>
    </w:p>
    <w:p w14:paraId="0ED73C8E"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第十六条</w:t>
      </w:r>
      <w:r w:rsidRPr="00705FD3">
        <w:rPr>
          <w:rFonts w:eastAsia="黑体" w:cs="Calibri"/>
          <w:kern w:val="0"/>
          <w:sz w:val="32"/>
          <w:szCs w:val="32"/>
          <w:lang w:bidi="ar"/>
        </w:rPr>
        <w:t> </w:t>
      </w:r>
      <w:r w:rsidRPr="00705FD3">
        <w:rPr>
          <w:rFonts w:ascii="仿宋_GB2312" w:eastAsia="仿宋_GB2312" w:hAnsi="CESI仿宋-GB2312" w:cs="CESI仿宋-GB2312" w:hint="eastAsia"/>
          <w:kern w:val="0"/>
          <w:sz w:val="32"/>
          <w:szCs w:val="32"/>
          <w:lang w:bidi="ar"/>
        </w:rPr>
        <w:t>中山</w:t>
      </w:r>
      <w:r>
        <w:rPr>
          <w:rFonts w:ascii="仿宋_GB2312" w:eastAsia="仿宋_GB2312" w:cs="仿宋_GB2312" w:hint="eastAsia"/>
          <w:kern w:val="0"/>
          <w:sz w:val="32"/>
          <w:szCs w:val="32"/>
          <w:lang w:bidi="ar"/>
        </w:rPr>
        <w:t>老字号企业应当于每</w:t>
      </w:r>
      <w:r w:rsidRPr="00AE63A8">
        <w:rPr>
          <w:rFonts w:ascii="仿宋_GB2312" w:eastAsia="仿宋_GB2312" w:hAnsi="Times New Roman" w:hint="eastAsia"/>
          <w:kern w:val="0"/>
          <w:sz w:val="32"/>
          <w:szCs w:val="32"/>
          <w:lang w:bidi="ar"/>
        </w:rPr>
        <w:t>年</w:t>
      </w:r>
      <w:r w:rsidRPr="00AE63A8">
        <w:rPr>
          <w:rFonts w:ascii="仿宋_GB2312" w:eastAsia="仿宋_GB2312" w:hAnsi="Times New Roman"/>
          <w:kern w:val="0"/>
          <w:sz w:val="32"/>
          <w:szCs w:val="32"/>
          <w:lang w:bidi="ar"/>
        </w:rPr>
        <w:t>1月31日前向镇街商务主管部门报送上一年度经营情况（上市公司可在年</w:t>
      </w:r>
      <w:r w:rsidRPr="00705FD3">
        <w:rPr>
          <w:rFonts w:ascii="Times New Roman" w:eastAsia="仿宋_GB2312" w:hAnsi="Times New Roman"/>
          <w:kern w:val="0"/>
          <w:sz w:val="32"/>
          <w:szCs w:val="32"/>
          <w:lang w:bidi="ar"/>
        </w:rPr>
        <w:t>报公布之日起</w:t>
      </w:r>
      <w:r w:rsidRPr="00AE63A8">
        <w:rPr>
          <w:rFonts w:ascii="仿宋_GB2312" w:eastAsia="仿宋_GB2312" w:hAnsi="Times New Roman"/>
          <w:kern w:val="0"/>
          <w:sz w:val="32"/>
          <w:szCs w:val="32"/>
          <w:lang w:bidi="ar"/>
        </w:rPr>
        <w:t>5个工作日内上报）。各镇街商务主管部门于每年3月10</w:t>
      </w:r>
      <w:r>
        <w:rPr>
          <w:rFonts w:ascii="仿宋_GB2312" w:eastAsia="仿宋_GB2312" w:cs="仿宋_GB2312" w:hint="eastAsia"/>
          <w:kern w:val="0"/>
          <w:sz w:val="32"/>
          <w:szCs w:val="32"/>
          <w:lang w:bidi="ar"/>
        </w:rPr>
        <w:t>日</w:t>
      </w:r>
      <w:r>
        <w:rPr>
          <w:rFonts w:ascii="仿宋_GB2312" w:eastAsia="仿宋_GB2312" w:cs="仿宋_GB2312" w:hint="eastAsia"/>
          <w:kern w:val="0"/>
          <w:sz w:val="32"/>
          <w:szCs w:val="32"/>
          <w:lang w:bidi="ar"/>
        </w:rPr>
        <w:lastRenderedPageBreak/>
        <w:t>前汇总报市商务局。</w:t>
      </w:r>
    </w:p>
    <w:p w14:paraId="723AC530" w14:textId="77777777" w:rsidR="004952A8" w:rsidRDefault="00000000">
      <w:pPr>
        <w:ind w:firstLine="640"/>
        <w:rPr>
          <w:rFonts w:cs="Calibri"/>
          <w:szCs w:val="21"/>
        </w:rPr>
      </w:pPr>
      <w:r>
        <w:rPr>
          <w:rFonts w:ascii="黑体" w:eastAsia="黑体" w:hAnsi="宋体" w:cs="黑体" w:hint="eastAsia"/>
          <w:kern w:val="0"/>
          <w:sz w:val="32"/>
          <w:szCs w:val="32"/>
          <w:lang w:bidi="ar"/>
        </w:rPr>
        <w:t>第十七条</w:t>
      </w:r>
      <w:r w:rsidRPr="00705FD3">
        <w:rPr>
          <w:rFonts w:eastAsia="黑体" w:cs="Calibri"/>
          <w:kern w:val="0"/>
          <w:sz w:val="32"/>
          <w:szCs w:val="32"/>
          <w:lang w:bidi="ar"/>
        </w:rPr>
        <w:t xml:space="preserve"> </w:t>
      </w:r>
      <w:r w:rsidRPr="00705FD3">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老字号企业出现下列情形之一的，由所在镇街商务主管部门责令</w:t>
      </w:r>
      <w:r w:rsidRPr="00AE63A8">
        <w:rPr>
          <w:rFonts w:ascii="仿宋_GB2312" w:eastAsia="仿宋_GB2312" w:hAnsi="Times New Roman"/>
          <w:kern w:val="0"/>
          <w:sz w:val="32"/>
          <w:szCs w:val="32"/>
          <w:lang w:bidi="ar"/>
        </w:rPr>
        <w:t>3</w:t>
      </w:r>
      <w:r>
        <w:rPr>
          <w:rFonts w:ascii="仿宋_GB2312" w:eastAsia="仿宋_GB2312" w:cs="仿宋_GB2312" w:hint="eastAsia"/>
          <w:kern w:val="0"/>
          <w:sz w:val="32"/>
          <w:szCs w:val="32"/>
          <w:lang w:bidi="ar"/>
        </w:rPr>
        <w:t>个月内予以整改，必要时可约谈企业负责人；其中市属企业及中央驻中山企业由市商务局责令整改、约谈：</w:t>
      </w:r>
    </w:p>
    <w:p w14:paraId="53ABA5B7"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（一）企业信息发生变化后未按本办法第十五条规定及时提交申请的；</w:t>
      </w:r>
    </w:p>
    <w:p w14:paraId="7B01513E" w14:textId="77777777" w:rsidR="004952A8" w:rsidRDefault="00000000">
      <w:pPr>
        <w:ind w:firstLine="640"/>
        <w:rPr>
          <w:rFonts w:cs="Calibri"/>
          <w:szCs w:val="21"/>
        </w:rPr>
      </w:pPr>
      <w:r>
        <w:rPr>
          <w:rFonts w:ascii="仿宋_GB2312" w:eastAsia="仿宋_GB2312" w:cs="仿宋_GB2312" w:hint="eastAsia"/>
          <w:kern w:val="0"/>
          <w:sz w:val="32"/>
          <w:szCs w:val="32"/>
          <w:lang w:bidi="ar"/>
        </w:rPr>
        <w:t>（二）未按本办法第十六条规定按时提交相关信息的；</w:t>
      </w:r>
    </w:p>
    <w:p w14:paraId="7C96A9B6" w14:textId="77777777" w:rsidR="004952A8" w:rsidRDefault="00000000">
      <w:pPr>
        <w:ind w:firstLine="640"/>
        <w:rPr>
          <w:rFonts w:cs="Calibri"/>
          <w:szCs w:val="21"/>
        </w:rPr>
      </w:pPr>
      <w:r>
        <w:rPr>
          <w:rFonts w:ascii="仿宋_GB2312" w:eastAsia="仿宋_GB2312" w:cs="仿宋_GB2312" w:hint="eastAsia"/>
          <w:kern w:val="0"/>
          <w:sz w:val="32"/>
          <w:szCs w:val="32"/>
          <w:lang w:bidi="ar"/>
        </w:rPr>
        <w:t>（三）中山老字号标识、牌匾使用不符合《中山老字号标识和牌匾使用规定》的；</w:t>
      </w:r>
    </w:p>
    <w:p w14:paraId="3AF9A46D" w14:textId="77777777" w:rsidR="004952A8" w:rsidRDefault="00000000">
      <w:pPr>
        <w:ind w:firstLine="640"/>
        <w:rPr>
          <w:rFonts w:cs="Calibri"/>
          <w:szCs w:val="21"/>
        </w:rPr>
      </w:pPr>
      <w:r>
        <w:rPr>
          <w:rFonts w:ascii="仿宋_GB2312" w:eastAsia="仿宋_GB2312" w:cs="仿宋_GB2312" w:hint="eastAsia"/>
          <w:kern w:val="0"/>
          <w:sz w:val="32"/>
          <w:szCs w:val="32"/>
          <w:lang w:bidi="ar"/>
        </w:rPr>
        <w:t>（四）因经营问题被相关部门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行政处罚，或者引起社会不良影响的；</w:t>
      </w:r>
    </w:p>
    <w:p w14:paraId="1625C670"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（五）因违反《</w:t>
      </w:r>
      <w:r>
        <w:rPr>
          <w:rFonts w:ascii="仿宋_GB2312" w:eastAsia="仿宋_GB2312" w:cs="仿宋_GB2312"/>
          <w:kern w:val="0"/>
          <w:sz w:val="32"/>
          <w:szCs w:val="32"/>
          <w:lang w:bidi="ar"/>
        </w:rPr>
        <w:t>中华人民共和国文物保护法</w:t>
      </w:r>
      <w:r>
        <w:rPr>
          <w:rFonts w:ascii="仿宋_GB2312" w:eastAsia="仿宋_GB2312" w:cs="仿宋_GB2312" w:hint="eastAsia"/>
          <w:kern w:val="0"/>
          <w:sz w:val="32"/>
          <w:szCs w:val="32"/>
          <w:lang w:bidi="ar"/>
        </w:rPr>
        <w:t>》等相关法规规定，对涉及不可移动文物的生产经营场所违法进行修缮、转让、抵押、改变用途等活动被相关部门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行政处罚的;</w:t>
      </w:r>
    </w:p>
    <w:p w14:paraId="423A6C30" w14:textId="77777777" w:rsidR="004952A8" w:rsidRDefault="00000000">
      <w:pPr>
        <w:ind w:firstLine="640"/>
        <w:rPr>
          <w:rFonts w:cs="Calibri"/>
          <w:szCs w:val="21"/>
        </w:rPr>
      </w:pPr>
      <w:r>
        <w:rPr>
          <w:rFonts w:ascii="仿宋_GB2312" w:eastAsia="仿宋_GB2312" w:cs="仿宋_GB2312" w:hint="eastAsia"/>
          <w:kern w:val="0"/>
          <w:sz w:val="32"/>
          <w:szCs w:val="32"/>
          <w:lang w:bidi="ar"/>
        </w:rPr>
        <w:t>（六）被相关部门列入经营异常名录的。</w:t>
      </w:r>
    </w:p>
    <w:p w14:paraId="56553B70" w14:textId="77777777" w:rsidR="004952A8" w:rsidRDefault="00000000">
      <w:pPr>
        <w:ind w:firstLine="640"/>
        <w:rPr>
          <w:rFonts w:cs="Calibri"/>
          <w:szCs w:val="21"/>
        </w:rPr>
      </w:pPr>
      <w:r>
        <w:rPr>
          <w:rFonts w:ascii="黑体" w:eastAsia="黑体" w:hAnsi="宋体" w:cs="黑体" w:hint="eastAsia"/>
          <w:kern w:val="0"/>
          <w:sz w:val="32"/>
          <w:szCs w:val="32"/>
          <w:lang w:bidi="ar"/>
        </w:rPr>
        <w:t>第十八条</w:t>
      </w:r>
      <w:r w:rsidRPr="00705FD3">
        <w:rPr>
          <w:rFonts w:eastAsia="黑体" w:cs="Calibri"/>
          <w:kern w:val="0"/>
          <w:sz w:val="32"/>
          <w:szCs w:val="32"/>
          <w:lang w:bidi="ar"/>
        </w:rPr>
        <w:t> </w:t>
      </w:r>
      <w:r w:rsidRPr="00705FD3">
        <w:rPr>
          <w:rFonts w:ascii="仿宋_GB2312" w:eastAsia="仿宋_GB2312" w:hAnsi="CESI仿宋-GB2312" w:cs="CESI仿宋-GB2312" w:hint="eastAsia"/>
          <w:kern w:val="0"/>
          <w:sz w:val="32"/>
          <w:szCs w:val="32"/>
          <w:lang w:bidi="ar"/>
        </w:rPr>
        <w:t>中山</w:t>
      </w:r>
      <w:r w:rsidRPr="00705FD3">
        <w:rPr>
          <w:rFonts w:ascii="仿宋_GB2312" w:eastAsia="仿宋_GB2312" w:cs="仿宋_GB2312" w:hint="eastAsia"/>
          <w:kern w:val="0"/>
          <w:sz w:val="32"/>
          <w:szCs w:val="32"/>
          <w:lang w:bidi="ar"/>
        </w:rPr>
        <w:t>老</w:t>
      </w:r>
      <w:r>
        <w:rPr>
          <w:rFonts w:ascii="仿宋_GB2312" w:eastAsia="仿宋_GB2312" w:cs="仿宋_GB2312" w:hint="eastAsia"/>
          <w:kern w:val="0"/>
          <w:sz w:val="32"/>
          <w:szCs w:val="32"/>
          <w:lang w:bidi="ar"/>
        </w:rPr>
        <w:t>字号企业出现下列情形之一的，各镇街商务主管部门可以建议市商务局暂停其中山老字号标识及牌匾使用权：</w:t>
      </w:r>
    </w:p>
    <w:p w14:paraId="1ED614E7" w14:textId="77777777" w:rsidR="004952A8" w:rsidRDefault="00000000">
      <w:pPr>
        <w:ind w:firstLine="640"/>
        <w:rPr>
          <w:rFonts w:cs="Calibri"/>
          <w:szCs w:val="21"/>
        </w:rPr>
      </w:pPr>
      <w:r>
        <w:rPr>
          <w:rFonts w:ascii="仿宋_GB2312" w:eastAsia="仿宋_GB2312" w:cs="仿宋_GB2312" w:hint="eastAsia"/>
          <w:kern w:val="0"/>
          <w:sz w:val="32"/>
          <w:szCs w:val="32"/>
          <w:lang w:bidi="ar"/>
        </w:rPr>
        <w:t>（一）被商务部门约谈，未按时整改或者整改措施不力的；</w:t>
      </w:r>
    </w:p>
    <w:p w14:paraId="15EC93E6" w14:textId="77777777" w:rsidR="004952A8" w:rsidRDefault="00000000">
      <w:pPr>
        <w:pStyle w:val="HTML"/>
        <w:widowControl/>
        <w:ind w:firstLineChars="200" w:firstLine="640"/>
        <w:rPr>
          <w:rFonts w:ascii="仿宋_GB2312" w:eastAsia="仿宋_GB2312" w:hAnsi="Calibri" w:cs="仿宋_GB2312" w:hint="default"/>
          <w:sz w:val="32"/>
          <w:szCs w:val="32"/>
          <w:lang w:bidi="ar"/>
        </w:rPr>
      </w:pPr>
      <w:r>
        <w:rPr>
          <w:rFonts w:ascii="仿宋_GB2312" w:eastAsia="仿宋_GB2312" w:hAnsi="Calibri" w:cs="仿宋_GB2312"/>
          <w:sz w:val="32"/>
          <w:szCs w:val="32"/>
          <w:lang w:bidi="ar"/>
        </w:rPr>
        <w:t>（二）被相关部门列入严重违法失信名单</w:t>
      </w:r>
      <w:r>
        <w:rPr>
          <w:rFonts w:ascii="仿宋_GB2312" w:eastAsia="仿宋_GB2312" w:hAnsi="仿宋_GB2312" w:cs="仿宋_GB2312"/>
          <w:sz w:val="31"/>
          <w:szCs w:val="31"/>
        </w:rPr>
        <w:t>或者严重失信主体名单</w:t>
      </w:r>
      <w:r>
        <w:rPr>
          <w:rFonts w:ascii="仿宋_GB2312" w:eastAsia="仿宋_GB2312" w:hAnsi="Calibri" w:cs="仿宋_GB2312"/>
          <w:sz w:val="32"/>
          <w:szCs w:val="32"/>
          <w:lang w:bidi="ar"/>
        </w:rPr>
        <w:t>的</w:t>
      </w:r>
      <w:r>
        <w:rPr>
          <w:rFonts w:ascii="仿宋_GB2312" w:eastAsia="仿宋_GB2312" w:cs="仿宋_GB2312"/>
          <w:sz w:val="32"/>
          <w:szCs w:val="32"/>
          <w:lang w:bidi="ar"/>
        </w:rPr>
        <w:t>；</w:t>
      </w:r>
    </w:p>
    <w:p w14:paraId="2FF297F3"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（三）</w:t>
      </w:r>
      <w:r>
        <w:rPr>
          <w:rFonts w:ascii="仿宋_GB2312" w:eastAsia="仿宋_GB2312" w:cs="仿宋_GB2312"/>
          <w:kern w:val="0"/>
          <w:sz w:val="32"/>
          <w:szCs w:val="32"/>
          <w:lang w:bidi="ar"/>
        </w:rPr>
        <w:t>因</w:t>
      </w:r>
      <w:r>
        <w:rPr>
          <w:rFonts w:ascii="仿宋_GB2312" w:eastAsia="仿宋_GB2312" w:cs="仿宋_GB2312" w:hint="eastAsia"/>
          <w:kern w:val="0"/>
          <w:sz w:val="32"/>
          <w:szCs w:val="32"/>
          <w:lang w:bidi="ar"/>
        </w:rPr>
        <w:t>违反</w:t>
      </w:r>
      <w:r>
        <w:rPr>
          <w:rFonts w:ascii="仿宋_GB2312" w:eastAsia="仿宋_GB2312" w:cs="仿宋_GB2312"/>
          <w:kern w:val="0"/>
          <w:sz w:val="32"/>
          <w:szCs w:val="32"/>
          <w:lang w:bidi="ar"/>
        </w:rPr>
        <w:t>《中华人民共和国文物保护法》等相关法律法</w:t>
      </w:r>
      <w:r>
        <w:rPr>
          <w:rFonts w:ascii="仿宋_GB2312" w:eastAsia="仿宋_GB2312" w:cs="仿宋_GB2312"/>
          <w:kern w:val="0"/>
          <w:sz w:val="32"/>
          <w:szCs w:val="32"/>
          <w:lang w:bidi="ar"/>
        </w:rPr>
        <w:lastRenderedPageBreak/>
        <w:t>规，造成文物灭失、损毁的</w:t>
      </w:r>
      <w:r>
        <w:rPr>
          <w:rFonts w:ascii="仿宋_GB2312" w:eastAsia="仿宋_GB2312" w:cs="仿宋_GB2312" w:hint="eastAsia"/>
          <w:kern w:val="0"/>
          <w:sz w:val="32"/>
          <w:szCs w:val="32"/>
          <w:lang w:bidi="ar"/>
        </w:rPr>
        <w:t>。</w:t>
      </w:r>
    </w:p>
    <w:p w14:paraId="08BC245D" w14:textId="77777777" w:rsidR="004952A8" w:rsidRDefault="00000000">
      <w:pPr>
        <w:ind w:firstLine="640"/>
        <w:rPr>
          <w:rFonts w:cs="Calibri"/>
          <w:szCs w:val="21"/>
        </w:rPr>
      </w:pPr>
      <w:r>
        <w:rPr>
          <w:rFonts w:ascii="仿宋_GB2312" w:eastAsia="仿宋_GB2312" w:cs="仿宋_GB2312" w:hint="eastAsia"/>
          <w:kern w:val="0"/>
          <w:sz w:val="32"/>
          <w:szCs w:val="32"/>
          <w:lang w:bidi="ar"/>
        </w:rPr>
        <w:t>市商务局认为确有必要的，可以</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暂停其中山老字号标识及牌匾使用权的决定，并责令其</w:t>
      </w:r>
      <w:r w:rsidRPr="00AE63A8">
        <w:rPr>
          <w:rFonts w:ascii="仿宋_GB2312" w:eastAsia="仿宋_GB2312" w:hAnsi="Times New Roman"/>
          <w:kern w:val="0"/>
          <w:sz w:val="32"/>
          <w:szCs w:val="32"/>
          <w:lang w:bidi="ar"/>
        </w:rPr>
        <w:t>于3</w:t>
      </w:r>
      <w:r w:rsidRPr="00AE63A8">
        <w:rPr>
          <w:rFonts w:ascii="仿宋_GB2312" w:eastAsia="仿宋_GB2312" w:hAnsi="Times New Roman" w:hint="eastAsia"/>
          <w:kern w:val="0"/>
          <w:sz w:val="32"/>
          <w:szCs w:val="32"/>
          <w:lang w:bidi="ar"/>
        </w:rPr>
        <w:t>个月内</w:t>
      </w:r>
      <w:r>
        <w:rPr>
          <w:rFonts w:ascii="仿宋_GB2312" w:eastAsia="仿宋_GB2312" w:cs="仿宋_GB2312" w:hint="eastAsia"/>
          <w:kern w:val="0"/>
          <w:sz w:val="32"/>
          <w:szCs w:val="32"/>
          <w:lang w:bidi="ar"/>
        </w:rPr>
        <w:t>完成整改。</w:t>
      </w:r>
    </w:p>
    <w:p w14:paraId="34CBCA85" w14:textId="77777777" w:rsidR="004952A8" w:rsidRDefault="00000000">
      <w:pPr>
        <w:ind w:firstLine="640"/>
        <w:rPr>
          <w:rFonts w:cs="Calibri"/>
          <w:szCs w:val="21"/>
        </w:rPr>
      </w:pPr>
      <w:r>
        <w:rPr>
          <w:rFonts w:ascii="仿宋_GB2312" w:eastAsia="仿宋_GB2312" w:cs="仿宋_GB2312" w:hint="eastAsia"/>
          <w:kern w:val="0"/>
          <w:sz w:val="32"/>
          <w:szCs w:val="32"/>
          <w:lang w:bidi="ar"/>
        </w:rPr>
        <w:t>中山老字号企业整改完成后，由所在镇街商务主管部门对整改情况进行审核，并提出审核意见报市商务局，市属企业及中央驻中山企业整改情况直接报市商务局审核。市商务局认为整改到位的，应当</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撤销暂停其中山老字号标识及牌匾使用权的决定。</w:t>
      </w:r>
    </w:p>
    <w:p w14:paraId="092515C7" w14:textId="77777777" w:rsidR="004952A8" w:rsidRDefault="00000000">
      <w:pPr>
        <w:ind w:firstLine="640"/>
        <w:rPr>
          <w:rFonts w:cs="Calibri"/>
          <w:szCs w:val="21"/>
        </w:rPr>
      </w:pPr>
      <w:r>
        <w:rPr>
          <w:rFonts w:ascii="黑体" w:eastAsia="黑体" w:hAnsi="宋体" w:cs="黑体" w:hint="eastAsia"/>
          <w:kern w:val="0"/>
          <w:sz w:val="32"/>
          <w:szCs w:val="32"/>
          <w:lang w:bidi="ar"/>
        </w:rPr>
        <w:t>第十九条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中山老字号企业出现下列情形之一的，市商务局认为确有必要的，</w:t>
      </w:r>
      <w:proofErr w:type="gramStart"/>
      <w:r>
        <w:rPr>
          <w:rFonts w:ascii="仿宋_GB2312" w:eastAsia="仿宋_GB2312" w:cs="仿宋_GB2312" w:hint="eastAsia"/>
          <w:kern w:val="0"/>
          <w:sz w:val="32"/>
          <w:szCs w:val="32"/>
          <w:lang w:bidi="ar"/>
        </w:rPr>
        <w:t>商相关</w:t>
      </w:r>
      <w:proofErr w:type="gramEnd"/>
      <w:r>
        <w:rPr>
          <w:rFonts w:ascii="仿宋_GB2312" w:eastAsia="仿宋_GB2312" w:cs="仿宋_GB2312" w:hint="eastAsia"/>
          <w:kern w:val="0"/>
          <w:sz w:val="32"/>
          <w:szCs w:val="32"/>
          <w:lang w:bidi="ar"/>
        </w:rPr>
        <w:t>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移出中山老字号名录并收回中山老字号标识使用权及牌匾的决定：</w:t>
      </w:r>
    </w:p>
    <w:p w14:paraId="6EC13561"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（一）企业破产清算、解散、注销、被吊销营业执照或者三年以上不开展经营活动的；</w:t>
      </w:r>
    </w:p>
    <w:p w14:paraId="0529AC06" w14:textId="77777777" w:rsidR="004952A8" w:rsidRDefault="00000000">
      <w:pPr>
        <w:ind w:firstLine="640"/>
        <w:rPr>
          <w:rFonts w:cs="Calibri"/>
          <w:szCs w:val="21"/>
        </w:rPr>
      </w:pPr>
      <w:r>
        <w:rPr>
          <w:rFonts w:ascii="仿宋_GB2312" w:eastAsia="仿宋_GB2312" w:cs="仿宋_GB2312" w:hint="eastAsia"/>
          <w:kern w:val="0"/>
          <w:sz w:val="32"/>
          <w:szCs w:val="32"/>
          <w:lang w:bidi="ar"/>
        </w:rPr>
        <w:t>（二）丧失老字号注册商标所有权及使用权的；</w:t>
      </w:r>
    </w:p>
    <w:p w14:paraId="2AB9174E"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（三）根据相关法律法规，相关职能部门认定其发生重大安全生产责任事故、重大侵犯知识产权或者消费者权益事件、严重扰乱市场秩序或者其他严重违法行为，或者拖欠员工工资的；</w:t>
      </w:r>
    </w:p>
    <w:p w14:paraId="19BFDCDC" w14:textId="77777777" w:rsidR="004952A8" w:rsidRDefault="00000000">
      <w:pPr>
        <w:ind w:firstLine="640"/>
        <w:rPr>
          <w:rFonts w:cs="Calibri"/>
          <w:szCs w:val="21"/>
        </w:rPr>
      </w:pPr>
      <w:r>
        <w:rPr>
          <w:rFonts w:ascii="仿宋_GB2312" w:eastAsia="仿宋_GB2312" w:cs="仿宋_GB2312" w:hint="eastAsia"/>
          <w:kern w:val="0"/>
          <w:sz w:val="32"/>
          <w:szCs w:val="32"/>
          <w:lang w:bidi="ar"/>
        </w:rPr>
        <w:t>（四）以欺骗或者其他不正当手段骗取中山老字号称号的；</w:t>
      </w:r>
    </w:p>
    <w:p w14:paraId="7088AF5F"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（五）被暂停中山老字号标识及牌匾使用权，到期后仍未有效整改的；</w:t>
      </w:r>
    </w:p>
    <w:p w14:paraId="46BCCC58" w14:textId="77777777" w:rsidR="004952A8" w:rsidRDefault="00000000">
      <w:pPr>
        <w:ind w:firstLine="640"/>
        <w:rPr>
          <w:rFonts w:cs="Calibri"/>
          <w:szCs w:val="21"/>
        </w:rPr>
      </w:pPr>
      <w:r>
        <w:rPr>
          <w:rFonts w:ascii="仿宋_GB2312" w:eastAsia="仿宋_GB2312" w:cs="仿宋_GB2312" w:hint="eastAsia"/>
          <w:kern w:val="0"/>
          <w:sz w:val="32"/>
          <w:szCs w:val="32"/>
          <w:lang w:bidi="ar"/>
        </w:rPr>
        <w:t>（六）其他不符合中山老字号企业基本条件的。</w:t>
      </w:r>
    </w:p>
    <w:p w14:paraId="53F8171F" w14:textId="77777777" w:rsidR="004952A8" w:rsidRDefault="00000000">
      <w:pPr>
        <w:ind w:firstLine="640"/>
        <w:rPr>
          <w:rFonts w:ascii="黑体" w:eastAsia="黑体" w:hAnsi="宋体" w:cs="黑体" w:hint="eastAsia"/>
          <w:kern w:val="0"/>
          <w:sz w:val="32"/>
          <w:szCs w:val="32"/>
          <w:lang w:bidi="ar"/>
        </w:rPr>
      </w:pPr>
      <w:r>
        <w:rPr>
          <w:rFonts w:ascii="黑体" w:eastAsia="黑体" w:hAnsi="宋体" w:cs="黑体" w:hint="eastAsia"/>
          <w:spacing w:val="-6"/>
          <w:kern w:val="0"/>
          <w:sz w:val="32"/>
          <w:szCs w:val="32"/>
          <w:lang w:bidi="ar"/>
        </w:rPr>
        <w:t>第二十条</w:t>
      </w:r>
      <w:r w:rsidRPr="002F7B29">
        <w:rPr>
          <w:rFonts w:eastAsia="黑体" w:cs="Calibri"/>
          <w:spacing w:val="-6"/>
          <w:kern w:val="0"/>
          <w:sz w:val="32"/>
          <w:szCs w:val="32"/>
          <w:lang w:bidi="ar"/>
        </w:rPr>
        <w:t> </w:t>
      </w:r>
      <w:r w:rsidRPr="002F7B29">
        <w:rPr>
          <w:rFonts w:ascii="仿宋_GB2312" w:eastAsia="仿宋_GB2312" w:hAnsi="CESI仿宋-GB2312" w:cs="CESI仿宋-GB2312" w:hint="eastAsia"/>
          <w:spacing w:val="-6"/>
          <w:kern w:val="0"/>
          <w:sz w:val="32"/>
          <w:szCs w:val="32"/>
          <w:lang w:bidi="ar"/>
        </w:rPr>
        <w:t>中山</w:t>
      </w:r>
      <w:r>
        <w:rPr>
          <w:rFonts w:ascii="仿宋_GB2312" w:eastAsia="仿宋_GB2312" w:hAnsi="仿宋_GB2312" w:cs="仿宋_GB2312" w:hint="eastAsia"/>
          <w:spacing w:val="-6"/>
          <w:kern w:val="0"/>
          <w:sz w:val="32"/>
          <w:szCs w:val="32"/>
          <w:lang w:bidi="ar"/>
        </w:rPr>
        <w:t>市各级</w:t>
      </w:r>
      <w:r>
        <w:rPr>
          <w:rFonts w:ascii="仿宋_GB2312" w:eastAsia="仿宋_GB2312" w:cs="仿宋_GB2312" w:hint="eastAsia"/>
          <w:spacing w:val="-6"/>
          <w:kern w:val="0"/>
          <w:sz w:val="32"/>
          <w:szCs w:val="32"/>
          <w:lang w:bidi="ar"/>
        </w:rPr>
        <w:t>商务部门负责中山老字号日常监测，建</w:t>
      </w:r>
      <w:r>
        <w:rPr>
          <w:rFonts w:ascii="仿宋_GB2312" w:eastAsia="仿宋_GB2312" w:cs="仿宋_GB2312" w:hint="eastAsia"/>
          <w:spacing w:val="-6"/>
          <w:kern w:val="0"/>
          <w:sz w:val="32"/>
          <w:szCs w:val="32"/>
          <w:lang w:bidi="ar"/>
        </w:rPr>
        <w:lastRenderedPageBreak/>
        <w:t>立预警提醒和约谈机制，对出现本办法第十七条、第十八条、第十九条所列有关情形的中山老字号企业，分别采取相应管理措施。</w:t>
      </w:r>
    </w:p>
    <w:p w14:paraId="6F9BE137"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第二十一条</w:t>
      </w:r>
      <w:r w:rsidRPr="006602E3">
        <w:rPr>
          <w:rFonts w:eastAsia="黑体" w:cs="Calibri"/>
          <w:kern w:val="0"/>
          <w:sz w:val="32"/>
          <w:szCs w:val="32"/>
          <w:lang w:bidi="ar"/>
        </w:rPr>
        <w:t> </w:t>
      </w:r>
      <w:r>
        <w:rPr>
          <w:rFonts w:ascii="仿宋_GB2312" w:eastAsia="仿宋_GB2312" w:cs="仿宋_GB2312" w:hint="eastAsia"/>
          <w:kern w:val="0"/>
          <w:sz w:val="32"/>
          <w:szCs w:val="32"/>
          <w:lang w:bidi="ar"/>
        </w:rPr>
        <w:t>市商务局会同相关部门原则上</w:t>
      </w:r>
      <w:r w:rsidRPr="00AE63A8">
        <w:rPr>
          <w:rFonts w:ascii="仿宋_GB2312" w:eastAsia="仿宋_GB2312" w:hAnsi="Times New Roman"/>
          <w:kern w:val="0"/>
          <w:sz w:val="32"/>
          <w:szCs w:val="32"/>
          <w:lang w:bidi="ar"/>
        </w:rPr>
        <w:t>每2</w:t>
      </w:r>
      <w:r>
        <w:rPr>
          <w:rFonts w:ascii="仿宋_GB2312" w:eastAsia="仿宋_GB2312" w:cs="仿宋_GB2312" w:hint="eastAsia"/>
          <w:kern w:val="0"/>
          <w:sz w:val="32"/>
          <w:szCs w:val="32"/>
          <w:lang w:bidi="ar"/>
        </w:rPr>
        <w:t>年对中山老字号通过走访、收集资料等形式或者委托各镇街商务主管部门、专业机构开展复核。对复核中发现已经不符合中山老字号条件的，</w:t>
      </w:r>
      <w:proofErr w:type="gramStart"/>
      <w:r>
        <w:rPr>
          <w:rFonts w:ascii="仿宋_GB2312" w:eastAsia="仿宋_GB2312" w:cs="仿宋_GB2312" w:hint="eastAsia"/>
          <w:kern w:val="0"/>
          <w:sz w:val="32"/>
          <w:szCs w:val="32"/>
          <w:lang w:bidi="ar"/>
        </w:rPr>
        <w:t>商相关</w:t>
      </w:r>
      <w:proofErr w:type="gramEnd"/>
      <w:r>
        <w:rPr>
          <w:rFonts w:ascii="仿宋_GB2312" w:eastAsia="仿宋_GB2312" w:cs="仿宋_GB2312" w:hint="eastAsia"/>
          <w:kern w:val="0"/>
          <w:sz w:val="32"/>
          <w:szCs w:val="32"/>
          <w:lang w:bidi="ar"/>
        </w:rPr>
        <w:t>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移出中山老字号名录、收回中山老字号标识使用权及牌匾的决定。每年对中山老字号进行抽查，特殊情况随机检查。</w:t>
      </w:r>
    </w:p>
    <w:p w14:paraId="4A1BFCD5" w14:textId="77777777" w:rsidR="004952A8" w:rsidRDefault="00000000">
      <w:pPr>
        <w:ind w:firstLine="640"/>
        <w:rPr>
          <w:rFonts w:cs="Calibri"/>
          <w:spacing w:val="-6"/>
          <w:szCs w:val="21"/>
        </w:rPr>
      </w:pPr>
      <w:r>
        <w:rPr>
          <w:rFonts w:ascii="黑体" w:eastAsia="黑体" w:hAnsi="宋体" w:cs="黑体" w:hint="eastAsia"/>
          <w:spacing w:val="-6"/>
          <w:kern w:val="0"/>
          <w:sz w:val="32"/>
          <w:szCs w:val="32"/>
          <w:lang w:bidi="ar"/>
        </w:rPr>
        <w:t>第二十二条</w:t>
      </w:r>
      <w:r w:rsidRPr="006602E3">
        <w:rPr>
          <w:rFonts w:eastAsia="黑体" w:cs="Calibri"/>
          <w:spacing w:val="-6"/>
          <w:kern w:val="0"/>
          <w:sz w:val="32"/>
          <w:szCs w:val="32"/>
          <w:lang w:bidi="ar"/>
        </w:rPr>
        <w:t> </w:t>
      </w:r>
      <w:r>
        <w:rPr>
          <w:rFonts w:ascii="仿宋_GB2312" w:eastAsia="仿宋_GB2312" w:cs="仿宋_GB2312" w:hint="eastAsia"/>
          <w:spacing w:val="-6"/>
          <w:kern w:val="0"/>
          <w:sz w:val="32"/>
          <w:szCs w:val="32"/>
          <w:lang w:bidi="ar"/>
        </w:rPr>
        <w:t>市商务局</w:t>
      </w:r>
      <w:proofErr w:type="gramStart"/>
      <w:r>
        <w:rPr>
          <w:rFonts w:ascii="仿宋_GB2312" w:eastAsia="仿宋_GB2312" w:cs="仿宋_GB2312" w:hint="eastAsia"/>
          <w:spacing w:val="-6"/>
          <w:kern w:val="0"/>
          <w:sz w:val="32"/>
          <w:szCs w:val="32"/>
          <w:lang w:bidi="ar"/>
        </w:rPr>
        <w:t>作出</w:t>
      </w:r>
      <w:proofErr w:type="gramEnd"/>
      <w:r>
        <w:rPr>
          <w:rFonts w:ascii="仿宋_GB2312" w:eastAsia="仿宋_GB2312" w:cs="仿宋_GB2312" w:hint="eastAsia"/>
          <w:spacing w:val="-6"/>
          <w:kern w:val="0"/>
          <w:sz w:val="32"/>
          <w:szCs w:val="32"/>
          <w:lang w:bidi="ar"/>
        </w:rPr>
        <w:t>暂停或者收回中山老字号标识使用权、移出中山老字号名录决定的，应当事先告知拟作出决定的内容并听取当事人的陈述和申辩，在市商务局官方网站公布最终处理结果。</w:t>
      </w:r>
    </w:p>
    <w:p w14:paraId="2EBF48FA"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被移出中山老字号名录的，自</w:t>
      </w:r>
      <w:r>
        <w:rPr>
          <w:rFonts w:ascii="仿宋_GB2312" w:eastAsia="仿宋_GB2312" w:cs="仿宋_GB2312" w:hint="eastAsia"/>
          <w:spacing w:val="-6"/>
          <w:kern w:val="0"/>
          <w:sz w:val="32"/>
          <w:szCs w:val="32"/>
          <w:lang w:bidi="ar"/>
        </w:rPr>
        <w:t>移出中山老字号名录</w:t>
      </w:r>
      <w:r>
        <w:rPr>
          <w:rFonts w:ascii="仿宋_GB2312" w:eastAsia="仿宋_GB2312" w:cs="仿宋_GB2312" w:hint="eastAsia"/>
          <w:kern w:val="0"/>
          <w:sz w:val="32"/>
          <w:szCs w:val="32"/>
          <w:lang w:bidi="ar"/>
        </w:rPr>
        <w:t>决定</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之日起两个申报周期内不得再次申报中山老字号。</w:t>
      </w:r>
    </w:p>
    <w:p w14:paraId="7B5F713D" w14:textId="77777777" w:rsidR="004952A8" w:rsidRDefault="004952A8">
      <w:pPr>
        <w:ind w:firstLine="640"/>
        <w:rPr>
          <w:rFonts w:ascii="仿宋_GB2312" w:eastAsia="仿宋_GB2312" w:cs="仿宋_GB2312"/>
          <w:kern w:val="0"/>
          <w:sz w:val="32"/>
          <w:szCs w:val="32"/>
          <w:lang w:bidi="ar"/>
        </w:rPr>
      </w:pPr>
    </w:p>
    <w:p w14:paraId="178829DF" w14:textId="77777777" w:rsidR="004952A8" w:rsidRDefault="00000000">
      <w:pPr>
        <w:jc w:val="center"/>
        <w:rPr>
          <w:rFonts w:cs="Calibri"/>
          <w:szCs w:val="21"/>
        </w:rPr>
      </w:pPr>
      <w:r>
        <w:rPr>
          <w:rFonts w:ascii="黑体" w:eastAsia="黑体" w:hAnsi="宋体" w:cs="黑体" w:hint="eastAsia"/>
          <w:kern w:val="0"/>
          <w:sz w:val="32"/>
          <w:szCs w:val="32"/>
          <w:lang w:bidi="ar"/>
        </w:rPr>
        <w:t>第五章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其他</w:t>
      </w:r>
    </w:p>
    <w:p w14:paraId="5DBB1B77"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第二十三条</w:t>
      </w:r>
      <w:r w:rsidRPr="0062511D">
        <w:rPr>
          <w:rFonts w:eastAsia="黑体" w:cs="Calibri"/>
          <w:kern w:val="0"/>
          <w:sz w:val="32"/>
          <w:szCs w:val="32"/>
          <w:lang w:bidi="ar"/>
        </w:rPr>
        <w:t> </w:t>
      </w:r>
      <w:r>
        <w:rPr>
          <w:rFonts w:ascii="仿宋_GB2312" w:eastAsia="仿宋_GB2312" w:cs="仿宋_GB2312" w:hint="eastAsia"/>
          <w:kern w:val="0"/>
          <w:sz w:val="32"/>
          <w:szCs w:val="32"/>
          <w:lang w:bidi="ar"/>
        </w:rPr>
        <w:t>各级相关部门应当加强对本区域内老字号知识产权、文化遗产的保护，为老字号文化传承、技艺改造、改革创新提供政策扶持，支持农村地区老字号品牌的培育与发展，组织开展老字号宣传推广活动。</w:t>
      </w:r>
    </w:p>
    <w:p w14:paraId="6E197AB2" w14:textId="77777777" w:rsidR="004952A8" w:rsidRDefault="00000000">
      <w:pPr>
        <w:ind w:firstLine="640"/>
        <w:rPr>
          <w:rFonts w:cs="Calibri"/>
          <w:szCs w:val="21"/>
        </w:rPr>
      </w:pPr>
      <w:r>
        <w:rPr>
          <w:rFonts w:ascii="黑体" w:eastAsia="黑体" w:hAnsi="宋体" w:cs="黑体" w:hint="eastAsia"/>
          <w:kern w:val="0"/>
          <w:sz w:val="32"/>
          <w:szCs w:val="32"/>
          <w:lang w:bidi="ar"/>
        </w:rPr>
        <w:t>第二十四条</w:t>
      </w:r>
      <w:r w:rsidRPr="0062511D">
        <w:rPr>
          <w:rFonts w:eastAsia="黑体" w:cs="Calibri"/>
          <w:kern w:val="0"/>
          <w:sz w:val="32"/>
          <w:szCs w:val="32"/>
          <w:lang w:bidi="ar"/>
        </w:rPr>
        <w:t xml:space="preserve"> </w:t>
      </w:r>
      <w:r w:rsidRPr="0062511D">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老字号企业违反《中山老字号标识和牌匾使用规定》的，各级商务主管部门可依据本办法采取相关措施。</w:t>
      </w:r>
    </w:p>
    <w:p w14:paraId="6284F007"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lastRenderedPageBreak/>
        <w:t>任何单位、个人冒用或滥用中山老字号标识或牌匾，并违反《中华人民共和国商标法》《中华人民共和国反不正当竞争法》《中华人民共和国广告法》或其他法律法规的，相关部门应当依法依规对其进行查处。</w:t>
      </w:r>
    </w:p>
    <w:p w14:paraId="20F93601" w14:textId="77777777" w:rsidR="004952A8" w:rsidRDefault="00000000">
      <w:pPr>
        <w:ind w:firstLine="640"/>
        <w:rPr>
          <w:rFonts w:ascii="黑体" w:eastAsia="黑体" w:hAnsi="宋体" w:cs="黑体" w:hint="eastAsia"/>
          <w:kern w:val="0"/>
          <w:sz w:val="32"/>
          <w:szCs w:val="32"/>
          <w:lang w:bidi="ar"/>
        </w:rPr>
      </w:pPr>
      <w:r>
        <w:rPr>
          <w:rFonts w:ascii="黑体" w:eastAsia="黑体" w:hAnsi="宋体" w:cs="黑体" w:hint="eastAsia"/>
          <w:kern w:val="0"/>
          <w:sz w:val="32"/>
          <w:szCs w:val="32"/>
          <w:lang w:bidi="ar"/>
        </w:rPr>
        <w:t>第二十五条</w:t>
      </w:r>
      <w:r w:rsidRPr="0062511D">
        <w:rPr>
          <w:rFonts w:eastAsia="黑体" w:cs="Calibri"/>
          <w:kern w:val="0"/>
          <w:sz w:val="32"/>
          <w:szCs w:val="32"/>
          <w:lang w:bidi="ar"/>
        </w:rPr>
        <w:t xml:space="preserve"> </w:t>
      </w:r>
      <w:r>
        <w:rPr>
          <w:rFonts w:ascii="仿宋_GB2312" w:eastAsia="仿宋_GB2312" w:cs="仿宋_GB2312" w:hint="eastAsia"/>
          <w:kern w:val="0"/>
          <w:sz w:val="32"/>
          <w:szCs w:val="32"/>
          <w:lang w:bidi="ar"/>
        </w:rPr>
        <w:t xml:space="preserve">本办法实施前，已经商务部认定为“中华老字号”、省商务厅认定为“广东老字号”的，自动列入中山老字号名录。   </w:t>
      </w:r>
      <w:r>
        <w:rPr>
          <w:rFonts w:ascii="黑体" w:eastAsia="黑体" w:hAnsi="宋体" w:cs="黑体" w:hint="eastAsia"/>
          <w:kern w:val="0"/>
          <w:sz w:val="32"/>
          <w:szCs w:val="32"/>
          <w:lang w:bidi="ar"/>
        </w:rPr>
        <w:t xml:space="preserve">    </w:t>
      </w:r>
    </w:p>
    <w:p w14:paraId="139988B3"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第二十六条</w:t>
      </w:r>
      <w:r w:rsidRPr="0062511D">
        <w:rPr>
          <w:rFonts w:eastAsia="黑体" w:cs="Calibri"/>
          <w:kern w:val="0"/>
          <w:sz w:val="32"/>
          <w:szCs w:val="32"/>
          <w:lang w:bidi="ar"/>
        </w:rPr>
        <w:t> </w:t>
      </w:r>
      <w:r>
        <w:rPr>
          <w:rFonts w:ascii="仿宋_GB2312" w:eastAsia="仿宋_GB2312" w:cs="仿宋_GB2312" w:hint="eastAsia"/>
          <w:kern w:val="0"/>
          <w:sz w:val="32"/>
          <w:szCs w:val="32"/>
          <w:lang w:bidi="ar"/>
        </w:rPr>
        <w:t>本办法由中山市商务局负责解释。</w:t>
      </w:r>
    </w:p>
    <w:p w14:paraId="041E07AF"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第二十七条</w:t>
      </w:r>
      <w:r w:rsidRPr="0062511D">
        <w:rPr>
          <w:rFonts w:eastAsia="黑体" w:cs="Calibri"/>
          <w:kern w:val="0"/>
          <w:sz w:val="32"/>
          <w:szCs w:val="32"/>
          <w:lang w:bidi="ar"/>
        </w:rPr>
        <w:t> </w:t>
      </w:r>
      <w:r>
        <w:rPr>
          <w:rFonts w:ascii="仿宋_GB2312" w:eastAsia="仿宋_GB2312" w:cs="仿宋_GB2312" w:hint="eastAsia"/>
          <w:kern w:val="0"/>
          <w:sz w:val="32"/>
          <w:szCs w:val="32"/>
          <w:lang w:bidi="ar"/>
        </w:rPr>
        <w:t xml:space="preserve">本办法自发布之日起施行，有效期五年。 </w:t>
      </w:r>
    </w:p>
    <w:p w14:paraId="0F197116" w14:textId="77777777" w:rsidR="004952A8" w:rsidRDefault="004952A8">
      <w:pPr>
        <w:rPr>
          <w:rFonts w:ascii="仿宋_GB2312" w:eastAsia="仿宋_GB2312" w:cs="仿宋_GB2312"/>
          <w:kern w:val="0"/>
          <w:sz w:val="32"/>
          <w:szCs w:val="32"/>
          <w:lang w:bidi="ar"/>
        </w:rPr>
      </w:pPr>
    </w:p>
    <w:p w14:paraId="5E14086C" w14:textId="749C3834" w:rsidR="004952A8" w:rsidRPr="0062511D" w:rsidRDefault="00000000">
      <w:pPr>
        <w:ind w:firstLineChars="200" w:firstLine="640"/>
        <w:rPr>
          <w:rFonts w:ascii="Times New Roman" w:eastAsia="仿宋_GB2312" w:hAnsi="Times New Roman"/>
          <w:kern w:val="0"/>
          <w:sz w:val="32"/>
          <w:szCs w:val="32"/>
          <w:lang w:bidi="ar"/>
        </w:rPr>
      </w:pPr>
      <w:r w:rsidRPr="0062511D">
        <w:rPr>
          <w:rFonts w:ascii="仿宋_GB2312" w:eastAsia="仿宋_GB2312" w:cs="仿宋_GB2312" w:hint="eastAsia"/>
          <w:kern w:val="0"/>
          <w:sz w:val="32"/>
          <w:szCs w:val="32"/>
          <w:lang w:bidi="ar"/>
        </w:rPr>
        <w:t>附件：</w:t>
      </w:r>
      <w:r w:rsidRPr="00AE63A8">
        <w:rPr>
          <w:rFonts w:ascii="仿宋_GB2312" w:eastAsia="仿宋_GB2312" w:hAnsi="Times New Roman"/>
          <w:kern w:val="0"/>
          <w:sz w:val="32"/>
          <w:szCs w:val="32"/>
          <w:lang w:bidi="ar"/>
        </w:rPr>
        <w:t>1</w:t>
      </w:r>
      <w:r w:rsidR="0062511D">
        <w:rPr>
          <w:rFonts w:ascii="Times New Roman" w:eastAsia="仿宋_GB2312" w:hAnsi="Times New Roman" w:hint="eastAsia"/>
          <w:kern w:val="0"/>
          <w:sz w:val="32"/>
          <w:szCs w:val="32"/>
          <w:lang w:bidi="ar"/>
        </w:rPr>
        <w:t>.</w:t>
      </w:r>
      <w:r w:rsidRPr="0062511D">
        <w:rPr>
          <w:rFonts w:ascii="Times New Roman" w:eastAsia="仿宋_GB2312" w:hAnsi="Times New Roman"/>
          <w:kern w:val="0"/>
          <w:sz w:val="32"/>
          <w:szCs w:val="32"/>
          <w:lang w:bidi="ar"/>
        </w:rPr>
        <w:t>中山老字号标识和牌匾使用规定</w:t>
      </w:r>
    </w:p>
    <w:p w14:paraId="4193F040" w14:textId="544299C1" w:rsidR="004952A8" w:rsidRPr="0062511D" w:rsidRDefault="00000000">
      <w:pPr>
        <w:ind w:firstLineChars="500" w:firstLine="1600"/>
        <w:rPr>
          <w:rFonts w:ascii="仿宋_GB2312" w:eastAsia="仿宋_GB2312" w:cs="仿宋_GB2312"/>
          <w:kern w:val="0"/>
          <w:sz w:val="32"/>
          <w:szCs w:val="32"/>
          <w:lang w:bidi="ar"/>
        </w:rPr>
      </w:pPr>
      <w:r w:rsidRPr="00AE63A8">
        <w:rPr>
          <w:rFonts w:ascii="仿宋_GB2312" w:eastAsia="仿宋_GB2312" w:hAnsi="Times New Roman"/>
          <w:kern w:val="0"/>
          <w:sz w:val="32"/>
          <w:szCs w:val="32"/>
          <w:lang w:bidi="ar"/>
        </w:rPr>
        <w:t>2</w:t>
      </w:r>
      <w:r w:rsidR="0062511D" w:rsidRPr="00AE63A8">
        <w:rPr>
          <w:rFonts w:ascii="仿宋_GB2312" w:eastAsia="仿宋_GB2312" w:hAnsi="Times New Roman" w:hint="eastAsia"/>
          <w:kern w:val="0"/>
          <w:sz w:val="32"/>
          <w:szCs w:val="32"/>
          <w:lang w:bidi="ar"/>
        </w:rPr>
        <w:t>.</w:t>
      </w:r>
      <w:r w:rsidRPr="00AE63A8">
        <w:rPr>
          <w:rFonts w:ascii="仿宋_GB2312" w:eastAsia="仿宋_GB2312" w:hAnsi="Times New Roman" w:hint="eastAsia"/>
          <w:kern w:val="0"/>
          <w:sz w:val="32"/>
          <w:szCs w:val="32"/>
          <w:lang w:bidi="ar"/>
        </w:rPr>
        <w:t>“</w:t>
      </w:r>
      <w:r w:rsidRPr="0062511D">
        <w:rPr>
          <w:rFonts w:ascii="仿宋_GB2312" w:eastAsia="仿宋_GB2312" w:cs="仿宋_GB2312" w:hint="eastAsia"/>
          <w:kern w:val="0"/>
          <w:sz w:val="32"/>
          <w:szCs w:val="32"/>
          <w:lang w:bidi="ar"/>
        </w:rPr>
        <w:t>中山老字号”评选及认定要求</w:t>
      </w:r>
    </w:p>
    <w:p w14:paraId="637498FF" w14:textId="77777777" w:rsidR="004952A8" w:rsidRPr="008F37D1" w:rsidRDefault="004952A8">
      <w:pPr>
        <w:jc w:val="left"/>
        <w:rPr>
          <w:rFonts w:ascii="仿宋_GB2312" w:eastAsia="仿宋_GB2312" w:hAnsi="CESI黑体-GB2312" w:cs="CESI黑体-GB2312" w:hint="eastAsia"/>
          <w:kern w:val="0"/>
          <w:sz w:val="32"/>
          <w:szCs w:val="32"/>
          <w:lang w:bidi="ar"/>
        </w:rPr>
      </w:pPr>
    </w:p>
    <w:p w14:paraId="0B1E4F0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24C956BE" w14:textId="77777777" w:rsidR="004952A8" w:rsidRPr="008F37D1" w:rsidRDefault="004952A8">
      <w:pPr>
        <w:jc w:val="left"/>
        <w:rPr>
          <w:rFonts w:ascii="仿宋_GB2312" w:eastAsia="仿宋_GB2312" w:hAnsi="CESI黑体-GB2312" w:cs="CESI黑体-GB2312" w:hint="eastAsia"/>
          <w:kern w:val="0"/>
          <w:sz w:val="32"/>
          <w:szCs w:val="32"/>
          <w:lang w:bidi="ar"/>
        </w:rPr>
      </w:pPr>
    </w:p>
    <w:p w14:paraId="5B118326" w14:textId="77777777" w:rsidR="004952A8" w:rsidRPr="008F37D1" w:rsidRDefault="004952A8">
      <w:pPr>
        <w:jc w:val="left"/>
        <w:rPr>
          <w:rFonts w:ascii="仿宋_GB2312" w:eastAsia="仿宋_GB2312" w:hAnsi="CESI黑体-GB2312" w:cs="CESI黑体-GB2312" w:hint="eastAsia"/>
          <w:kern w:val="0"/>
          <w:sz w:val="32"/>
          <w:szCs w:val="32"/>
          <w:lang w:bidi="ar"/>
        </w:rPr>
      </w:pPr>
    </w:p>
    <w:p w14:paraId="49E137A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601FC166" w14:textId="77777777" w:rsidR="004952A8" w:rsidRPr="008F37D1" w:rsidRDefault="004952A8">
      <w:pPr>
        <w:jc w:val="left"/>
        <w:rPr>
          <w:rFonts w:ascii="仿宋_GB2312" w:eastAsia="仿宋_GB2312" w:hAnsi="CESI黑体-GB2312" w:cs="CESI黑体-GB2312" w:hint="eastAsia"/>
          <w:kern w:val="0"/>
          <w:sz w:val="32"/>
          <w:szCs w:val="32"/>
          <w:lang w:bidi="ar"/>
        </w:rPr>
      </w:pPr>
    </w:p>
    <w:p w14:paraId="3D4B62D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101A899A" w14:textId="77777777" w:rsidR="004952A8" w:rsidRPr="008F37D1" w:rsidRDefault="004952A8">
      <w:pPr>
        <w:jc w:val="left"/>
        <w:rPr>
          <w:rFonts w:ascii="仿宋_GB2312" w:eastAsia="仿宋_GB2312" w:hAnsi="CESI黑体-GB2312" w:cs="CESI黑体-GB2312" w:hint="eastAsia"/>
          <w:kern w:val="0"/>
          <w:sz w:val="32"/>
          <w:szCs w:val="32"/>
          <w:lang w:bidi="ar"/>
        </w:rPr>
      </w:pPr>
    </w:p>
    <w:p w14:paraId="651D89B9" w14:textId="77777777" w:rsidR="004952A8" w:rsidRPr="008F37D1" w:rsidRDefault="004952A8">
      <w:pPr>
        <w:jc w:val="left"/>
        <w:rPr>
          <w:rFonts w:ascii="仿宋_GB2312" w:eastAsia="仿宋_GB2312" w:hAnsi="CESI黑体-GB2312" w:cs="CESI黑体-GB2312" w:hint="eastAsia"/>
          <w:kern w:val="0"/>
          <w:sz w:val="32"/>
          <w:szCs w:val="32"/>
          <w:lang w:bidi="ar"/>
        </w:rPr>
      </w:pPr>
    </w:p>
    <w:p w14:paraId="3939619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267A877E" w14:textId="77777777" w:rsidR="000676D7" w:rsidRDefault="000676D7">
      <w:pPr>
        <w:jc w:val="left"/>
        <w:rPr>
          <w:rFonts w:ascii="黑体" w:eastAsia="黑体" w:hAnsi="黑体" w:cs="CESI黑体-GB2312" w:hint="eastAsia"/>
          <w:kern w:val="0"/>
          <w:sz w:val="32"/>
          <w:szCs w:val="32"/>
          <w:lang w:bidi="ar"/>
        </w:rPr>
        <w:sectPr w:rsidR="000676D7" w:rsidSect="00D511A9">
          <w:footerReference w:type="default" r:id="rId9"/>
          <w:type w:val="continuous"/>
          <w:pgSz w:w="11906" w:h="16838"/>
          <w:pgMar w:top="2098" w:right="1474" w:bottom="1984" w:left="1587" w:header="850" w:footer="1531" w:gutter="0"/>
          <w:pgNumType w:start="1"/>
          <w:cols w:space="0"/>
          <w:docGrid w:type="lines" w:linePitch="579"/>
        </w:sectPr>
      </w:pPr>
    </w:p>
    <w:p w14:paraId="6960A59B" w14:textId="77777777" w:rsidR="004952A8" w:rsidRPr="00CB3F4E" w:rsidRDefault="00000000">
      <w:pPr>
        <w:jc w:val="left"/>
        <w:rPr>
          <w:rFonts w:ascii="黑体" w:eastAsia="黑体" w:hAnsi="黑体" w:cs="CESI黑体-GB2312" w:hint="eastAsia"/>
          <w:kern w:val="0"/>
          <w:sz w:val="32"/>
          <w:szCs w:val="32"/>
          <w:lang w:bidi="ar"/>
        </w:rPr>
      </w:pPr>
      <w:r w:rsidRPr="00CB3F4E">
        <w:rPr>
          <w:rFonts w:ascii="黑体" w:eastAsia="黑体" w:hAnsi="黑体" w:cs="CESI黑体-GB2312" w:hint="eastAsia"/>
          <w:kern w:val="0"/>
          <w:sz w:val="32"/>
          <w:szCs w:val="32"/>
          <w:lang w:bidi="ar"/>
        </w:rPr>
        <w:lastRenderedPageBreak/>
        <w:t>附件1</w:t>
      </w:r>
    </w:p>
    <w:p w14:paraId="3BBE1269" w14:textId="77777777" w:rsidR="004952A8" w:rsidRDefault="00000000">
      <w:pPr>
        <w:spacing w:line="600" w:lineRule="exact"/>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中山老字号标识和牌匾使用规定</w:t>
      </w:r>
    </w:p>
    <w:p w14:paraId="05D51D97" w14:textId="77777777" w:rsidR="004952A8" w:rsidRDefault="004952A8">
      <w:pPr>
        <w:pStyle w:val="a4"/>
        <w:spacing w:after="0"/>
        <w:rPr>
          <w:rFonts w:ascii="CESI黑体-GB2312" w:eastAsia="CESI黑体-GB2312" w:hAnsi="CESI黑体-GB2312" w:cs="CESI黑体-GB2312" w:hint="eastAsia"/>
          <w:szCs w:val="40"/>
        </w:rPr>
      </w:pPr>
    </w:p>
    <w:p w14:paraId="5BDCDC5B" w14:textId="77777777" w:rsidR="004952A8" w:rsidRDefault="00000000">
      <w:pPr>
        <w:pStyle w:val="a4"/>
        <w:spacing w:after="0"/>
        <w:ind w:firstLineChars="200" w:firstLine="640"/>
        <w:rPr>
          <w:rFonts w:ascii="仿宋_GB2312" w:eastAsia="仿宋_GB2312" w:hAnsi="仿宋_GB2312" w:cs="仿宋_GB2312" w:hint="eastAsia"/>
          <w:szCs w:val="40"/>
        </w:rPr>
      </w:pPr>
      <w:r>
        <w:rPr>
          <w:rFonts w:ascii="黑体" w:eastAsia="黑体" w:hAnsi="黑体" w:cs="黑体" w:hint="eastAsia"/>
          <w:szCs w:val="40"/>
        </w:rPr>
        <w:t>第一条</w:t>
      </w:r>
      <w:r w:rsidRPr="00AE63A8">
        <w:rPr>
          <w:rFonts w:eastAsia="仿宋_GB2312" w:cs="Calibri"/>
          <w:szCs w:val="40"/>
        </w:rPr>
        <w:t xml:space="preserve"> </w:t>
      </w:r>
      <w:r>
        <w:rPr>
          <w:rFonts w:ascii="仿宋_GB2312" w:eastAsia="仿宋_GB2312" w:hAnsi="仿宋_GB2312" w:cs="仿宋_GB2312" w:hint="eastAsia"/>
          <w:szCs w:val="40"/>
        </w:rPr>
        <w:t>为维护中山老字号信誉、加强对中山老字号标识和牌匾的管理，规范中山老字号标识和牌匾的使用、依据《中山老字号认定管理办法》，制定本规定。</w:t>
      </w:r>
    </w:p>
    <w:p w14:paraId="42FE793B" w14:textId="77777777" w:rsidR="004952A8" w:rsidRDefault="00000000">
      <w:pPr>
        <w:ind w:firstLineChars="200" w:firstLine="640"/>
      </w:pPr>
      <w:r>
        <w:rPr>
          <w:rFonts w:ascii="黑体" w:eastAsia="黑体" w:hAnsi="黑体" w:cs="黑体" w:hint="eastAsia"/>
          <w:sz w:val="32"/>
          <w:szCs w:val="40"/>
        </w:rPr>
        <w:t>第二条</w:t>
      </w:r>
      <w:r w:rsidRPr="00AE63A8">
        <w:rPr>
          <w:rFonts w:eastAsia="仿宋_GB2312" w:cs="Calibri"/>
          <w:sz w:val="32"/>
          <w:szCs w:val="40"/>
        </w:rPr>
        <w:t xml:space="preserve"> </w:t>
      </w:r>
      <w:r>
        <w:rPr>
          <w:rFonts w:ascii="仿宋_GB2312" w:eastAsia="仿宋_GB2312" w:hAnsi="仿宋_GB2312" w:cs="仿宋_GB2312" w:hint="eastAsia"/>
          <w:sz w:val="32"/>
          <w:szCs w:val="40"/>
        </w:rPr>
        <w:t>中山老字号标识和牌匾的使用应当遵循本规定。</w:t>
      </w:r>
    </w:p>
    <w:p w14:paraId="377DB509" w14:textId="77777777" w:rsidR="004952A8" w:rsidRDefault="00000000">
      <w:pPr>
        <w:pStyle w:val="a4"/>
        <w:spacing w:after="0"/>
        <w:ind w:firstLineChars="200" w:firstLine="640"/>
        <w:rPr>
          <w:rFonts w:ascii="仿宋_GB2312" w:eastAsia="仿宋_GB2312" w:hAnsi="仿宋_GB2312" w:cs="仿宋_GB2312" w:hint="eastAsia"/>
          <w:szCs w:val="40"/>
        </w:rPr>
      </w:pPr>
      <w:r>
        <w:rPr>
          <w:rFonts w:ascii="黑体" w:eastAsia="黑体" w:hAnsi="黑体" w:cs="黑体" w:hint="eastAsia"/>
          <w:szCs w:val="40"/>
        </w:rPr>
        <w:t>第三条</w:t>
      </w:r>
      <w:r w:rsidRPr="00AE63A8">
        <w:rPr>
          <w:rFonts w:eastAsia="仿宋_GB2312" w:cs="Calibri"/>
          <w:szCs w:val="40"/>
        </w:rPr>
        <w:t xml:space="preserve"> </w:t>
      </w:r>
      <w:r>
        <w:rPr>
          <w:rFonts w:ascii="仿宋_GB2312" w:eastAsia="仿宋_GB2312" w:hAnsi="仿宋_GB2312" w:cs="仿宋_GB2312" w:hint="eastAsia"/>
          <w:szCs w:val="40"/>
        </w:rPr>
        <w:t>市商务局对中山老字号的标识和牌匾的使用实行统一的管理和监督。镇街商务主管部门按照职责分工对所辖区域内中山老字号标识和牌匾的使用进行管理和监督。</w:t>
      </w:r>
    </w:p>
    <w:p w14:paraId="6C96E39F"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szCs w:val="40"/>
        </w:rPr>
        <w:t>第四条</w:t>
      </w:r>
      <w:r w:rsidRPr="00AE63A8">
        <w:rPr>
          <w:rFonts w:eastAsia="黑体" w:cs="Calibri"/>
          <w:sz w:val="32"/>
          <w:szCs w:val="40"/>
        </w:rPr>
        <w:t xml:space="preserve"> </w:t>
      </w:r>
      <w:r>
        <w:rPr>
          <w:rFonts w:ascii="仿宋_GB2312" w:eastAsia="仿宋_GB2312" w:hAnsi="仿宋_GB2312" w:cs="仿宋_GB2312" w:hint="eastAsia"/>
          <w:sz w:val="32"/>
          <w:szCs w:val="40"/>
        </w:rPr>
        <w:t>中山老字号标识适用于市商务局认定的中山老字号和中山老字号企业。未被认定为中山老字号的企业或个人，不得使用中山老字号标识和文字。</w:t>
      </w:r>
    </w:p>
    <w:p w14:paraId="73A7444B" w14:textId="77777777" w:rsidR="004952A8" w:rsidRDefault="00000000">
      <w:pPr>
        <w:pStyle w:val="a4"/>
        <w:spacing w:after="0"/>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sidRPr="00AE63A8">
        <w:rPr>
          <w:rFonts w:eastAsia="仿宋_GB2312" w:cs="Calibri"/>
        </w:rPr>
        <w:t xml:space="preserve"> </w:t>
      </w:r>
      <w:r>
        <w:rPr>
          <w:rFonts w:ascii="仿宋_GB2312" w:eastAsia="仿宋_GB2312" w:hAnsi="仿宋_GB2312" w:cs="仿宋_GB2312" w:hint="eastAsia"/>
        </w:rPr>
        <w:t>中山老字号标识属市商务局所有，标准标识式样另行公布。</w:t>
      </w:r>
    </w:p>
    <w:p w14:paraId="72F3E30F"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第六条</w:t>
      </w:r>
      <w:r w:rsidRPr="00AE63A8">
        <w:rPr>
          <w:rFonts w:asciiTheme="minorHAnsi" w:eastAsia="黑体" w:hAnsiTheme="minorHAnsi" w:cstheme="minorHAnsi"/>
          <w:sz w:val="32"/>
        </w:rPr>
        <w:t xml:space="preserve"> </w:t>
      </w:r>
      <w:r w:rsidRPr="00AE63A8">
        <w:rPr>
          <w:rFonts w:ascii="仿宋_GB2312" w:eastAsia="仿宋_GB2312" w:hAnsi="仿宋_GB2312" w:cs="仿宋_GB2312" w:hint="eastAsia"/>
          <w:sz w:val="32"/>
        </w:rPr>
        <w:t>中山老</w:t>
      </w:r>
      <w:r>
        <w:rPr>
          <w:rFonts w:ascii="仿宋_GB2312" w:eastAsia="仿宋_GB2312" w:hAnsi="仿宋_GB2312" w:cs="仿宋_GB2312" w:hint="eastAsia"/>
          <w:sz w:val="32"/>
          <w:szCs w:val="40"/>
        </w:rPr>
        <w:t>字号企业可以在相应产品或服务的包装、装潢、各类资料、广告宣传及互联网等媒介中使用统一规定的中山老字号标识。</w:t>
      </w:r>
    </w:p>
    <w:p w14:paraId="55E8D721" w14:textId="77777777" w:rsidR="00671C3E" w:rsidRDefault="00000000">
      <w:pPr>
        <w:pStyle w:val="a4"/>
        <w:spacing w:after="0"/>
        <w:ind w:firstLineChars="200" w:firstLine="640"/>
        <w:rPr>
          <w:rFonts w:ascii="仿宋_GB2312" w:eastAsia="仿宋_GB2312" w:hAnsi="仿宋_GB2312" w:cs="仿宋_GB2312" w:hint="eastAsia"/>
        </w:rPr>
        <w:sectPr w:rsidR="00671C3E" w:rsidSect="000676D7">
          <w:footerReference w:type="default" r:id="rId10"/>
          <w:type w:val="continuous"/>
          <w:pgSz w:w="11906" w:h="16838"/>
          <w:pgMar w:top="2098" w:right="1474" w:bottom="1984" w:left="1587" w:header="850" w:footer="1531" w:gutter="0"/>
          <w:pgNumType w:start="10"/>
          <w:cols w:space="0"/>
          <w:docGrid w:type="lines" w:linePitch="579"/>
        </w:sectPr>
      </w:pPr>
      <w:r>
        <w:rPr>
          <w:rFonts w:ascii="黑体" w:eastAsia="黑体" w:hAnsi="黑体" w:cs="黑体" w:hint="eastAsia"/>
        </w:rPr>
        <w:t>第七条</w:t>
      </w:r>
      <w:r w:rsidRPr="00AE63A8">
        <w:rPr>
          <w:rFonts w:eastAsia="黑体" w:cs="Calibri"/>
        </w:rPr>
        <w:t xml:space="preserve"> </w:t>
      </w:r>
      <w:r w:rsidRPr="00AE63A8">
        <w:rPr>
          <w:rFonts w:ascii="仿宋_GB2312" w:eastAsia="仿宋_GB2312" w:hAnsi="仿宋_GB2312" w:cs="仿宋_GB2312" w:hint="eastAsia"/>
        </w:rPr>
        <w:t>中山</w:t>
      </w:r>
      <w:r>
        <w:rPr>
          <w:rFonts w:ascii="仿宋_GB2312" w:eastAsia="仿宋_GB2312" w:hAnsi="仿宋_GB2312" w:cs="仿宋_GB2312" w:hint="eastAsia"/>
        </w:rPr>
        <w:t>老字号标识只能用于与中山老字号相一致的产品或服务上，以其老字号注册商标核定使用的商品或服务为限，并应明显标注获得认定的企业名称，不得扩大使用范围，使用应符合《中华人民共和国商标法》《中华人民共和国广告法》等相</w:t>
      </w:r>
    </w:p>
    <w:p w14:paraId="115AB35C" w14:textId="77777777" w:rsidR="004952A8" w:rsidRDefault="00000000" w:rsidP="00671C3E">
      <w:pPr>
        <w:pStyle w:val="a4"/>
        <w:spacing w:after="0"/>
        <w:rPr>
          <w:rFonts w:ascii="仿宋_GB2312" w:eastAsia="仿宋_GB2312" w:hAnsi="仿宋_GB2312" w:cs="仿宋_GB2312" w:hint="eastAsia"/>
        </w:rPr>
      </w:pPr>
      <w:proofErr w:type="gramStart"/>
      <w:r>
        <w:rPr>
          <w:rFonts w:ascii="仿宋_GB2312" w:eastAsia="仿宋_GB2312" w:hAnsi="仿宋_GB2312" w:cs="仿宋_GB2312" w:hint="eastAsia"/>
        </w:rPr>
        <w:lastRenderedPageBreak/>
        <w:t>关法律</w:t>
      </w:r>
      <w:proofErr w:type="gramEnd"/>
      <w:r>
        <w:rPr>
          <w:rFonts w:ascii="仿宋_GB2312" w:eastAsia="仿宋_GB2312" w:hAnsi="仿宋_GB2312" w:cs="仿宋_GB2312" w:hint="eastAsia"/>
        </w:rPr>
        <w:t>法规要求。</w:t>
      </w:r>
    </w:p>
    <w:p w14:paraId="5F9F7C1A"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第八条</w:t>
      </w:r>
      <w:r w:rsidRPr="00CB3F4E">
        <w:rPr>
          <w:rFonts w:eastAsia="黑体" w:cs="Calibri"/>
          <w:sz w:val="32"/>
        </w:rPr>
        <w:t xml:space="preserve"> </w:t>
      </w:r>
      <w:r>
        <w:rPr>
          <w:rFonts w:ascii="仿宋_GB2312" w:eastAsia="仿宋_GB2312" w:hAnsi="仿宋_GB2312" w:cs="仿宋_GB2312" w:hint="eastAsia"/>
          <w:sz w:val="32"/>
          <w:szCs w:val="40"/>
        </w:rPr>
        <w:t>中山老字号标识在使用时，必须根据规定的式样使用，可按等比例放大或者缩小，但不得更改标识的比例关系和</w:t>
      </w:r>
      <w:proofErr w:type="gramStart"/>
      <w:r>
        <w:rPr>
          <w:rFonts w:ascii="仿宋_GB2312" w:eastAsia="仿宋_GB2312" w:hAnsi="仿宋_GB2312" w:cs="仿宋_GB2312" w:hint="eastAsia"/>
          <w:sz w:val="32"/>
          <w:szCs w:val="40"/>
        </w:rPr>
        <w:t>色值</w:t>
      </w:r>
      <w:proofErr w:type="gramEnd"/>
      <w:r>
        <w:rPr>
          <w:rFonts w:ascii="仿宋_GB2312" w:eastAsia="仿宋_GB2312" w:hAnsi="仿宋_GB2312" w:cs="仿宋_GB2312" w:hint="eastAsia"/>
          <w:sz w:val="32"/>
          <w:szCs w:val="40"/>
        </w:rPr>
        <w:t>。</w:t>
      </w:r>
    </w:p>
    <w:p w14:paraId="0468EDAE" w14:textId="77777777" w:rsidR="004952A8" w:rsidRDefault="00000000">
      <w:pPr>
        <w:pStyle w:val="a4"/>
        <w:spacing w:after="0"/>
        <w:ind w:firstLineChars="200" w:firstLine="640"/>
        <w:rPr>
          <w:rFonts w:ascii="仿宋_GB2312" w:eastAsia="仿宋_GB2312" w:hAnsi="仿宋_GB2312" w:cs="仿宋_GB2312" w:hint="eastAsia"/>
        </w:rPr>
      </w:pPr>
      <w:r>
        <w:rPr>
          <w:rFonts w:ascii="黑体" w:eastAsia="黑体" w:hAnsi="黑体" w:cs="黑体" w:hint="eastAsia"/>
        </w:rPr>
        <w:t>第九条</w:t>
      </w:r>
      <w:r w:rsidRPr="00CB3F4E">
        <w:rPr>
          <w:rFonts w:eastAsia="黑体" w:cs="Calibri"/>
        </w:rPr>
        <w:t xml:space="preserve"> </w:t>
      </w:r>
      <w:r>
        <w:rPr>
          <w:rFonts w:ascii="仿宋_GB2312" w:eastAsia="仿宋_GB2312" w:hAnsi="仿宋_GB2312" w:cs="仿宋_GB2312" w:hint="eastAsia"/>
        </w:rPr>
        <w:t>中山老字号标识在印刷时，附着媒介的底色不得影响标识的标准色值，不得</w:t>
      </w:r>
      <w:proofErr w:type="gramStart"/>
      <w:r>
        <w:rPr>
          <w:rFonts w:ascii="仿宋_GB2312" w:eastAsia="仿宋_GB2312" w:hAnsi="仿宋_GB2312" w:cs="仿宋_GB2312" w:hint="eastAsia"/>
        </w:rPr>
        <w:t>投叠其他</w:t>
      </w:r>
      <w:proofErr w:type="gramEnd"/>
      <w:r>
        <w:rPr>
          <w:rFonts w:ascii="仿宋_GB2312" w:eastAsia="仿宋_GB2312" w:hAnsi="仿宋_GB2312" w:cs="仿宋_GB2312" w:hint="eastAsia"/>
        </w:rPr>
        <w:t>色彩和图案。</w:t>
      </w:r>
    </w:p>
    <w:p w14:paraId="4872E5D5"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第十条</w:t>
      </w:r>
      <w:r w:rsidRPr="00CB3F4E">
        <w:rPr>
          <w:rFonts w:eastAsia="黑体" w:cs="Calibri"/>
          <w:sz w:val="32"/>
        </w:rPr>
        <w:t xml:space="preserve"> </w:t>
      </w:r>
      <w:r>
        <w:rPr>
          <w:rFonts w:ascii="仿宋_GB2312" w:eastAsia="仿宋_GB2312" w:hAnsi="仿宋_GB2312" w:cs="仿宋_GB2312" w:hint="eastAsia"/>
          <w:sz w:val="32"/>
          <w:szCs w:val="40"/>
        </w:rPr>
        <w:t>市商务局统一制作和颁发中山老字号牌匾，未经许可，任何组织或个人不得自行制作、伪造、变造、销售或者冒用。</w:t>
      </w:r>
    </w:p>
    <w:p w14:paraId="7AE7EA00" w14:textId="77777777" w:rsidR="004952A8" w:rsidRDefault="00000000">
      <w:pPr>
        <w:pStyle w:val="a4"/>
        <w:spacing w:after="0"/>
        <w:ind w:firstLineChars="200" w:firstLine="640"/>
        <w:rPr>
          <w:rFonts w:ascii="仿宋_GB2312" w:eastAsia="仿宋_GB2312" w:hAnsi="仿宋_GB2312" w:cs="仿宋_GB2312" w:hint="eastAsia"/>
          <w:szCs w:val="40"/>
        </w:rPr>
      </w:pPr>
      <w:r>
        <w:rPr>
          <w:rFonts w:ascii="黑体" w:eastAsia="黑体" w:hAnsi="黑体" w:cs="黑体" w:hint="eastAsia"/>
        </w:rPr>
        <w:t>第十一条</w:t>
      </w:r>
      <w:r w:rsidRPr="00CB3F4E">
        <w:rPr>
          <w:rFonts w:eastAsia="黑体" w:cs="Calibri"/>
        </w:rPr>
        <w:t xml:space="preserve"> </w:t>
      </w:r>
      <w:r>
        <w:rPr>
          <w:rFonts w:ascii="仿宋_GB2312" w:eastAsia="仿宋_GB2312" w:hAnsi="仿宋_GB2312" w:cs="仿宋_GB2312" w:hint="eastAsia"/>
          <w:szCs w:val="40"/>
        </w:rPr>
        <w:t>中山老字号牌匾不得复制。</w:t>
      </w:r>
    </w:p>
    <w:p w14:paraId="2E090919"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第十二条</w:t>
      </w:r>
      <w:r w:rsidRPr="00CB3F4E">
        <w:rPr>
          <w:rFonts w:eastAsia="黑体" w:cs="Calibri"/>
          <w:sz w:val="32"/>
        </w:rPr>
        <w:t xml:space="preserve"> </w:t>
      </w:r>
      <w:r>
        <w:rPr>
          <w:rFonts w:ascii="仿宋_GB2312" w:eastAsia="仿宋_GB2312" w:hAnsi="仿宋_GB2312" w:cs="仿宋_GB2312" w:hint="eastAsia"/>
          <w:sz w:val="32"/>
          <w:szCs w:val="40"/>
        </w:rPr>
        <w:t>中山老字号牌匾应悬挂或者放置于中山老字号企业主要办公或者经营场所，牌匾需保持牢固安全、整洁、美观，任何组织或者个人不得随意侵占、污损、破坏牌匾，如涉及不可移动文物的，在悬挂、放置牌匾时不得破坏文物。</w:t>
      </w:r>
    </w:p>
    <w:p w14:paraId="2BAECABE" w14:textId="77777777" w:rsidR="004952A8" w:rsidRDefault="00000000">
      <w:pPr>
        <w:pStyle w:val="a4"/>
        <w:spacing w:after="0"/>
        <w:ind w:firstLineChars="200" w:firstLine="640"/>
      </w:pPr>
      <w:r>
        <w:rPr>
          <w:rFonts w:ascii="黑体" w:eastAsia="黑体" w:hAnsi="黑体" w:cs="黑体" w:hint="eastAsia"/>
        </w:rPr>
        <w:t>第十三条</w:t>
      </w:r>
      <w:r w:rsidRPr="00CB3F4E">
        <w:rPr>
          <w:rFonts w:eastAsia="黑体" w:cs="Calibri"/>
        </w:rPr>
        <w:t xml:space="preserve"> </w:t>
      </w:r>
      <w:r w:rsidRPr="00CB3F4E">
        <w:rPr>
          <w:rFonts w:ascii="仿宋_GB2312" w:eastAsia="仿宋_GB2312" w:hAnsi="CESI仿宋-GB2312" w:cs="CESI仿宋-GB2312" w:hint="eastAsia"/>
        </w:rPr>
        <w:t>中山</w:t>
      </w:r>
      <w:r>
        <w:rPr>
          <w:rFonts w:ascii="仿宋_GB2312" w:eastAsia="仿宋_GB2312" w:hAnsi="仿宋_GB2312" w:cs="仿宋_GB2312" w:hint="eastAsia"/>
          <w:szCs w:val="40"/>
        </w:rPr>
        <w:t>老字号企业被暂停中山老字号标识、牌匾使用权期间，应撤回其含有中山老字号标识的相关产品、服务，移除并妥善保存中山老字号牌匾，且不得以中山老字号的名义开展宣传。</w:t>
      </w:r>
    </w:p>
    <w:p w14:paraId="6BA49983" w14:textId="77777777" w:rsidR="004952A8" w:rsidRDefault="00000000">
      <w:pPr>
        <w:ind w:firstLineChars="200" w:firstLine="640"/>
        <w:rPr>
          <w:rFonts w:ascii="仿宋_GB2312" w:eastAsia="仿宋_GB2312" w:hAnsi="仿宋_GB2312" w:cs="仿宋_GB2312" w:hint="eastAsia"/>
          <w:sz w:val="32"/>
          <w:szCs w:val="32"/>
        </w:rPr>
      </w:pPr>
      <w:r>
        <w:rPr>
          <w:rFonts w:ascii="黑体" w:eastAsia="黑体" w:hAnsi="黑体" w:cs="黑体" w:hint="eastAsia"/>
          <w:sz w:val="32"/>
        </w:rPr>
        <w:t>第十四条</w:t>
      </w:r>
      <w:r w:rsidRPr="00CB3F4E">
        <w:rPr>
          <w:rFonts w:eastAsia="黑体" w:cs="Calibri"/>
          <w:sz w:val="32"/>
        </w:rPr>
        <w:t xml:space="preserve"> </w:t>
      </w:r>
      <w:r>
        <w:rPr>
          <w:rFonts w:ascii="仿宋_GB2312" w:eastAsia="仿宋_GB2312" w:hAnsi="仿宋_GB2312" w:cs="仿宋_GB2312" w:hint="eastAsia"/>
          <w:sz w:val="32"/>
          <w:szCs w:val="32"/>
        </w:rPr>
        <w:t>被移出中山老字号名录并收回中山老字号标识使用权及牌匾的企业，自市商务局</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决定之日起，停止使用中山老字号标识，并负责清理自身使用的有关中山老字号标识的各类宣传、产品、服务等；中山老字号牌匾由各镇街商务主管部门负责收回，交由市商务局统一注销销毁。</w:t>
      </w:r>
    </w:p>
    <w:p w14:paraId="250AD172" w14:textId="77777777" w:rsidR="00671C3E" w:rsidRDefault="00671C3E">
      <w:pPr>
        <w:pStyle w:val="a4"/>
        <w:spacing w:after="0"/>
        <w:ind w:firstLineChars="200" w:firstLine="640"/>
        <w:rPr>
          <w:rFonts w:ascii="黑体" w:eastAsia="黑体" w:hAnsi="黑体" w:cs="黑体" w:hint="eastAsia"/>
        </w:rPr>
        <w:sectPr w:rsidR="00671C3E" w:rsidSect="000676D7">
          <w:footerReference w:type="default" r:id="rId11"/>
          <w:type w:val="continuous"/>
          <w:pgSz w:w="11906" w:h="16838"/>
          <w:pgMar w:top="2098" w:right="1474" w:bottom="1984" w:left="1587" w:header="850" w:footer="1531" w:gutter="0"/>
          <w:pgNumType w:start="10"/>
          <w:cols w:space="0"/>
          <w:docGrid w:type="lines" w:linePitch="579"/>
        </w:sectPr>
      </w:pPr>
    </w:p>
    <w:p w14:paraId="24A2232A" w14:textId="77777777" w:rsidR="004952A8" w:rsidRDefault="00000000">
      <w:pPr>
        <w:pStyle w:val="a4"/>
        <w:spacing w:after="0"/>
        <w:ind w:firstLineChars="200" w:firstLine="640"/>
        <w:rPr>
          <w:rFonts w:ascii="仿宋_GB2312" w:eastAsia="仿宋_GB2312" w:hAnsi="仿宋_GB2312" w:cs="仿宋_GB2312" w:hint="eastAsia"/>
          <w:szCs w:val="32"/>
        </w:rPr>
      </w:pPr>
      <w:r>
        <w:rPr>
          <w:rFonts w:ascii="黑体" w:eastAsia="黑体" w:hAnsi="黑体" w:cs="黑体" w:hint="eastAsia"/>
        </w:rPr>
        <w:lastRenderedPageBreak/>
        <w:t>第十五条</w:t>
      </w:r>
      <w:r w:rsidRPr="00CB3F4E">
        <w:rPr>
          <w:rFonts w:eastAsia="黑体" w:cs="Calibri"/>
        </w:rPr>
        <w:t xml:space="preserve"> </w:t>
      </w:r>
      <w:r>
        <w:rPr>
          <w:rFonts w:ascii="仿宋_GB2312" w:eastAsia="仿宋_GB2312" w:hAnsi="仿宋_GB2312" w:cs="仿宋_GB2312" w:hint="eastAsia"/>
          <w:szCs w:val="32"/>
        </w:rPr>
        <w:t>中山老字号标识和牌匾不得擅自转让，中山老字号企业的企业名称及注册商标人名义发生变更后，中山老字号标识和牌匾的使用权随之变更，但须按照《中山老字号认定管理办法》规定报市商务局备案。</w:t>
      </w:r>
    </w:p>
    <w:p w14:paraId="7B2BBD5F" w14:textId="77777777" w:rsidR="004952A8" w:rsidRDefault="004952A8">
      <w:pPr>
        <w:rPr>
          <w:rFonts w:ascii="CESI黑体-GB2312" w:eastAsia="CESI黑体-GB2312" w:hAnsi="CESI黑体-GB2312" w:cs="CESI黑体-GB2312" w:hint="eastAsia"/>
          <w:kern w:val="0"/>
          <w:sz w:val="32"/>
          <w:szCs w:val="32"/>
          <w:lang w:bidi="ar"/>
        </w:rPr>
      </w:pPr>
    </w:p>
    <w:p w14:paraId="580CF1C7" w14:textId="77777777" w:rsidR="004952A8" w:rsidRDefault="00000000">
      <w:pPr>
        <w:jc w:val="left"/>
        <w:rPr>
          <w:rFonts w:ascii="CESI黑体-GB2312" w:eastAsia="CESI黑体-GB2312" w:hAnsi="CESI黑体-GB2312" w:cs="CESI黑体-GB2312" w:hint="eastAsia"/>
          <w:kern w:val="0"/>
          <w:sz w:val="32"/>
          <w:szCs w:val="32"/>
          <w:lang w:bidi="ar"/>
        </w:rPr>
      </w:pPr>
      <w:r>
        <w:rPr>
          <w:rFonts w:ascii="CESI黑体-GB2312" w:eastAsia="CESI黑体-GB2312" w:hAnsi="CESI黑体-GB2312" w:cs="CESI黑体-GB2312" w:hint="eastAsia"/>
          <w:kern w:val="0"/>
          <w:sz w:val="32"/>
          <w:szCs w:val="32"/>
          <w:lang w:bidi="ar"/>
        </w:rPr>
        <w:br w:type="page"/>
      </w:r>
    </w:p>
    <w:p w14:paraId="631F23CF" w14:textId="77777777" w:rsidR="00671C3E" w:rsidRDefault="00671C3E">
      <w:pPr>
        <w:rPr>
          <w:rFonts w:ascii="黑体" w:eastAsia="黑体" w:hAnsi="黑体" w:cs="CESI黑体-GB2312" w:hint="eastAsia"/>
          <w:kern w:val="0"/>
          <w:sz w:val="32"/>
          <w:szCs w:val="32"/>
          <w:lang w:bidi="ar"/>
        </w:rPr>
        <w:sectPr w:rsidR="00671C3E" w:rsidSect="000676D7">
          <w:footerReference w:type="default" r:id="rId12"/>
          <w:type w:val="continuous"/>
          <w:pgSz w:w="11906" w:h="16838"/>
          <w:pgMar w:top="2098" w:right="1474" w:bottom="1984" w:left="1587" w:header="850" w:footer="1531" w:gutter="0"/>
          <w:pgNumType w:start="10"/>
          <w:cols w:space="0"/>
          <w:docGrid w:type="lines" w:linePitch="579"/>
        </w:sectPr>
      </w:pPr>
    </w:p>
    <w:p w14:paraId="03A43A56" w14:textId="77777777" w:rsidR="004952A8" w:rsidRPr="00CB3F4E" w:rsidRDefault="00000000">
      <w:pPr>
        <w:rPr>
          <w:rFonts w:ascii="黑体" w:eastAsia="黑体" w:hAnsi="黑体" w:hint="eastAsia"/>
        </w:rPr>
      </w:pPr>
      <w:r w:rsidRPr="00CB3F4E">
        <w:rPr>
          <w:rFonts w:ascii="黑体" w:eastAsia="黑体" w:hAnsi="黑体" w:cs="CESI黑体-GB2312" w:hint="eastAsia"/>
          <w:kern w:val="0"/>
          <w:sz w:val="32"/>
          <w:szCs w:val="32"/>
          <w:lang w:bidi="ar"/>
        </w:rPr>
        <w:lastRenderedPageBreak/>
        <w:t>附件2</w:t>
      </w:r>
    </w:p>
    <w:p w14:paraId="4E5E9CF4" w14:textId="77777777" w:rsidR="004952A8"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“中山老字号”评选及认定要求</w:t>
      </w:r>
    </w:p>
    <w:p w14:paraId="1EB820D2" w14:textId="77777777" w:rsidR="004952A8" w:rsidRDefault="004952A8">
      <w:pPr>
        <w:rPr>
          <w:rFonts w:ascii="黑体" w:eastAsia="黑体" w:hAnsi="黑体" w:cs="黑体" w:hint="eastAsia"/>
          <w:sz w:val="32"/>
          <w:szCs w:val="40"/>
        </w:rPr>
      </w:pPr>
    </w:p>
    <w:p w14:paraId="18CFEC83" w14:textId="77777777" w:rsidR="004952A8" w:rsidRDefault="00000000">
      <w:pPr>
        <w:ind w:firstLineChars="200" w:firstLine="640"/>
        <w:rPr>
          <w:rFonts w:ascii="黑体" w:eastAsia="黑体" w:hAnsi="黑体" w:cs="黑体" w:hint="eastAsia"/>
          <w:sz w:val="32"/>
          <w:szCs w:val="40"/>
        </w:rPr>
      </w:pPr>
      <w:r>
        <w:rPr>
          <w:rFonts w:ascii="黑体" w:eastAsia="黑体" w:hAnsi="黑体" w:cs="黑体" w:hint="eastAsia"/>
          <w:sz w:val="32"/>
          <w:szCs w:val="40"/>
        </w:rPr>
        <w:t>一、评选对象</w:t>
      </w:r>
    </w:p>
    <w:p w14:paraId="7BB1175B" w14:textId="77777777" w:rsidR="004952A8" w:rsidRPr="00EF253E" w:rsidRDefault="00000000">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商号在中山市内注册登记，主营业务不变，产品、技艺或服务品牌与居民生活息息相关，并具备老字号特征的企业（可申报</w:t>
      </w:r>
      <w:r w:rsidRPr="00EF253E">
        <w:rPr>
          <w:rFonts w:ascii="仿宋_GB2312" w:eastAsia="仿宋_GB2312" w:hAnsi="仿宋" w:cs="仿宋" w:hint="eastAsia"/>
          <w:sz w:val="32"/>
          <w:szCs w:val="40"/>
          <w:lang w:val="en"/>
        </w:rPr>
        <w:t>行业</w:t>
      </w:r>
      <w:r w:rsidRPr="00EF253E">
        <w:rPr>
          <w:rFonts w:ascii="仿宋_GB2312" w:eastAsia="仿宋_GB2312" w:hAnsi="仿宋" w:cs="仿宋" w:hint="eastAsia"/>
          <w:sz w:val="32"/>
          <w:szCs w:val="40"/>
        </w:rPr>
        <w:t>目录详见附表1）。</w:t>
      </w:r>
    </w:p>
    <w:p w14:paraId="53D9FFFC" w14:textId="77777777" w:rsidR="004952A8" w:rsidRDefault="00000000">
      <w:pPr>
        <w:ind w:firstLineChars="200" w:firstLine="640"/>
        <w:rPr>
          <w:rFonts w:ascii="黑体" w:eastAsia="黑体" w:hAnsi="黑体" w:cs="黑体" w:hint="eastAsia"/>
          <w:sz w:val="32"/>
          <w:szCs w:val="40"/>
        </w:rPr>
      </w:pPr>
      <w:r>
        <w:rPr>
          <w:rFonts w:ascii="黑体" w:eastAsia="黑体" w:hAnsi="黑体" w:cs="黑体" w:hint="eastAsia"/>
          <w:sz w:val="32"/>
          <w:szCs w:val="40"/>
        </w:rPr>
        <w:t>二、申报原则</w:t>
      </w:r>
    </w:p>
    <w:p w14:paraId="6D3E3F2F" w14:textId="77777777" w:rsidR="004952A8" w:rsidRDefault="00000000">
      <w:pPr>
        <w:ind w:firstLineChars="200" w:firstLine="640"/>
        <w:rPr>
          <w:rFonts w:ascii="仿宋" w:eastAsia="仿宋" w:hAnsi="仿宋" w:cs="仿宋" w:hint="eastAsia"/>
          <w:sz w:val="32"/>
          <w:szCs w:val="40"/>
        </w:rPr>
      </w:pPr>
      <w:r w:rsidRPr="00EF253E">
        <w:rPr>
          <w:rFonts w:ascii="仿宋_GB2312" w:eastAsia="仿宋_GB2312" w:hAnsi="仿宋" w:cs="仿宋" w:hint="eastAsia"/>
          <w:sz w:val="32"/>
          <w:szCs w:val="40"/>
        </w:rPr>
        <w:t>“中山老字号”评选遵循“自主培育、自愿申报、优中择优、有进有出”的原则。</w:t>
      </w:r>
    </w:p>
    <w:p w14:paraId="080AE9B6" w14:textId="77777777" w:rsidR="004952A8" w:rsidRDefault="00000000">
      <w:pPr>
        <w:ind w:firstLineChars="200" w:firstLine="640"/>
        <w:rPr>
          <w:rFonts w:ascii="黑体" w:eastAsia="黑体" w:hAnsi="黑体" w:cs="黑体" w:hint="eastAsia"/>
          <w:sz w:val="32"/>
          <w:szCs w:val="40"/>
        </w:rPr>
      </w:pPr>
      <w:r>
        <w:rPr>
          <w:rFonts w:ascii="黑体" w:eastAsia="黑体" w:hAnsi="黑体" w:cs="黑体" w:hint="eastAsia"/>
          <w:sz w:val="32"/>
          <w:szCs w:val="40"/>
        </w:rPr>
        <w:t xml:space="preserve">三、评选指标  </w:t>
      </w:r>
    </w:p>
    <w:p w14:paraId="25B49381" w14:textId="77777777" w:rsidR="004952A8" w:rsidRPr="00EF253E" w:rsidRDefault="00000000">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中山老字号”评选满分为100分，分别从历史底蕴、文化传承、地域特色、经营能力、创新发展、社会贡献（加分项）六个一级指标进行具体评选（评分表见附表2）。在对某一具体行业进行评价时，应在不改变一级指标的情况下，依据行业特点及具体情况在实际评价中对二级指标进行细化和增减。</w:t>
      </w:r>
    </w:p>
    <w:p w14:paraId="1B8B9209" w14:textId="77777777" w:rsidR="004952A8" w:rsidRPr="00EF253E" w:rsidRDefault="00000000">
      <w:pPr>
        <w:numPr>
          <w:ilvl w:val="0"/>
          <w:numId w:val="1"/>
        </w:numPr>
        <w:ind w:firstLine="640"/>
        <w:rPr>
          <w:rFonts w:ascii="楷体_GB2312" w:eastAsia="楷体_GB2312" w:hAnsi="楷体" w:cs="楷体" w:hint="eastAsia"/>
          <w:sz w:val="32"/>
          <w:szCs w:val="40"/>
        </w:rPr>
      </w:pPr>
      <w:r w:rsidRPr="00EF253E">
        <w:rPr>
          <w:rFonts w:ascii="楷体_GB2312" w:eastAsia="楷体_GB2312" w:hAnsi="楷体" w:cs="楷体" w:hint="eastAsia"/>
          <w:sz w:val="32"/>
          <w:szCs w:val="40"/>
        </w:rPr>
        <w:t>历史底蕴</w:t>
      </w:r>
    </w:p>
    <w:p w14:paraId="546E1266" w14:textId="77777777" w:rsidR="004952A8" w:rsidRPr="00EF253E" w:rsidRDefault="00000000">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共计25分，主要从创立时间、原址保护、历史信物等三个方面进行评价。</w:t>
      </w:r>
    </w:p>
    <w:p w14:paraId="1DC4B690" w14:textId="77777777" w:rsidR="004952A8" w:rsidRDefault="00000000">
      <w:pPr>
        <w:numPr>
          <w:ilvl w:val="0"/>
          <w:numId w:val="1"/>
        </w:numPr>
        <w:ind w:firstLine="640"/>
        <w:rPr>
          <w:rFonts w:ascii="楷体_GB2312" w:eastAsia="楷体_GB2312" w:hAnsi="楷体_GB2312" w:cs="楷体_GB2312" w:hint="eastAsia"/>
          <w:sz w:val="32"/>
          <w:szCs w:val="40"/>
        </w:rPr>
      </w:pPr>
      <w:r w:rsidRPr="00EF253E">
        <w:rPr>
          <w:rFonts w:ascii="楷体_GB2312" w:eastAsia="楷体_GB2312" w:hAnsi="楷体" w:cs="楷体" w:hint="eastAsia"/>
          <w:sz w:val="32"/>
          <w:szCs w:val="40"/>
        </w:rPr>
        <w:t>文化传承</w:t>
      </w:r>
    </w:p>
    <w:p w14:paraId="1E9C6E2F"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共计25分，主要从文化传承有力、文化传播载体丰富等两个方面进行评价。</w:t>
      </w:r>
    </w:p>
    <w:p w14:paraId="5F229901" w14:textId="77777777" w:rsidR="00671C3E" w:rsidRDefault="00671C3E">
      <w:pPr>
        <w:numPr>
          <w:ilvl w:val="0"/>
          <w:numId w:val="1"/>
        </w:numPr>
        <w:ind w:firstLine="640"/>
        <w:rPr>
          <w:rFonts w:ascii="楷体_GB2312" w:eastAsia="楷体_GB2312" w:hAnsi="楷体" w:cs="楷体" w:hint="eastAsia"/>
          <w:sz w:val="32"/>
          <w:szCs w:val="40"/>
        </w:rPr>
        <w:sectPr w:rsidR="00671C3E" w:rsidSect="000676D7">
          <w:footerReference w:type="default" r:id="rId13"/>
          <w:type w:val="continuous"/>
          <w:pgSz w:w="11906" w:h="16838"/>
          <w:pgMar w:top="2098" w:right="1474" w:bottom="1984" w:left="1587" w:header="850" w:footer="1531" w:gutter="0"/>
          <w:pgNumType w:start="10"/>
          <w:cols w:space="0"/>
          <w:docGrid w:type="lines" w:linePitch="579"/>
        </w:sectPr>
      </w:pPr>
    </w:p>
    <w:p w14:paraId="723BB991"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lastRenderedPageBreak/>
        <w:t>地域特色</w:t>
      </w:r>
    </w:p>
    <w:p w14:paraId="784AEE3A" w14:textId="77777777" w:rsidR="004952A8" w:rsidRDefault="00000000">
      <w:pPr>
        <w:ind w:firstLineChars="200" w:firstLine="640"/>
        <w:rPr>
          <w:rFonts w:ascii="仿宋" w:eastAsia="仿宋" w:hAnsi="仿宋" w:cs="仿宋" w:hint="eastAsia"/>
          <w:sz w:val="32"/>
          <w:szCs w:val="40"/>
        </w:rPr>
      </w:pPr>
      <w:r w:rsidRPr="00EF253E">
        <w:rPr>
          <w:rFonts w:ascii="仿宋_GB2312" w:eastAsia="仿宋_GB2312" w:hAnsi="仿宋" w:cs="仿宋" w:hint="eastAsia"/>
          <w:sz w:val="32"/>
          <w:szCs w:val="40"/>
        </w:rPr>
        <w:t>共计10分，主要从品牌是否具有中山及岭南特色、其产品是否为岭南文化典型代表等方面进行评价。</w:t>
      </w:r>
    </w:p>
    <w:p w14:paraId="6DA21F54"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t>经营能力</w:t>
      </w:r>
    </w:p>
    <w:p w14:paraId="7F98C7E2"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共计25分，主要从品牌权属清晰、制度健全、经济效益良好等四个方面进行评价。</w:t>
      </w:r>
    </w:p>
    <w:p w14:paraId="2339185F"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t>创新发展</w:t>
      </w:r>
    </w:p>
    <w:p w14:paraId="6068C44F"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共计15分，主要从创新产品丰富、品牌影响深远、生产技术革新、技术专利获得情况等四个方面进行评价。</w:t>
      </w:r>
    </w:p>
    <w:p w14:paraId="2E3FF5B3"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t>社会贡献</w:t>
      </w:r>
    </w:p>
    <w:p w14:paraId="66C19630"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共计5分，不纳入百分制，作为加分项额外计算。从参与重大任务、配合政府相关部门开展运行检测、积极组织促进行业发展公益性活动等几个方面进行评价。</w:t>
      </w:r>
    </w:p>
    <w:p w14:paraId="2BAB9830" w14:textId="77777777" w:rsidR="004952A8" w:rsidRDefault="00000000">
      <w:pPr>
        <w:numPr>
          <w:ilvl w:val="0"/>
          <w:numId w:val="2"/>
        </w:numPr>
        <w:ind w:firstLineChars="200" w:firstLine="640"/>
        <w:rPr>
          <w:rFonts w:ascii="黑体" w:eastAsia="黑体" w:hAnsi="黑体" w:cs="黑体" w:hint="eastAsia"/>
          <w:sz w:val="32"/>
          <w:szCs w:val="40"/>
        </w:rPr>
      </w:pPr>
      <w:r>
        <w:rPr>
          <w:rFonts w:ascii="黑体" w:eastAsia="黑体" w:hAnsi="黑体" w:cs="黑体" w:hint="eastAsia"/>
          <w:sz w:val="32"/>
          <w:szCs w:val="40"/>
        </w:rPr>
        <w:t>其他要求</w:t>
      </w:r>
    </w:p>
    <w:p w14:paraId="70FA40BA"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sz w:val="32"/>
          <w:szCs w:val="40"/>
        </w:rPr>
        <w:t>（一）对于近3年发生过重大安全责任事故、重大侵犯知识产权或消费者权益事件、严重扰乱市场秩序或其他严重违法行为，或拖欠员工工资，或被相关部门列入严重违法失信名单，或被相关部门列入严重失信主体名单的不予赋分。</w:t>
      </w:r>
    </w:p>
    <w:p w14:paraId="0AE24AE2" w14:textId="77777777" w:rsidR="00671C3E" w:rsidRDefault="00000000" w:rsidP="00EF253E">
      <w:pPr>
        <w:ind w:firstLineChars="200" w:firstLine="640"/>
        <w:rPr>
          <w:rFonts w:ascii="仿宋_GB2312" w:eastAsia="仿宋_GB2312" w:hAnsi="仿宋" w:cs="仿宋" w:hint="eastAsia"/>
          <w:sz w:val="32"/>
          <w:szCs w:val="40"/>
        </w:rPr>
        <w:sectPr w:rsidR="00671C3E" w:rsidSect="000676D7">
          <w:footerReference w:type="default" r:id="rId14"/>
          <w:type w:val="continuous"/>
          <w:pgSz w:w="11906" w:h="16838"/>
          <w:pgMar w:top="2098" w:right="1474" w:bottom="1984" w:left="1587" w:header="850" w:footer="1531" w:gutter="0"/>
          <w:pgNumType w:start="10"/>
          <w:cols w:space="0"/>
          <w:docGrid w:type="lines" w:linePitch="579"/>
        </w:sectPr>
      </w:pPr>
      <w:r w:rsidRPr="00EF253E">
        <w:rPr>
          <w:rFonts w:ascii="仿宋_GB2312" w:eastAsia="仿宋_GB2312" w:hAnsi="仿宋" w:cs="仿宋" w:hint="eastAsia"/>
          <w:sz w:val="32"/>
          <w:szCs w:val="40"/>
        </w:rPr>
        <w:t>（二）认定评价指标根据发展需要适时修订。</w:t>
      </w:r>
    </w:p>
    <w:p w14:paraId="4B9210DD" w14:textId="77777777" w:rsidR="004952A8" w:rsidRPr="00EF253E" w:rsidRDefault="004952A8" w:rsidP="00EF253E">
      <w:pPr>
        <w:ind w:firstLineChars="200" w:firstLine="640"/>
        <w:rPr>
          <w:rFonts w:ascii="仿宋_GB2312" w:eastAsia="仿宋_GB2312" w:hAnsi="仿宋" w:cs="仿宋" w:hint="eastAsia"/>
          <w:sz w:val="32"/>
          <w:szCs w:val="40"/>
        </w:rPr>
        <w:sectPr w:rsidR="004952A8" w:rsidRPr="00EF253E" w:rsidSect="000676D7">
          <w:type w:val="continuous"/>
          <w:pgSz w:w="11906" w:h="16838"/>
          <w:pgMar w:top="2098" w:right="1474" w:bottom="1984" w:left="1587" w:header="850" w:footer="1531" w:gutter="0"/>
          <w:pgNumType w:start="10"/>
          <w:cols w:space="0"/>
          <w:docGrid w:type="lines" w:linePitch="579"/>
        </w:sectPr>
      </w:pPr>
    </w:p>
    <w:p w14:paraId="3D9DBA56" w14:textId="77777777" w:rsidR="004952A8" w:rsidRDefault="00000000">
      <w:pPr>
        <w:snapToGrid w:val="0"/>
        <w:rPr>
          <w:rFonts w:ascii="黑体" w:eastAsia="黑体" w:hAnsi="黑体" w:cs="黑体" w:hint="eastAsia"/>
          <w:sz w:val="32"/>
          <w:szCs w:val="40"/>
        </w:rPr>
      </w:pPr>
      <w:r>
        <w:rPr>
          <w:rFonts w:ascii="黑体" w:eastAsia="黑体" w:hAnsi="黑体" w:cs="黑体" w:hint="eastAsia"/>
          <w:sz w:val="32"/>
          <w:szCs w:val="40"/>
        </w:rPr>
        <w:lastRenderedPageBreak/>
        <w:t>附表1</w:t>
      </w:r>
    </w:p>
    <w:p w14:paraId="67025D17" w14:textId="77777777" w:rsidR="004952A8" w:rsidRDefault="00000000">
      <w:pPr>
        <w:snapToGrid w:val="0"/>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“中山老字号”可申报行业目录</w:t>
      </w:r>
    </w:p>
    <w:tbl>
      <w:tblPr>
        <w:tblStyle w:val="a8"/>
        <w:tblW w:w="4984" w:type="pct"/>
        <w:tblLayout w:type="fixed"/>
        <w:tblLook w:val="04A0" w:firstRow="1" w:lastRow="0" w:firstColumn="1" w:lastColumn="0" w:noHBand="0" w:noVBand="1"/>
      </w:tblPr>
      <w:tblGrid>
        <w:gridCol w:w="1409"/>
        <w:gridCol w:w="1236"/>
        <w:gridCol w:w="1835"/>
        <w:gridCol w:w="5342"/>
      </w:tblGrid>
      <w:tr w:rsidR="004952A8" w14:paraId="648B76F3" w14:textId="77777777">
        <w:trPr>
          <w:tblHeader/>
        </w:trPr>
        <w:tc>
          <w:tcPr>
            <w:tcW w:w="1409" w:type="dxa"/>
            <w:vAlign w:val="center"/>
          </w:tcPr>
          <w:p w14:paraId="60BA321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门类</w:t>
            </w:r>
          </w:p>
        </w:tc>
        <w:tc>
          <w:tcPr>
            <w:tcW w:w="1236" w:type="dxa"/>
            <w:vAlign w:val="center"/>
          </w:tcPr>
          <w:p w14:paraId="62217EEA"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大类代码</w:t>
            </w:r>
          </w:p>
        </w:tc>
        <w:tc>
          <w:tcPr>
            <w:tcW w:w="1835" w:type="dxa"/>
            <w:vAlign w:val="center"/>
          </w:tcPr>
          <w:p w14:paraId="3A0EC4EE"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中类</w:t>
            </w:r>
          </w:p>
        </w:tc>
        <w:tc>
          <w:tcPr>
            <w:tcW w:w="5342" w:type="dxa"/>
            <w:vAlign w:val="center"/>
          </w:tcPr>
          <w:p w14:paraId="63A5A3D8"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小类</w:t>
            </w:r>
          </w:p>
        </w:tc>
      </w:tr>
      <w:tr w:rsidR="004952A8" w14:paraId="3E703650" w14:textId="77777777">
        <w:tc>
          <w:tcPr>
            <w:tcW w:w="1409" w:type="dxa"/>
            <w:vMerge w:val="restart"/>
            <w:vAlign w:val="center"/>
          </w:tcPr>
          <w:p w14:paraId="555F2E2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H住宿和餐饮业</w:t>
            </w:r>
          </w:p>
        </w:tc>
        <w:tc>
          <w:tcPr>
            <w:tcW w:w="1236" w:type="dxa"/>
            <w:vAlign w:val="center"/>
          </w:tcPr>
          <w:p w14:paraId="3F7B75C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61</w:t>
            </w:r>
          </w:p>
        </w:tc>
        <w:tc>
          <w:tcPr>
            <w:tcW w:w="1835" w:type="dxa"/>
            <w:vAlign w:val="center"/>
          </w:tcPr>
          <w:p w14:paraId="7E6114D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住宿业</w:t>
            </w:r>
          </w:p>
        </w:tc>
        <w:tc>
          <w:tcPr>
            <w:tcW w:w="5342" w:type="dxa"/>
            <w:vAlign w:val="center"/>
          </w:tcPr>
          <w:p w14:paraId="6D68C6D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旅馆饭店</w:t>
            </w:r>
          </w:p>
          <w:p w14:paraId="67A0ADA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一般旅馆</w:t>
            </w:r>
          </w:p>
          <w:p w14:paraId="1A3386A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民宿服务</w:t>
            </w:r>
          </w:p>
          <w:p w14:paraId="45C1DFC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露营地服务</w:t>
            </w:r>
          </w:p>
          <w:p w14:paraId="39B3B69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其他住宿业</w:t>
            </w:r>
          </w:p>
        </w:tc>
      </w:tr>
      <w:tr w:rsidR="004952A8" w14:paraId="56074FAC" w14:textId="77777777">
        <w:tc>
          <w:tcPr>
            <w:tcW w:w="1409" w:type="dxa"/>
            <w:vMerge/>
            <w:vAlign w:val="center"/>
          </w:tcPr>
          <w:p w14:paraId="71E08023" w14:textId="77777777" w:rsidR="004952A8" w:rsidRDefault="004952A8">
            <w:pPr>
              <w:snapToGrid w:val="0"/>
              <w:jc w:val="center"/>
              <w:rPr>
                <w:rFonts w:ascii="仿宋" w:eastAsia="仿宋" w:hAnsi="仿宋" w:cs="仿宋" w:hint="eastAsia"/>
                <w:sz w:val="24"/>
              </w:rPr>
            </w:pPr>
          </w:p>
        </w:tc>
        <w:tc>
          <w:tcPr>
            <w:tcW w:w="1236" w:type="dxa"/>
            <w:vAlign w:val="center"/>
          </w:tcPr>
          <w:p w14:paraId="4CA0C03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62</w:t>
            </w:r>
          </w:p>
        </w:tc>
        <w:tc>
          <w:tcPr>
            <w:tcW w:w="1835" w:type="dxa"/>
            <w:vAlign w:val="center"/>
          </w:tcPr>
          <w:p w14:paraId="4DF9ECD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餐饮业</w:t>
            </w:r>
          </w:p>
        </w:tc>
        <w:tc>
          <w:tcPr>
            <w:tcW w:w="5342" w:type="dxa"/>
            <w:vAlign w:val="center"/>
          </w:tcPr>
          <w:p w14:paraId="07FFFA8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正餐服务</w:t>
            </w:r>
          </w:p>
          <w:p w14:paraId="023AE1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快餐服务</w:t>
            </w:r>
          </w:p>
          <w:p w14:paraId="27EF06D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饮料及冷饮服务</w:t>
            </w:r>
          </w:p>
          <w:p w14:paraId="17E5B9F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餐饮配送及外卖送餐服务</w:t>
            </w:r>
          </w:p>
          <w:p w14:paraId="631C76D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其他餐饮业</w:t>
            </w:r>
          </w:p>
        </w:tc>
      </w:tr>
      <w:tr w:rsidR="004952A8" w14:paraId="21B4687A" w14:textId="77777777">
        <w:tc>
          <w:tcPr>
            <w:tcW w:w="1409" w:type="dxa"/>
            <w:vMerge w:val="restart"/>
            <w:vAlign w:val="center"/>
          </w:tcPr>
          <w:p w14:paraId="71885D3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F批发和零售业</w:t>
            </w:r>
          </w:p>
        </w:tc>
        <w:tc>
          <w:tcPr>
            <w:tcW w:w="1236" w:type="dxa"/>
            <w:vAlign w:val="center"/>
          </w:tcPr>
          <w:p w14:paraId="176CD7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51</w:t>
            </w:r>
          </w:p>
        </w:tc>
        <w:tc>
          <w:tcPr>
            <w:tcW w:w="1835" w:type="dxa"/>
            <w:vAlign w:val="center"/>
          </w:tcPr>
          <w:p w14:paraId="459DD9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批发业</w:t>
            </w:r>
          </w:p>
        </w:tc>
        <w:tc>
          <w:tcPr>
            <w:tcW w:w="5342" w:type="dxa"/>
            <w:vAlign w:val="center"/>
          </w:tcPr>
          <w:p w14:paraId="53B7CEB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食品、饮料及烟草制品批发</w:t>
            </w:r>
          </w:p>
          <w:p w14:paraId="4D829AF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纺织、服装及家庭用品批发</w:t>
            </w:r>
          </w:p>
          <w:p w14:paraId="267F2CE7"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文化、体育用品及器材批发</w:t>
            </w:r>
          </w:p>
          <w:p w14:paraId="77EA5E7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医药及医疗器械批发</w:t>
            </w:r>
          </w:p>
          <w:p w14:paraId="75374FE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矿产品、建材及化工产品批发</w:t>
            </w:r>
          </w:p>
          <w:p w14:paraId="66003165"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机械设备、五金产品及电子产品批发</w:t>
            </w:r>
          </w:p>
          <w:p w14:paraId="3073D49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贸易经纪与代理</w:t>
            </w:r>
          </w:p>
          <w:p w14:paraId="66B0A4F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其他批发业</w:t>
            </w:r>
          </w:p>
        </w:tc>
      </w:tr>
      <w:tr w:rsidR="004952A8" w14:paraId="1294F315" w14:textId="77777777">
        <w:tc>
          <w:tcPr>
            <w:tcW w:w="1409" w:type="dxa"/>
            <w:vMerge/>
            <w:vAlign w:val="center"/>
          </w:tcPr>
          <w:p w14:paraId="2118C945" w14:textId="77777777" w:rsidR="004952A8" w:rsidRDefault="004952A8">
            <w:pPr>
              <w:snapToGrid w:val="0"/>
              <w:jc w:val="center"/>
              <w:rPr>
                <w:rFonts w:ascii="仿宋" w:eastAsia="仿宋" w:hAnsi="仿宋" w:cs="仿宋" w:hint="eastAsia"/>
                <w:sz w:val="24"/>
              </w:rPr>
            </w:pPr>
          </w:p>
        </w:tc>
        <w:tc>
          <w:tcPr>
            <w:tcW w:w="1236" w:type="dxa"/>
            <w:vAlign w:val="center"/>
          </w:tcPr>
          <w:p w14:paraId="4EEE115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52</w:t>
            </w:r>
          </w:p>
        </w:tc>
        <w:tc>
          <w:tcPr>
            <w:tcW w:w="1835" w:type="dxa"/>
            <w:vAlign w:val="center"/>
          </w:tcPr>
          <w:p w14:paraId="1E1C161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零售业</w:t>
            </w:r>
          </w:p>
        </w:tc>
        <w:tc>
          <w:tcPr>
            <w:tcW w:w="5342" w:type="dxa"/>
            <w:vAlign w:val="center"/>
          </w:tcPr>
          <w:p w14:paraId="36874D6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综合零售</w:t>
            </w:r>
          </w:p>
          <w:p w14:paraId="7FB0A62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食品、饮料及烟草制品专门零售</w:t>
            </w:r>
          </w:p>
          <w:p w14:paraId="36E41D0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纺织、服装及日用品专门零售</w:t>
            </w:r>
          </w:p>
          <w:p w14:paraId="683AB284"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文化、体育用品及器材专门零售</w:t>
            </w:r>
          </w:p>
          <w:p w14:paraId="2EDF606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医药及医疗器材专门零售</w:t>
            </w:r>
          </w:p>
          <w:p w14:paraId="4A81F8D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汽车、摩托车、零配件和燃料及其他动力销售</w:t>
            </w:r>
          </w:p>
          <w:p w14:paraId="7734AE3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家用电器及电子产品专门零售</w:t>
            </w:r>
          </w:p>
          <w:p w14:paraId="3B0B7654"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五金、家具及室内装饰材料专门零售</w:t>
            </w:r>
          </w:p>
          <w:p w14:paraId="41C736F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货摊、无店铺或其他零售业</w:t>
            </w:r>
          </w:p>
        </w:tc>
      </w:tr>
      <w:tr w:rsidR="004952A8" w14:paraId="12894ACF" w14:textId="77777777">
        <w:tc>
          <w:tcPr>
            <w:tcW w:w="1409" w:type="dxa"/>
            <w:vAlign w:val="center"/>
          </w:tcPr>
          <w:p w14:paraId="773E336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L租赁和商务服务业</w:t>
            </w:r>
          </w:p>
        </w:tc>
        <w:tc>
          <w:tcPr>
            <w:tcW w:w="1236" w:type="dxa"/>
            <w:vAlign w:val="center"/>
          </w:tcPr>
          <w:p w14:paraId="28481C1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72</w:t>
            </w:r>
          </w:p>
        </w:tc>
        <w:tc>
          <w:tcPr>
            <w:tcW w:w="1835" w:type="dxa"/>
            <w:vAlign w:val="center"/>
          </w:tcPr>
          <w:p w14:paraId="716B68D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商务服务业</w:t>
            </w:r>
          </w:p>
        </w:tc>
        <w:tc>
          <w:tcPr>
            <w:tcW w:w="5342" w:type="dxa"/>
            <w:vAlign w:val="center"/>
          </w:tcPr>
          <w:p w14:paraId="40A2C87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组织管理服务</w:t>
            </w:r>
          </w:p>
          <w:p w14:paraId="3FF06F18"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综合管理服务</w:t>
            </w:r>
          </w:p>
          <w:p w14:paraId="05E2AF9C"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法律服务</w:t>
            </w:r>
          </w:p>
          <w:p w14:paraId="6477968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咨询与调查</w:t>
            </w:r>
          </w:p>
          <w:p w14:paraId="5AD60B3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广告业</w:t>
            </w:r>
          </w:p>
          <w:p w14:paraId="607803F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会展、展览及相关服务</w:t>
            </w:r>
          </w:p>
          <w:p w14:paraId="773DA25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其他商务服务业</w:t>
            </w:r>
          </w:p>
        </w:tc>
      </w:tr>
      <w:tr w:rsidR="004952A8" w14:paraId="0A9F0DAD" w14:textId="77777777">
        <w:tc>
          <w:tcPr>
            <w:tcW w:w="1409" w:type="dxa"/>
            <w:vMerge w:val="restart"/>
            <w:vAlign w:val="center"/>
          </w:tcPr>
          <w:p w14:paraId="3807960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O居民服务、修理和其他服务业</w:t>
            </w:r>
          </w:p>
        </w:tc>
        <w:tc>
          <w:tcPr>
            <w:tcW w:w="1236" w:type="dxa"/>
            <w:vAlign w:val="center"/>
          </w:tcPr>
          <w:p w14:paraId="1613788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80</w:t>
            </w:r>
          </w:p>
        </w:tc>
        <w:tc>
          <w:tcPr>
            <w:tcW w:w="1835" w:type="dxa"/>
            <w:vAlign w:val="center"/>
          </w:tcPr>
          <w:p w14:paraId="0404127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居民服务业</w:t>
            </w:r>
          </w:p>
        </w:tc>
        <w:tc>
          <w:tcPr>
            <w:tcW w:w="5342" w:type="dxa"/>
            <w:vAlign w:val="center"/>
          </w:tcPr>
          <w:p w14:paraId="2B45FC6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托儿所服务</w:t>
            </w:r>
          </w:p>
          <w:p w14:paraId="36F1080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洗染服务</w:t>
            </w:r>
          </w:p>
          <w:p w14:paraId="57CEFEF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理发及美容服务</w:t>
            </w:r>
          </w:p>
          <w:p w14:paraId="3B18299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摄影扩印服务</w:t>
            </w:r>
          </w:p>
          <w:p w14:paraId="28FF5F5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婚姻服务</w:t>
            </w:r>
          </w:p>
          <w:p w14:paraId="67FA5B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其他居民服务业</w:t>
            </w:r>
          </w:p>
        </w:tc>
      </w:tr>
      <w:tr w:rsidR="004952A8" w14:paraId="40094836" w14:textId="77777777">
        <w:tc>
          <w:tcPr>
            <w:tcW w:w="1409" w:type="dxa"/>
            <w:vMerge/>
            <w:vAlign w:val="center"/>
          </w:tcPr>
          <w:p w14:paraId="12DC646A" w14:textId="77777777" w:rsidR="004952A8" w:rsidRDefault="004952A8">
            <w:pPr>
              <w:snapToGrid w:val="0"/>
              <w:jc w:val="center"/>
              <w:rPr>
                <w:rFonts w:ascii="仿宋" w:eastAsia="仿宋" w:hAnsi="仿宋" w:cs="仿宋" w:hint="eastAsia"/>
                <w:sz w:val="24"/>
              </w:rPr>
            </w:pPr>
          </w:p>
        </w:tc>
        <w:tc>
          <w:tcPr>
            <w:tcW w:w="1236" w:type="dxa"/>
            <w:vAlign w:val="center"/>
          </w:tcPr>
          <w:p w14:paraId="2C0503A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82</w:t>
            </w:r>
          </w:p>
        </w:tc>
        <w:tc>
          <w:tcPr>
            <w:tcW w:w="1835" w:type="dxa"/>
            <w:vAlign w:val="center"/>
          </w:tcPr>
          <w:p w14:paraId="576B2DD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其他服务业</w:t>
            </w:r>
          </w:p>
        </w:tc>
        <w:tc>
          <w:tcPr>
            <w:tcW w:w="5342" w:type="dxa"/>
            <w:vAlign w:val="center"/>
          </w:tcPr>
          <w:p w14:paraId="45CB303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清洁服务</w:t>
            </w:r>
          </w:p>
          <w:p w14:paraId="1F06231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宠物服务</w:t>
            </w:r>
          </w:p>
          <w:p w14:paraId="497C48F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其他未列明服务业</w:t>
            </w:r>
          </w:p>
        </w:tc>
      </w:tr>
      <w:tr w:rsidR="004952A8" w14:paraId="242319F3" w14:textId="77777777">
        <w:tc>
          <w:tcPr>
            <w:tcW w:w="1409" w:type="dxa"/>
            <w:vMerge/>
            <w:vAlign w:val="center"/>
          </w:tcPr>
          <w:p w14:paraId="3F2416D6" w14:textId="77777777" w:rsidR="004952A8" w:rsidRDefault="004952A8">
            <w:pPr>
              <w:snapToGrid w:val="0"/>
              <w:jc w:val="center"/>
              <w:rPr>
                <w:rFonts w:ascii="仿宋" w:eastAsia="仿宋" w:hAnsi="仿宋" w:cs="仿宋" w:hint="eastAsia"/>
                <w:sz w:val="24"/>
              </w:rPr>
            </w:pPr>
          </w:p>
        </w:tc>
        <w:tc>
          <w:tcPr>
            <w:tcW w:w="1236" w:type="dxa"/>
            <w:vAlign w:val="center"/>
          </w:tcPr>
          <w:p w14:paraId="668CD3B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88</w:t>
            </w:r>
          </w:p>
        </w:tc>
        <w:tc>
          <w:tcPr>
            <w:tcW w:w="1835" w:type="dxa"/>
            <w:vAlign w:val="center"/>
          </w:tcPr>
          <w:p w14:paraId="43A2709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文化艺术业</w:t>
            </w:r>
          </w:p>
        </w:tc>
        <w:tc>
          <w:tcPr>
            <w:tcW w:w="5342" w:type="dxa"/>
            <w:vAlign w:val="center"/>
          </w:tcPr>
          <w:p w14:paraId="49C52BC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文艺创作与表演</w:t>
            </w:r>
          </w:p>
          <w:p w14:paraId="2C2DB84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艺术表演场馆</w:t>
            </w:r>
          </w:p>
          <w:p w14:paraId="71044C9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图书馆与档案馆</w:t>
            </w:r>
          </w:p>
          <w:p w14:paraId="4CFB4F4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文物及非物质文化遗产保护</w:t>
            </w:r>
          </w:p>
          <w:p w14:paraId="601CBAD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群众文化活动</w:t>
            </w:r>
          </w:p>
          <w:p w14:paraId="4938D3D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其他文化艺术业</w:t>
            </w:r>
          </w:p>
        </w:tc>
      </w:tr>
      <w:tr w:rsidR="004952A8" w14:paraId="3D0DB89C" w14:textId="77777777">
        <w:tc>
          <w:tcPr>
            <w:tcW w:w="1409" w:type="dxa"/>
            <w:vMerge/>
            <w:vAlign w:val="center"/>
          </w:tcPr>
          <w:p w14:paraId="71A74003" w14:textId="77777777" w:rsidR="004952A8" w:rsidRDefault="004952A8">
            <w:pPr>
              <w:snapToGrid w:val="0"/>
              <w:jc w:val="center"/>
              <w:rPr>
                <w:rFonts w:ascii="仿宋" w:eastAsia="仿宋" w:hAnsi="仿宋" w:cs="仿宋" w:hint="eastAsia"/>
                <w:sz w:val="24"/>
              </w:rPr>
            </w:pPr>
          </w:p>
        </w:tc>
        <w:tc>
          <w:tcPr>
            <w:tcW w:w="1236" w:type="dxa"/>
            <w:vAlign w:val="center"/>
          </w:tcPr>
          <w:p w14:paraId="384FB0E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89</w:t>
            </w:r>
          </w:p>
        </w:tc>
        <w:tc>
          <w:tcPr>
            <w:tcW w:w="1835" w:type="dxa"/>
            <w:vAlign w:val="center"/>
          </w:tcPr>
          <w:p w14:paraId="64421A2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体育业</w:t>
            </w:r>
          </w:p>
        </w:tc>
        <w:tc>
          <w:tcPr>
            <w:tcW w:w="5342" w:type="dxa"/>
            <w:vAlign w:val="center"/>
          </w:tcPr>
          <w:p w14:paraId="56F1552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体育组织</w:t>
            </w:r>
          </w:p>
          <w:p w14:paraId="035BB77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体育场地设施管理</w:t>
            </w:r>
          </w:p>
          <w:p w14:paraId="709A4052"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健身休闲活动</w:t>
            </w:r>
          </w:p>
          <w:p w14:paraId="68A27FC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其他体育</w:t>
            </w:r>
          </w:p>
        </w:tc>
      </w:tr>
      <w:tr w:rsidR="004952A8" w14:paraId="59E2131E" w14:textId="77777777">
        <w:tc>
          <w:tcPr>
            <w:tcW w:w="1409" w:type="dxa"/>
            <w:vMerge/>
            <w:vAlign w:val="center"/>
          </w:tcPr>
          <w:p w14:paraId="52700A0B" w14:textId="77777777" w:rsidR="004952A8" w:rsidRDefault="004952A8">
            <w:pPr>
              <w:snapToGrid w:val="0"/>
              <w:jc w:val="center"/>
              <w:rPr>
                <w:rFonts w:ascii="仿宋" w:eastAsia="仿宋" w:hAnsi="仿宋" w:cs="仿宋" w:hint="eastAsia"/>
                <w:sz w:val="24"/>
              </w:rPr>
            </w:pPr>
          </w:p>
        </w:tc>
        <w:tc>
          <w:tcPr>
            <w:tcW w:w="1236" w:type="dxa"/>
            <w:vAlign w:val="center"/>
          </w:tcPr>
          <w:p w14:paraId="2F3E2BE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90</w:t>
            </w:r>
          </w:p>
        </w:tc>
        <w:tc>
          <w:tcPr>
            <w:tcW w:w="1835" w:type="dxa"/>
            <w:vAlign w:val="center"/>
          </w:tcPr>
          <w:p w14:paraId="7F260F1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娱乐业</w:t>
            </w:r>
          </w:p>
        </w:tc>
        <w:tc>
          <w:tcPr>
            <w:tcW w:w="5342" w:type="dxa"/>
            <w:vAlign w:val="center"/>
          </w:tcPr>
          <w:p w14:paraId="721D893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室内娱乐活动</w:t>
            </w:r>
          </w:p>
          <w:p w14:paraId="7227100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游乐园</w:t>
            </w:r>
          </w:p>
          <w:p w14:paraId="5F9EA3CC"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休闲观光活动</w:t>
            </w:r>
          </w:p>
          <w:p w14:paraId="63FEBF6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文化体育娱乐活动及经纪代理服务</w:t>
            </w:r>
          </w:p>
          <w:p w14:paraId="3F0264C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其他娱乐业</w:t>
            </w:r>
          </w:p>
        </w:tc>
      </w:tr>
      <w:tr w:rsidR="004952A8" w14:paraId="555157EC" w14:textId="77777777">
        <w:tc>
          <w:tcPr>
            <w:tcW w:w="1409" w:type="dxa"/>
            <w:vMerge w:val="restart"/>
            <w:vAlign w:val="center"/>
          </w:tcPr>
          <w:p w14:paraId="51044F6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C制造业</w:t>
            </w:r>
          </w:p>
        </w:tc>
        <w:tc>
          <w:tcPr>
            <w:tcW w:w="1236" w:type="dxa"/>
            <w:vAlign w:val="center"/>
          </w:tcPr>
          <w:p w14:paraId="2D66CC4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13</w:t>
            </w:r>
          </w:p>
        </w:tc>
        <w:tc>
          <w:tcPr>
            <w:tcW w:w="1835" w:type="dxa"/>
            <w:vAlign w:val="center"/>
          </w:tcPr>
          <w:p w14:paraId="5BB894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农副产品加工业</w:t>
            </w:r>
          </w:p>
        </w:tc>
        <w:tc>
          <w:tcPr>
            <w:tcW w:w="5342" w:type="dxa"/>
            <w:vAlign w:val="center"/>
          </w:tcPr>
          <w:p w14:paraId="53229CA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谷物磨制</w:t>
            </w:r>
          </w:p>
          <w:p w14:paraId="71E1371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植物油加工</w:t>
            </w:r>
          </w:p>
          <w:p w14:paraId="680C626C"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水产品加工</w:t>
            </w:r>
          </w:p>
          <w:p w14:paraId="3E28B20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蔬菜、菌类、水果和坚果加工</w:t>
            </w:r>
          </w:p>
          <w:p w14:paraId="3A43C7B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其他农副产品加工</w:t>
            </w:r>
          </w:p>
        </w:tc>
      </w:tr>
      <w:tr w:rsidR="004952A8" w14:paraId="1C1B9947" w14:textId="77777777">
        <w:tc>
          <w:tcPr>
            <w:tcW w:w="1409" w:type="dxa"/>
            <w:vMerge/>
            <w:vAlign w:val="center"/>
          </w:tcPr>
          <w:p w14:paraId="2CA6EB87" w14:textId="77777777" w:rsidR="004952A8" w:rsidRDefault="004952A8">
            <w:pPr>
              <w:snapToGrid w:val="0"/>
              <w:jc w:val="center"/>
              <w:rPr>
                <w:rFonts w:ascii="仿宋" w:eastAsia="仿宋" w:hAnsi="仿宋" w:cs="仿宋" w:hint="eastAsia"/>
                <w:sz w:val="24"/>
              </w:rPr>
            </w:pPr>
          </w:p>
        </w:tc>
        <w:tc>
          <w:tcPr>
            <w:tcW w:w="1236" w:type="dxa"/>
            <w:vAlign w:val="center"/>
          </w:tcPr>
          <w:p w14:paraId="1AA6580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14</w:t>
            </w:r>
          </w:p>
        </w:tc>
        <w:tc>
          <w:tcPr>
            <w:tcW w:w="1835" w:type="dxa"/>
            <w:vAlign w:val="center"/>
          </w:tcPr>
          <w:p w14:paraId="7A8B26E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食品制造业</w:t>
            </w:r>
          </w:p>
        </w:tc>
        <w:tc>
          <w:tcPr>
            <w:tcW w:w="5342" w:type="dxa"/>
            <w:vAlign w:val="center"/>
          </w:tcPr>
          <w:p w14:paraId="475F83F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焙烤食品制造</w:t>
            </w:r>
          </w:p>
          <w:p w14:paraId="365783A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糖果、巧克力及蜜饯制造</w:t>
            </w:r>
          </w:p>
          <w:p w14:paraId="5662C2C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方便食品制造</w:t>
            </w:r>
          </w:p>
          <w:p w14:paraId="25D865E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乳制品制造</w:t>
            </w:r>
          </w:p>
          <w:p w14:paraId="79CB100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罐头食品制造</w:t>
            </w:r>
          </w:p>
          <w:p w14:paraId="7E33FCE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调味品、发酵制品制造</w:t>
            </w:r>
          </w:p>
          <w:p w14:paraId="2B7AABB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其他食品制造</w:t>
            </w:r>
          </w:p>
        </w:tc>
      </w:tr>
      <w:tr w:rsidR="004952A8" w14:paraId="2E090517" w14:textId="77777777">
        <w:tc>
          <w:tcPr>
            <w:tcW w:w="1409" w:type="dxa"/>
            <w:vMerge/>
            <w:vAlign w:val="center"/>
          </w:tcPr>
          <w:p w14:paraId="69D3F8EE" w14:textId="77777777" w:rsidR="004952A8" w:rsidRDefault="004952A8">
            <w:pPr>
              <w:snapToGrid w:val="0"/>
              <w:jc w:val="center"/>
              <w:rPr>
                <w:rFonts w:ascii="仿宋" w:eastAsia="仿宋" w:hAnsi="仿宋" w:cs="仿宋" w:hint="eastAsia"/>
                <w:sz w:val="24"/>
              </w:rPr>
            </w:pPr>
          </w:p>
        </w:tc>
        <w:tc>
          <w:tcPr>
            <w:tcW w:w="1236" w:type="dxa"/>
            <w:vAlign w:val="center"/>
          </w:tcPr>
          <w:p w14:paraId="0401AEE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15</w:t>
            </w:r>
          </w:p>
        </w:tc>
        <w:tc>
          <w:tcPr>
            <w:tcW w:w="1835" w:type="dxa"/>
            <w:vAlign w:val="center"/>
          </w:tcPr>
          <w:p w14:paraId="4F9EE79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酒、饮料和精制茶制造业</w:t>
            </w:r>
          </w:p>
        </w:tc>
        <w:tc>
          <w:tcPr>
            <w:tcW w:w="5342" w:type="dxa"/>
            <w:vAlign w:val="center"/>
          </w:tcPr>
          <w:p w14:paraId="1E26B33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酒的制造</w:t>
            </w:r>
          </w:p>
          <w:p w14:paraId="4DB6236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饮料制造</w:t>
            </w:r>
          </w:p>
          <w:p w14:paraId="5F78881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精制</w:t>
            </w:r>
            <w:proofErr w:type="gramStart"/>
            <w:r>
              <w:rPr>
                <w:rFonts w:ascii="仿宋" w:eastAsia="仿宋" w:hAnsi="仿宋" w:cs="仿宋" w:hint="eastAsia"/>
                <w:sz w:val="24"/>
              </w:rPr>
              <w:t>茶加工</w:t>
            </w:r>
            <w:proofErr w:type="gramEnd"/>
          </w:p>
        </w:tc>
      </w:tr>
      <w:tr w:rsidR="004952A8" w14:paraId="003DCA38" w14:textId="77777777">
        <w:tc>
          <w:tcPr>
            <w:tcW w:w="1409" w:type="dxa"/>
            <w:vMerge/>
            <w:vAlign w:val="center"/>
          </w:tcPr>
          <w:p w14:paraId="2B150212" w14:textId="77777777" w:rsidR="004952A8" w:rsidRDefault="004952A8">
            <w:pPr>
              <w:snapToGrid w:val="0"/>
              <w:jc w:val="center"/>
              <w:rPr>
                <w:rFonts w:ascii="仿宋" w:eastAsia="仿宋" w:hAnsi="仿宋" w:cs="仿宋" w:hint="eastAsia"/>
                <w:sz w:val="24"/>
              </w:rPr>
            </w:pPr>
          </w:p>
        </w:tc>
        <w:tc>
          <w:tcPr>
            <w:tcW w:w="1236" w:type="dxa"/>
            <w:vAlign w:val="center"/>
          </w:tcPr>
          <w:p w14:paraId="5FFD47A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18</w:t>
            </w:r>
          </w:p>
        </w:tc>
        <w:tc>
          <w:tcPr>
            <w:tcW w:w="1835" w:type="dxa"/>
            <w:vAlign w:val="center"/>
          </w:tcPr>
          <w:p w14:paraId="12B2A6B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纺织服装、服饰业</w:t>
            </w:r>
          </w:p>
        </w:tc>
        <w:tc>
          <w:tcPr>
            <w:tcW w:w="5342" w:type="dxa"/>
            <w:vAlign w:val="center"/>
          </w:tcPr>
          <w:p w14:paraId="6AB2742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机织服装制造</w:t>
            </w:r>
          </w:p>
          <w:p w14:paraId="5B1FB6F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针织或钩针编织服装制造</w:t>
            </w:r>
          </w:p>
          <w:p w14:paraId="6ABA182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服饰制造</w:t>
            </w:r>
          </w:p>
        </w:tc>
      </w:tr>
      <w:tr w:rsidR="004952A8" w14:paraId="18F155AF" w14:textId="77777777">
        <w:tc>
          <w:tcPr>
            <w:tcW w:w="1409" w:type="dxa"/>
            <w:vMerge/>
            <w:vAlign w:val="center"/>
          </w:tcPr>
          <w:p w14:paraId="5D837A58" w14:textId="77777777" w:rsidR="004952A8" w:rsidRDefault="004952A8">
            <w:pPr>
              <w:snapToGrid w:val="0"/>
              <w:jc w:val="center"/>
              <w:rPr>
                <w:rFonts w:ascii="仿宋" w:eastAsia="仿宋" w:hAnsi="仿宋" w:cs="仿宋" w:hint="eastAsia"/>
                <w:sz w:val="24"/>
              </w:rPr>
            </w:pPr>
          </w:p>
        </w:tc>
        <w:tc>
          <w:tcPr>
            <w:tcW w:w="1236" w:type="dxa"/>
            <w:vAlign w:val="center"/>
          </w:tcPr>
          <w:p w14:paraId="17F95E0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21</w:t>
            </w:r>
          </w:p>
        </w:tc>
        <w:tc>
          <w:tcPr>
            <w:tcW w:w="1835" w:type="dxa"/>
            <w:vAlign w:val="center"/>
          </w:tcPr>
          <w:p w14:paraId="549A306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造纸和纸制品业</w:t>
            </w:r>
          </w:p>
        </w:tc>
        <w:tc>
          <w:tcPr>
            <w:tcW w:w="5342" w:type="dxa"/>
            <w:vAlign w:val="center"/>
          </w:tcPr>
          <w:p w14:paraId="3A3EC54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纸浆制造</w:t>
            </w:r>
          </w:p>
          <w:p w14:paraId="15238FB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造纸</w:t>
            </w:r>
          </w:p>
          <w:p w14:paraId="104DEFB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纸制品制造</w:t>
            </w:r>
          </w:p>
        </w:tc>
      </w:tr>
      <w:tr w:rsidR="004952A8" w14:paraId="4D27D26F" w14:textId="77777777">
        <w:tc>
          <w:tcPr>
            <w:tcW w:w="1409" w:type="dxa"/>
            <w:vMerge/>
            <w:vAlign w:val="center"/>
          </w:tcPr>
          <w:p w14:paraId="7D70E221" w14:textId="77777777" w:rsidR="004952A8" w:rsidRDefault="004952A8">
            <w:pPr>
              <w:snapToGrid w:val="0"/>
              <w:jc w:val="center"/>
              <w:rPr>
                <w:rFonts w:ascii="仿宋" w:eastAsia="仿宋" w:hAnsi="仿宋" w:cs="仿宋" w:hint="eastAsia"/>
                <w:sz w:val="24"/>
              </w:rPr>
            </w:pPr>
          </w:p>
        </w:tc>
        <w:tc>
          <w:tcPr>
            <w:tcW w:w="1236" w:type="dxa"/>
            <w:vAlign w:val="center"/>
          </w:tcPr>
          <w:p w14:paraId="6E9FF7B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24</w:t>
            </w:r>
          </w:p>
        </w:tc>
        <w:tc>
          <w:tcPr>
            <w:tcW w:w="1835" w:type="dxa"/>
            <w:vAlign w:val="center"/>
          </w:tcPr>
          <w:p w14:paraId="09EFC8E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文教、工美、体育和娱乐用品制造业</w:t>
            </w:r>
          </w:p>
        </w:tc>
        <w:tc>
          <w:tcPr>
            <w:tcW w:w="5342" w:type="dxa"/>
            <w:vAlign w:val="center"/>
          </w:tcPr>
          <w:p w14:paraId="4EFC200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文教办公用品制造</w:t>
            </w:r>
          </w:p>
          <w:p w14:paraId="3964ECD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乐器制造</w:t>
            </w:r>
          </w:p>
          <w:p w14:paraId="6FDF584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工艺美术及礼仪用品制造</w:t>
            </w:r>
          </w:p>
          <w:p w14:paraId="6649DFD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体育用品制造</w:t>
            </w:r>
          </w:p>
          <w:p w14:paraId="3B1D7C0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玩具制造</w:t>
            </w:r>
          </w:p>
          <w:p w14:paraId="752CA7A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游艺器材及娱乐用品制造</w:t>
            </w:r>
          </w:p>
        </w:tc>
      </w:tr>
      <w:tr w:rsidR="004952A8" w14:paraId="29D184D7" w14:textId="77777777">
        <w:tc>
          <w:tcPr>
            <w:tcW w:w="1409" w:type="dxa"/>
            <w:vMerge/>
            <w:vAlign w:val="center"/>
          </w:tcPr>
          <w:p w14:paraId="0BC0CB69" w14:textId="77777777" w:rsidR="004952A8" w:rsidRDefault="004952A8">
            <w:pPr>
              <w:snapToGrid w:val="0"/>
              <w:jc w:val="center"/>
              <w:rPr>
                <w:rFonts w:ascii="仿宋" w:eastAsia="仿宋" w:hAnsi="仿宋" w:cs="仿宋" w:hint="eastAsia"/>
                <w:sz w:val="24"/>
              </w:rPr>
            </w:pPr>
          </w:p>
        </w:tc>
        <w:tc>
          <w:tcPr>
            <w:tcW w:w="1236" w:type="dxa"/>
            <w:vAlign w:val="center"/>
          </w:tcPr>
          <w:p w14:paraId="7E4841E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26</w:t>
            </w:r>
          </w:p>
        </w:tc>
        <w:tc>
          <w:tcPr>
            <w:tcW w:w="1835" w:type="dxa"/>
            <w:vAlign w:val="center"/>
          </w:tcPr>
          <w:p w14:paraId="35141A3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化学原料和化学制品制造业</w:t>
            </w:r>
          </w:p>
        </w:tc>
        <w:tc>
          <w:tcPr>
            <w:tcW w:w="5342" w:type="dxa"/>
            <w:vAlign w:val="center"/>
          </w:tcPr>
          <w:p w14:paraId="5F3DD8B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涂料、油墨、颜料及类似产品制造</w:t>
            </w:r>
          </w:p>
          <w:p w14:paraId="62AEC0A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合成材料制造</w:t>
            </w:r>
          </w:p>
          <w:p w14:paraId="6522F73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专用化学产品制造</w:t>
            </w:r>
          </w:p>
          <w:p w14:paraId="09735D5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日用化学产品制造</w:t>
            </w:r>
          </w:p>
        </w:tc>
      </w:tr>
      <w:tr w:rsidR="004952A8" w14:paraId="728F61CD" w14:textId="77777777">
        <w:tc>
          <w:tcPr>
            <w:tcW w:w="1409" w:type="dxa"/>
            <w:vMerge/>
            <w:vAlign w:val="center"/>
          </w:tcPr>
          <w:p w14:paraId="65E1ED97" w14:textId="77777777" w:rsidR="004952A8" w:rsidRDefault="004952A8">
            <w:pPr>
              <w:snapToGrid w:val="0"/>
              <w:jc w:val="center"/>
              <w:rPr>
                <w:rFonts w:ascii="仿宋" w:eastAsia="仿宋" w:hAnsi="仿宋" w:cs="仿宋" w:hint="eastAsia"/>
                <w:sz w:val="24"/>
              </w:rPr>
            </w:pPr>
          </w:p>
        </w:tc>
        <w:tc>
          <w:tcPr>
            <w:tcW w:w="1236" w:type="dxa"/>
            <w:vAlign w:val="center"/>
          </w:tcPr>
          <w:p w14:paraId="2764B09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27</w:t>
            </w:r>
          </w:p>
        </w:tc>
        <w:tc>
          <w:tcPr>
            <w:tcW w:w="1835" w:type="dxa"/>
            <w:vAlign w:val="center"/>
          </w:tcPr>
          <w:p w14:paraId="5CD873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医学制造业</w:t>
            </w:r>
          </w:p>
        </w:tc>
        <w:tc>
          <w:tcPr>
            <w:tcW w:w="5342" w:type="dxa"/>
            <w:vAlign w:val="center"/>
          </w:tcPr>
          <w:p w14:paraId="76D0976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化学药品原料药制造</w:t>
            </w:r>
          </w:p>
          <w:p w14:paraId="3B4E1C58"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化学药品制剂制造</w:t>
            </w:r>
          </w:p>
          <w:p w14:paraId="3EA23D9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中药饮片加工</w:t>
            </w:r>
          </w:p>
          <w:p w14:paraId="71220A6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中成药生产</w:t>
            </w:r>
          </w:p>
          <w:p w14:paraId="41F6A408"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生物药品制品制造</w:t>
            </w:r>
          </w:p>
          <w:p w14:paraId="2DFF95C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卫生材料及医药用品制造</w:t>
            </w:r>
          </w:p>
          <w:p w14:paraId="4122E3F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药用辅料及包装材料制造</w:t>
            </w:r>
          </w:p>
        </w:tc>
      </w:tr>
      <w:tr w:rsidR="004952A8" w14:paraId="565622FB" w14:textId="77777777">
        <w:trPr>
          <w:trHeight w:val="90"/>
        </w:trPr>
        <w:tc>
          <w:tcPr>
            <w:tcW w:w="1409" w:type="dxa"/>
            <w:vMerge/>
            <w:vAlign w:val="center"/>
          </w:tcPr>
          <w:p w14:paraId="01A7D9BB" w14:textId="77777777" w:rsidR="004952A8" w:rsidRDefault="004952A8">
            <w:pPr>
              <w:snapToGrid w:val="0"/>
              <w:jc w:val="center"/>
              <w:rPr>
                <w:rFonts w:ascii="仿宋" w:eastAsia="仿宋" w:hAnsi="仿宋" w:cs="仿宋" w:hint="eastAsia"/>
                <w:sz w:val="24"/>
              </w:rPr>
            </w:pPr>
          </w:p>
        </w:tc>
        <w:tc>
          <w:tcPr>
            <w:tcW w:w="1236" w:type="dxa"/>
            <w:vAlign w:val="center"/>
          </w:tcPr>
          <w:p w14:paraId="1F588FE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29</w:t>
            </w:r>
          </w:p>
        </w:tc>
        <w:tc>
          <w:tcPr>
            <w:tcW w:w="1835" w:type="dxa"/>
            <w:vAlign w:val="center"/>
          </w:tcPr>
          <w:p w14:paraId="2395A13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橡胶和塑料制品业</w:t>
            </w:r>
          </w:p>
        </w:tc>
        <w:tc>
          <w:tcPr>
            <w:tcW w:w="5342" w:type="dxa"/>
            <w:vAlign w:val="center"/>
          </w:tcPr>
          <w:p w14:paraId="3E5733A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橡胶制品业</w:t>
            </w:r>
          </w:p>
          <w:p w14:paraId="32648BD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塑料制品业</w:t>
            </w:r>
          </w:p>
        </w:tc>
      </w:tr>
      <w:tr w:rsidR="004952A8" w14:paraId="198AA097" w14:textId="77777777">
        <w:tc>
          <w:tcPr>
            <w:tcW w:w="1409" w:type="dxa"/>
            <w:vMerge/>
            <w:vAlign w:val="center"/>
          </w:tcPr>
          <w:p w14:paraId="4188C988" w14:textId="77777777" w:rsidR="004952A8" w:rsidRDefault="004952A8">
            <w:pPr>
              <w:snapToGrid w:val="0"/>
              <w:jc w:val="center"/>
              <w:rPr>
                <w:rFonts w:ascii="仿宋" w:eastAsia="仿宋" w:hAnsi="仿宋" w:cs="仿宋" w:hint="eastAsia"/>
                <w:sz w:val="24"/>
              </w:rPr>
            </w:pPr>
          </w:p>
        </w:tc>
        <w:tc>
          <w:tcPr>
            <w:tcW w:w="1236" w:type="dxa"/>
            <w:vAlign w:val="center"/>
          </w:tcPr>
          <w:p w14:paraId="37A831C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30</w:t>
            </w:r>
          </w:p>
        </w:tc>
        <w:tc>
          <w:tcPr>
            <w:tcW w:w="1835" w:type="dxa"/>
            <w:vAlign w:val="center"/>
          </w:tcPr>
          <w:p w14:paraId="4A8ABB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非金属矿物制品业</w:t>
            </w:r>
          </w:p>
        </w:tc>
        <w:tc>
          <w:tcPr>
            <w:tcW w:w="5342" w:type="dxa"/>
            <w:vAlign w:val="center"/>
          </w:tcPr>
          <w:p w14:paraId="4748AC7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水泥、石灰和石膏制造</w:t>
            </w:r>
          </w:p>
          <w:p w14:paraId="4A0C3DB2"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砖瓦、石材等建筑材料制造</w:t>
            </w:r>
          </w:p>
          <w:p w14:paraId="52A7BCE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玻璃制造</w:t>
            </w:r>
          </w:p>
          <w:p w14:paraId="08074264"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陶瓷制品制造</w:t>
            </w:r>
          </w:p>
        </w:tc>
      </w:tr>
      <w:tr w:rsidR="004952A8" w14:paraId="53136E9E" w14:textId="77777777">
        <w:tc>
          <w:tcPr>
            <w:tcW w:w="1409" w:type="dxa"/>
            <w:vMerge/>
            <w:vAlign w:val="center"/>
          </w:tcPr>
          <w:p w14:paraId="763F8569" w14:textId="77777777" w:rsidR="004952A8" w:rsidRDefault="004952A8">
            <w:pPr>
              <w:snapToGrid w:val="0"/>
              <w:jc w:val="center"/>
              <w:rPr>
                <w:rFonts w:ascii="仿宋" w:eastAsia="仿宋" w:hAnsi="仿宋" w:cs="仿宋" w:hint="eastAsia"/>
                <w:sz w:val="24"/>
              </w:rPr>
            </w:pPr>
          </w:p>
        </w:tc>
        <w:tc>
          <w:tcPr>
            <w:tcW w:w="1236" w:type="dxa"/>
            <w:vAlign w:val="center"/>
          </w:tcPr>
          <w:p w14:paraId="7DEE151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34</w:t>
            </w:r>
          </w:p>
        </w:tc>
        <w:tc>
          <w:tcPr>
            <w:tcW w:w="1835" w:type="dxa"/>
            <w:vAlign w:val="center"/>
          </w:tcPr>
          <w:p w14:paraId="31AAF3D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通用设备制造业</w:t>
            </w:r>
          </w:p>
        </w:tc>
        <w:tc>
          <w:tcPr>
            <w:tcW w:w="5342" w:type="dxa"/>
            <w:vAlign w:val="center"/>
          </w:tcPr>
          <w:p w14:paraId="0659175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金属加工机械制造</w:t>
            </w:r>
          </w:p>
          <w:p w14:paraId="22DFFEE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泵、阀门、压缩机及类似机械制造</w:t>
            </w:r>
          </w:p>
          <w:p w14:paraId="0641B4A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轴承、齿轮和传动部件制造</w:t>
            </w:r>
          </w:p>
          <w:p w14:paraId="21BC96B5"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烘炉、风机、包装等设备制造</w:t>
            </w:r>
          </w:p>
          <w:p w14:paraId="5AEE5307"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文化、办公用机械制造</w:t>
            </w:r>
          </w:p>
          <w:p w14:paraId="03F4130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通用零部件制造</w:t>
            </w:r>
          </w:p>
          <w:p w14:paraId="4589D09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其他通用设备制造业</w:t>
            </w:r>
          </w:p>
        </w:tc>
      </w:tr>
      <w:tr w:rsidR="004952A8" w14:paraId="00488B55" w14:textId="77777777">
        <w:tc>
          <w:tcPr>
            <w:tcW w:w="1409" w:type="dxa"/>
            <w:vMerge/>
            <w:vAlign w:val="center"/>
          </w:tcPr>
          <w:p w14:paraId="2B878DB9" w14:textId="77777777" w:rsidR="004952A8" w:rsidRDefault="004952A8">
            <w:pPr>
              <w:snapToGrid w:val="0"/>
              <w:jc w:val="center"/>
              <w:rPr>
                <w:rFonts w:ascii="仿宋" w:eastAsia="仿宋" w:hAnsi="仿宋" w:cs="仿宋" w:hint="eastAsia"/>
                <w:sz w:val="24"/>
              </w:rPr>
            </w:pPr>
          </w:p>
        </w:tc>
        <w:tc>
          <w:tcPr>
            <w:tcW w:w="1236" w:type="dxa"/>
            <w:vAlign w:val="center"/>
          </w:tcPr>
          <w:p w14:paraId="0A54C26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35</w:t>
            </w:r>
          </w:p>
        </w:tc>
        <w:tc>
          <w:tcPr>
            <w:tcW w:w="1835" w:type="dxa"/>
            <w:vAlign w:val="center"/>
          </w:tcPr>
          <w:p w14:paraId="70B1EAB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专用设备制造业</w:t>
            </w:r>
          </w:p>
        </w:tc>
        <w:tc>
          <w:tcPr>
            <w:tcW w:w="5342" w:type="dxa"/>
            <w:vAlign w:val="center"/>
          </w:tcPr>
          <w:p w14:paraId="7486426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食品、饮料及饲料生产专用设备</w:t>
            </w:r>
          </w:p>
          <w:p w14:paraId="5DAE2DA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印刷、制药、日化及日用品生产专用设备制造</w:t>
            </w:r>
          </w:p>
          <w:p w14:paraId="7E1B31F7"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纺织、服装和皮革加工专用设备制造</w:t>
            </w:r>
          </w:p>
          <w:p w14:paraId="7458D50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电子和电工机械专用设备制造</w:t>
            </w:r>
          </w:p>
          <w:p w14:paraId="0EF24B8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医疗仪器设备和器械制造</w:t>
            </w:r>
          </w:p>
        </w:tc>
      </w:tr>
      <w:tr w:rsidR="004952A8" w14:paraId="0E36D0E6" w14:textId="77777777">
        <w:tc>
          <w:tcPr>
            <w:tcW w:w="1409" w:type="dxa"/>
            <w:vMerge/>
            <w:vAlign w:val="center"/>
          </w:tcPr>
          <w:p w14:paraId="7A15F712" w14:textId="77777777" w:rsidR="004952A8" w:rsidRDefault="004952A8">
            <w:pPr>
              <w:snapToGrid w:val="0"/>
              <w:jc w:val="center"/>
              <w:rPr>
                <w:rFonts w:ascii="仿宋" w:eastAsia="仿宋" w:hAnsi="仿宋" w:cs="仿宋" w:hint="eastAsia"/>
                <w:sz w:val="24"/>
              </w:rPr>
            </w:pPr>
          </w:p>
        </w:tc>
        <w:tc>
          <w:tcPr>
            <w:tcW w:w="1236" w:type="dxa"/>
            <w:vAlign w:val="center"/>
          </w:tcPr>
          <w:p w14:paraId="37B45A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36</w:t>
            </w:r>
          </w:p>
        </w:tc>
        <w:tc>
          <w:tcPr>
            <w:tcW w:w="1835" w:type="dxa"/>
            <w:vAlign w:val="center"/>
          </w:tcPr>
          <w:p w14:paraId="1CFD538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汽车制造业</w:t>
            </w:r>
          </w:p>
        </w:tc>
        <w:tc>
          <w:tcPr>
            <w:tcW w:w="5342" w:type="dxa"/>
            <w:vAlign w:val="center"/>
          </w:tcPr>
          <w:p w14:paraId="3D7A0C4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汽车整车制造</w:t>
            </w:r>
          </w:p>
        </w:tc>
      </w:tr>
      <w:tr w:rsidR="004952A8" w14:paraId="7B951BEF" w14:textId="77777777">
        <w:tc>
          <w:tcPr>
            <w:tcW w:w="1409" w:type="dxa"/>
            <w:vMerge/>
            <w:vAlign w:val="center"/>
          </w:tcPr>
          <w:p w14:paraId="67F8C2BF" w14:textId="77777777" w:rsidR="004952A8" w:rsidRDefault="004952A8">
            <w:pPr>
              <w:snapToGrid w:val="0"/>
              <w:jc w:val="center"/>
              <w:rPr>
                <w:rFonts w:ascii="仿宋" w:eastAsia="仿宋" w:hAnsi="仿宋" w:cs="仿宋" w:hint="eastAsia"/>
                <w:sz w:val="24"/>
              </w:rPr>
            </w:pPr>
          </w:p>
        </w:tc>
        <w:tc>
          <w:tcPr>
            <w:tcW w:w="1236" w:type="dxa"/>
            <w:vAlign w:val="center"/>
          </w:tcPr>
          <w:p w14:paraId="4D54064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37</w:t>
            </w:r>
          </w:p>
        </w:tc>
        <w:tc>
          <w:tcPr>
            <w:tcW w:w="1835" w:type="dxa"/>
            <w:vAlign w:val="center"/>
          </w:tcPr>
          <w:p w14:paraId="2B80E8E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铁路、船舶、航空航天和其他运输设备制造</w:t>
            </w:r>
          </w:p>
        </w:tc>
        <w:tc>
          <w:tcPr>
            <w:tcW w:w="5342" w:type="dxa"/>
            <w:vAlign w:val="center"/>
          </w:tcPr>
          <w:p w14:paraId="0B7367A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铁路运输设备制造</w:t>
            </w:r>
          </w:p>
          <w:p w14:paraId="655BDF3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船舶及相关装置制造</w:t>
            </w:r>
          </w:p>
          <w:p w14:paraId="108FE6C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航空、航天器及设备制造</w:t>
            </w:r>
          </w:p>
        </w:tc>
      </w:tr>
      <w:tr w:rsidR="004952A8" w14:paraId="11DBB22E" w14:textId="77777777">
        <w:tc>
          <w:tcPr>
            <w:tcW w:w="1409" w:type="dxa"/>
            <w:vMerge/>
            <w:vAlign w:val="center"/>
          </w:tcPr>
          <w:p w14:paraId="225D9025" w14:textId="77777777" w:rsidR="004952A8" w:rsidRDefault="004952A8">
            <w:pPr>
              <w:snapToGrid w:val="0"/>
              <w:jc w:val="center"/>
              <w:rPr>
                <w:rFonts w:ascii="仿宋" w:eastAsia="仿宋" w:hAnsi="仿宋" w:cs="仿宋" w:hint="eastAsia"/>
                <w:sz w:val="24"/>
              </w:rPr>
            </w:pPr>
          </w:p>
        </w:tc>
        <w:tc>
          <w:tcPr>
            <w:tcW w:w="1236" w:type="dxa"/>
            <w:vAlign w:val="center"/>
          </w:tcPr>
          <w:p w14:paraId="7A6F99B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38</w:t>
            </w:r>
          </w:p>
        </w:tc>
        <w:tc>
          <w:tcPr>
            <w:tcW w:w="1835" w:type="dxa"/>
            <w:vAlign w:val="center"/>
          </w:tcPr>
          <w:p w14:paraId="26688C6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电气机械和器材制造业</w:t>
            </w:r>
          </w:p>
        </w:tc>
        <w:tc>
          <w:tcPr>
            <w:tcW w:w="5342" w:type="dxa"/>
            <w:vAlign w:val="center"/>
          </w:tcPr>
          <w:p w14:paraId="13DFD2C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电机制造</w:t>
            </w:r>
          </w:p>
          <w:p w14:paraId="0CA67B2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电线、电缆、光缆及电工器材制造</w:t>
            </w:r>
          </w:p>
          <w:p w14:paraId="69CE827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家用电力器具制造</w:t>
            </w:r>
          </w:p>
          <w:p w14:paraId="32701B7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非电力家用电力器具制造</w:t>
            </w:r>
          </w:p>
        </w:tc>
      </w:tr>
      <w:tr w:rsidR="004952A8" w14:paraId="1EFB6A90" w14:textId="77777777">
        <w:tc>
          <w:tcPr>
            <w:tcW w:w="1409" w:type="dxa"/>
            <w:vMerge/>
            <w:vAlign w:val="center"/>
          </w:tcPr>
          <w:p w14:paraId="344F366D" w14:textId="77777777" w:rsidR="004952A8" w:rsidRDefault="004952A8">
            <w:pPr>
              <w:snapToGrid w:val="0"/>
              <w:jc w:val="center"/>
              <w:rPr>
                <w:rFonts w:ascii="仿宋" w:eastAsia="仿宋" w:hAnsi="仿宋" w:cs="仿宋" w:hint="eastAsia"/>
                <w:sz w:val="24"/>
              </w:rPr>
            </w:pPr>
          </w:p>
        </w:tc>
        <w:tc>
          <w:tcPr>
            <w:tcW w:w="1236" w:type="dxa"/>
            <w:vAlign w:val="center"/>
          </w:tcPr>
          <w:p w14:paraId="5DE7B16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39</w:t>
            </w:r>
          </w:p>
        </w:tc>
        <w:tc>
          <w:tcPr>
            <w:tcW w:w="1835" w:type="dxa"/>
            <w:vAlign w:val="center"/>
          </w:tcPr>
          <w:p w14:paraId="1C8E03B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计算机、通信和其他电子设备制造业</w:t>
            </w:r>
          </w:p>
        </w:tc>
        <w:tc>
          <w:tcPr>
            <w:tcW w:w="5342" w:type="dxa"/>
            <w:vAlign w:val="center"/>
          </w:tcPr>
          <w:p w14:paraId="0F31D6B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计算机制造</w:t>
            </w:r>
          </w:p>
          <w:p w14:paraId="060692F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通信设备制造</w:t>
            </w:r>
          </w:p>
          <w:p w14:paraId="4540732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非专业视听设备制造</w:t>
            </w:r>
          </w:p>
          <w:p w14:paraId="548DA6A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智能消费设备制造</w:t>
            </w:r>
          </w:p>
          <w:p w14:paraId="59405E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电子器件制造</w:t>
            </w:r>
          </w:p>
          <w:p w14:paraId="1572F65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电子元件及电子专用材料制造</w:t>
            </w:r>
          </w:p>
          <w:p w14:paraId="7661BF7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其他电子设备制造</w:t>
            </w:r>
          </w:p>
        </w:tc>
      </w:tr>
      <w:tr w:rsidR="004952A8" w14:paraId="5AF73DD7" w14:textId="77777777">
        <w:tc>
          <w:tcPr>
            <w:tcW w:w="1409" w:type="dxa"/>
            <w:vMerge/>
            <w:vAlign w:val="center"/>
          </w:tcPr>
          <w:p w14:paraId="2E33D57A" w14:textId="77777777" w:rsidR="004952A8" w:rsidRDefault="004952A8">
            <w:pPr>
              <w:snapToGrid w:val="0"/>
              <w:jc w:val="center"/>
              <w:rPr>
                <w:rFonts w:ascii="仿宋" w:eastAsia="仿宋" w:hAnsi="仿宋" w:cs="仿宋" w:hint="eastAsia"/>
                <w:sz w:val="24"/>
              </w:rPr>
            </w:pPr>
          </w:p>
        </w:tc>
        <w:tc>
          <w:tcPr>
            <w:tcW w:w="1236" w:type="dxa"/>
            <w:vAlign w:val="center"/>
          </w:tcPr>
          <w:p w14:paraId="159187E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40</w:t>
            </w:r>
          </w:p>
        </w:tc>
        <w:tc>
          <w:tcPr>
            <w:tcW w:w="1835" w:type="dxa"/>
            <w:vAlign w:val="center"/>
          </w:tcPr>
          <w:p w14:paraId="0B16A56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仪器仪表制造业</w:t>
            </w:r>
          </w:p>
        </w:tc>
        <w:tc>
          <w:tcPr>
            <w:tcW w:w="5342" w:type="dxa"/>
            <w:vAlign w:val="center"/>
          </w:tcPr>
          <w:p w14:paraId="7ED4DC2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通用仪器仪表制造</w:t>
            </w:r>
          </w:p>
          <w:p w14:paraId="470F902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专用仪器仪表制造</w:t>
            </w:r>
          </w:p>
          <w:p w14:paraId="3B1AE27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钟表与计时仪器制造</w:t>
            </w:r>
          </w:p>
          <w:p w14:paraId="116FD4F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光学仪器制造</w:t>
            </w:r>
          </w:p>
          <w:p w14:paraId="0A48DAE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衡器制造</w:t>
            </w:r>
          </w:p>
          <w:p w14:paraId="2801752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其他仪器仪表制造业</w:t>
            </w:r>
          </w:p>
        </w:tc>
      </w:tr>
      <w:tr w:rsidR="004952A8" w14:paraId="5CD7B558" w14:textId="77777777">
        <w:tc>
          <w:tcPr>
            <w:tcW w:w="1409" w:type="dxa"/>
            <w:vMerge w:val="restart"/>
            <w:vAlign w:val="center"/>
          </w:tcPr>
          <w:p w14:paraId="5A0C4C8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E建筑业</w:t>
            </w:r>
          </w:p>
        </w:tc>
        <w:tc>
          <w:tcPr>
            <w:tcW w:w="1236" w:type="dxa"/>
            <w:vAlign w:val="center"/>
          </w:tcPr>
          <w:p w14:paraId="24E1A93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47</w:t>
            </w:r>
          </w:p>
        </w:tc>
        <w:tc>
          <w:tcPr>
            <w:tcW w:w="1835" w:type="dxa"/>
            <w:vAlign w:val="center"/>
          </w:tcPr>
          <w:p w14:paraId="0024B33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房屋建筑业</w:t>
            </w:r>
          </w:p>
        </w:tc>
        <w:tc>
          <w:tcPr>
            <w:tcW w:w="5342" w:type="dxa"/>
            <w:vAlign w:val="center"/>
          </w:tcPr>
          <w:p w14:paraId="1AFB11F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住宅房屋建筑</w:t>
            </w:r>
          </w:p>
          <w:p w14:paraId="2CED7FF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体育场馆建筑</w:t>
            </w:r>
          </w:p>
          <w:p w14:paraId="2E53B87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其他房屋建筑业</w:t>
            </w:r>
          </w:p>
        </w:tc>
      </w:tr>
      <w:tr w:rsidR="004952A8" w14:paraId="47BC62B2" w14:textId="77777777">
        <w:tc>
          <w:tcPr>
            <w:tcW w:w="1409" w:type="dxa"/>
            <w:vMerge/>
            <w:vAlign w:val="center"/>
          </w:tcPr>
          <w:p w14:paraId="5A54D931" w14:textId="77777777" w:rsidR="004952A8" w:rsidRDefault="004952A8">
            <w:pPr>
              <w:snapToGrid w:val="0"/>
              <w:jc w:val="center"/>
              <w:rPr>
                <w:rFonts w:ascii="仿宋" w:eastAsia="仿宋" w:hAnsi="仿宋" w:cs="仿宋" w:hint="eastAsia"/>
                <w:sz w:val="24"/>
              </w:rPr>
            </w:pPr>
          </w:p>
        </w:tc>
        <w:tc>
          <w:tcPr>
            <w:tcW w:w="1236" w:type="dxa"/>
            <w:vAlign w:val="center"/>
          </w:tcPr>
          <w:p w14:paraId="041D200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50</w:t>
            </w:r>
          </w:p>
        </w:tc>
        <w:tc>
          <w:tcPr>
            <w:tcW w:w="1835" w:type="dxa"/>
            <w:vAlign w:val="center"/>
          </w:tcPr>
          <w:p w14:paraId="6C63076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建筑装饰、装修和其他建筑业</w:t>
            </w:r>
          </w:p>
        </w:tc>
        <w:tc>
          <w:tcPr>
            <w:tcW w:w="5342" w:type="dxa"/>
            <w:vAlign w:val="center"/>
          </w:tcPr>
          <w:p w14:paraId="2E20109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建筑装饰和装修业</w:t>
            </w:r>
          </w:p>
          <w:p w14:paraId="1F28B18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建筑物拆除和场地准备活动</w:t>
            </w:r>
          </w:p>
          <w:p w14:paraId="772FE8A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提供施工设备服务</w:t>
            </w:r>
          </w:p>
          <w:p w14:paraId="03FE241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其他未列明建筑业</w:t>
            </w:r>
          </w:p>
        </w:tc>
      </w:tr>
      <w:tr w:rsidR="004952A8" w14:paraId="775F5686" w14:textId="77777777">
        <w:tc>
          <w:tcPr>
            <w:tcW w:w="1409" w:type="dxa"/>
            <w:vAlign w:val="center"/>
          </w:tcPr>
          <w:p w14:paraId="212331A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G交通运输、仓储和邮政业</w:t>
            </w:r>
          </w:p>
        </w:tc>
        <w:tc>
          <w:tcPr>
            <w:tcW w:w="1236" w:type="dxa"/>
            <w:vAlign w:val="center"/>
          </w:tcPr>
          <w:p w14:paraId="5E3508E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54</w:t>
            </w:r>
          </w:p>
        </w:tc>
        <w:tc>
          <w:tcPr>
            <w:tcW w:w="1835" w:type="dxa"/>
            <w:vAlign w:val="center"/>
          </w:tcPr>
          <w:p w14:paraId="33A4081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道路运输业</w:t>
            </w:r>
          </w:p>
        </w:tc>
        <w:tc>
          <w:tcPr>
            <w:tcW w:w="5342" w:type="dxa"/>
            <w:vAlign w:val="center"/>
          </w:tcPr>
          <w:p w14:paraId="36D8648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城市公共交通运输</w:t>
            </w:r>
          </w:p>
          <w:p w14:paraId="2696668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公路旅客运输</w:t>
            </w:r>
          </w:p>
          <w:p w14:paraId="72E7A20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道路货物运输</w:t>
            </w:r>
          </w:p>
          <w:p w14:paraId="3B3EE83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道路运输辅助活动</w:t>
            </w:r>
          </w:p>
        </w:tc>
      </w:tr>
      <w:tr w:rsidR="004952A8" w14:paraId="0DC31D1D" w14:textId="77777777">
        <w:tc>
          <w:tcPr>
            <w:tcW w:w="1409" w:type="dxa"/>
            <w:vMerge w:val="restart"/>
            <w:vAlign w:val="center"/>
          </w:tcPr>
          <w:p w14:paraId="1F875D0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J金融业</w:t>
            </w:r>
          </w:p>
        </w:tc>
        <w:tc>
          <w:tcPr>
            <w:tcW w:w="1236" w:type="dxa"/>
            <w:vAlign w:val="center"/>
          </w:tcPr>
          <w:p w14:paraId="2707887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66</w:t>
            </w:r>
          </w:p>
        </w:tc>
        <w:tc>
          <w:tcPr>
            <w:tcW w:w="1835" w:type="dxa"/>
            <w:vAlign w:val="center"/>
          </w:tcPr>
          <w:p w14:paraId="670B114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货币金融服务</w:t>
            </w:r>
          </w:p>
        </w:tc>
        <w:tc>
          <w:tcPr>
            <w:tcW w:w="5342" w:type="dxa"/>
            <w:vAlign w:val="center"/>
          </w:tcPr>
          <w:p w14:paraId="2EA3892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中央银行服务</w:t>
            </w:r>
          </w:p>
          <w:p w14:paraId="52D21A6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货币银行服务</w:t>
            </w:r>
          </w:p>
          <w:p w14:paraId="614C9F5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非货币银行服务</w:t>
            </w:r>
          </w:p>
          <w:p w14:paraId="53899AF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银行理财服务</w:t>
            </w:r>
          </w:p>
          <w:p w14:paraId="610B68D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银行监管服务</w:t>
            </w:r>
          </w:p>
        </w:tc>
      </w:tr>
      <w:tr w:rsidR="004952A8" w14:paraId="144617A2" w14:textId="77777777">
        <w:tc>
          <w:tcPr>
            <w:tcW w:w="1409" w:type="dxa"/>
            <w:vMerge/>
            <w:vAlign w:val="center"/>
          </w:tcPr>
          <w:p w14:paraId="11409CCE" w14:textId="77777777" w:rsidR="004952A8" w:rsidRDefault="004952A8">
            <w:pPr>
              <w:snapToGrid w:val="0"/>
              <w:jc w:val="center"/>
              <w:rPr>
                <w:rFonts w:ascii="仿宋" w:eastAsia="仿宋" w:hAnsi="仿宋" w:cs="仿宋" w:hint="eastAsia"/>
                <w:sz w:val="24"/>
              </w:rPr>
            </w:pPr>
          </w:p>
        </w:tc>
        <w:tc>
          <w:tcPr>
            <w:tcW w:w="1236" w:type="dxa"/>
            <w:vAlign w:val="center"/>
          </w:tcPr>
          <w:p w14:paraId="76CC584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67</w:t>
            </w:r>
          </w:p>
        </w:tc>
        <w:tc>
          <w:tcPr>
            <w:tcW w:w="1835" w:type="dxa"/>
            <w:vAlign w:val="center"/>
          </w:tcPr>
          <w:p w14:paraId="1864C7D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资本市场服务</w:t>
            </w:r>
          </w:p>
        </w:tc>
        <w:tc>
          <w:tcPr>
            <w:tcW w:w="5342" w:type="dxa"/>
            <w:vAlign w:val="center"/>
          </w:tcPr>
          <w:p w14:paraId="6D5411D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证券市场服务</w:t>
            </w:r>
          </w:p>
          <w:p w14:paraId="4D3C896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公开募集证券投资基金</w:t>
            </w:r>
          </w:p>
          <w:p w14:paraId="266FB4F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非公开募集证券投资资金</w:t>
            </w:r>
          </w:p>
          <w:p w14:paraId="267D65C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期货市场服务</w:t>
            </w:r>
          </w:p>
          <w:p w14:paraId="33B76B0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证券期货监管服务</w:t>
            </w:r>
          </w:p>
          <w:p w14:paraId="1E91A13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资本投资服务</w:t>
            </w:r>
          </w:p>
          <w:p w14:paraId="53E1B0B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其他资本市场服务</w:t>
            </w:r>
          </w:p>
        </w:tc>
      </w:tr>
      <w:tr w:rsidR="004952A8" w14:paraId="1C007752" w14:textId="77777777">
        <w:tc>
          <w:tcPr>
            <w:tcW w:w="1409" w:type="dxa"/>
            <w:vMerge/>
            <w:vAlign w:val="center"/>
          </w:tcPr>
          <w:p w14:paraId="60055494" w14:textId="77777777" w:rsidR="004952A8" w:rsidRDefault="004952A8">
            <w:pPr>
              <w:snapToGrid w:val="0"/>
              <w:jc w:val="center"/>
              <w:rPr>
                <w:rFonts w:ascii="仿宋" w:eastAsia="仿宋" w:hAnsi="仿宋" w:cs="仿宋" w:hint="eastAsia"/>
                <w:sz w:val="24"/>
              </w:rPr>
            </w:pPr>
          </w:p>
        </w:tc>
        <w:tc>
          <w:tcPr>
            <w:tcW w:w="1236" w:type="dxa"/>
            <w:vAlign w:val="center"/>
          </w:tcPr>
          <w:p w14:paraId="478A8A7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68</w:t>
            </w:r>
          </w:p>
        </w:tc>
        <w:tc>
          <w:tcPr>
            <w:tcW w:w="1835" w:type="dxa"/>
            <w:vAlign w:val="center"/>
          </w:tcPr>
          <w:p w14:paraId="28EF6CE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保险业</w:t>
            </w:r>
          </w:p>
        </w:tc>
        <w:tc>
          <w:tcPr>
            <w:tcW w:w="5342" w:type="dxa"/>
            <w:vAlign w:val="center"/>
          </w:tcPr>
          <w:p w14:paraId="0432643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人身保险</w:t>
            </w:r>
          </w:p>
          <w:p w14:paraId="1C3B5A9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财产保险</w:t>
            </w:r>
          </w:p>
          <w:p w14:paraId="2C0F06B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再保险</w:t>
            </w:r>
          </w:p>
          <w:p w14:paraId="57811BE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商业养老金</w:t>
            </w:r>
          </w:p>
          <w:p w14:paraId="0F18581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保险中介服务</w:t>
            </w:r>
          </w:p>
          <w:p w14:paraId="33F7544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保险资产管理</w:t>
            </w:r>
          </w:p>
          <w:p w14:paraId="3268E1F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保险监管服务</w:t>
            </w:r>
          </w:p>
          <w:p w14:paraId="7CB08C3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其他保险活动</w:t>
            </w:r>
          </w:p>
        </w:tc>
      </w:tr>
      <w:tr w:rsidR="004952A8" w14:paraId="28FD96F3" w14:textId="77777777">
        <w:tc>
          <w:tcPr>
            <w:tcW w:w="1409" w:type="dxa"/>
            <w:vMerge/>
            <w:vAlign w:val="center"/>
          </w:tcPr>
          <w:p w14:paraId="58EE4E25" w14:textId="77777777" w:rsidR="004952A8" w:rsidRDefault="004952A8">
            <w:pPr>
              <w:snapToGrid w:val="0"/>
              <w:jc w:val="center"/>
              <w:rPr>
                <w:rFonts w:ascii="仿宋" w:eastAsia="仿宋" w:hAnsi="仿宋" w:cs="仿宋" w:hint="eastAsia"/>
                <w:sz w:val="24"/>
              </w:rPr>
            </w:pPr>
          </w:p>
        </w:tc>
        <w:tc>
          <w:tcPr>
            <w:tcW w:w="1236" w:type="dxa"/>
            <w:vAlign w:val="center"/>
          </w:tcPr>
          <w:p w14:paraId="4938B49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69</w:t>
            </w:r>
          </w:p>
        </w:tc>
        <w:tc>
          <w:tcPr>
            <w:tcW w:w="1835" w:type="dxa"/>
            <w:vAlign w:val="center"/>
          </w:tcPr>
          <w:p w14:paraId="1F75B65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其他金融业</w:t>
            </w:r>
          </w:p>
        </w:tc>
        <w:tc>
          <w:tcPr>
            <w:tcW w:w="5342" w:type="dxa"/>
            <w:vAlign w:val="center"/>
          </w:tcPr>
          <w:p w14:paraId="01E0F02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金融信托与管理服务</w:t>
            </w:r>
          </w:p>
          <w:p w14:paraId="2D6941F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控股公司服务</w:t>
            </w:r>
          </w:p>
          <w:p w14:paraId="3A144C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非金融机构支付服务</w:t>
            </w:r>
          </w:p>
          <w:p w14:paraId="37CD0AF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金融信息服务</w:t>
            </w:r>
          </w:p>
          <w:p w14:paraId="502B7CD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金融资产管理公司</w:t>
            </w:r>
          </w:p>
          <w:p w14:paraId="2F60A09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其他未列明金融业</w:t>
            </w:r>
          </w:p>
        </w:tc>
      </w:tr>
    </w:tbl>
    <w:p w14:paraId="2394B6CE" w14:textId="77777777" w:rsidR="004952A8" w:rsidRDefault="00000000">
      <w:pPr>
        <w:rPr>
          <w:rFonts w:ascii="仿宋" w:eastAsia="仿宋" w:hAnsi="仿宋" w:cs="仿宋" w:hint="eastAsia"/>
          <w:sz w:val="24"/>
        </w:rPr>
      </w:pPr>
      <w:r>
        <w:rPr>
          <w:rFonts w:ascii="仿宋" w:eastAsia="仿宋" w:hAnsi="仿宋" w:cs="仿宋" w:hint="eastAsia"/>
          <w:sz w:val="24"/>
        </w:rPr>
        <w:t>行业代码分类来源GB/T 4754-2017国民经济行业分类</w:t>
      </w:r>
    </w:p>
    <w:p w14:paraId="1B35BE1A" w14:textId="77777777" w:rsidR="004952A8" w:rsidRDefault="004952A8">
      <w:pPr>
        <w:rPr>
          <w:rFonts w:ascii="仿宋" w:eastAsia="仿宋" w:hAnsi="仿宋" w:cs="仿宋" w:hint="eastAsia"/>
          <w:sz w:val="24"/>
        </w:rPr>
        <w:sectPr w:rsidR="004952A8" w:rsidSect="00671C3E">
          <w:footerReference w:type="default" r:id="rId15"/>
          <w:pgSz w:w="11906" w:h="16838"/>
          <w:pgMar w:top="1134" w:right="1134" w:bottom="1134" w:left="1134" w:header="567" w:footer="567" w:gutter="0"/>
          <w:pgNumType w:start="15"/>
          <w:cols w:space="0"/>
          <w:docGrid w:linePitch="312"/>
        </w:sectPr>
      </w:pPr>
    </w:p>
    <w:p w14:paraId="77CAA6EF" w14:textId="77777777" w:rsidR="004952A8" w:rsidRDefault="00000000">
      <w:pPr>
        <w:snapToGrid w:val="0"/>
        <w:rPr>
          <w:rFonts w:ascii="黑体" w:eastAsia="黑体" w:hAnsi="黑体" w:cs="黑体" w:hint="eastAsia"/>
          <w:sz w:val="32"/>
          <w:szCs w:val="32"/>
        </w:rPr>
      </w:pPr>
      <w:r>
        <w:rPr>
          <w:rFonts w:ascii="黑体" w:eastAsia="黑体" w:hAnsi="黑体" w:cs="黑体" w:hint="eastAsia"/>
          <w:sz w:val="32"/>
          <w:szCs w:val="32"/>
        </w:rPr>
        <w:lastRenderedPageBreak/>
        <w:t>附表2</w:t>
      </w:r>
    </w:p>
    <w:p w14:paraId="34732792" w14:textId="77777777" w:rsidR="004952A8" w:rsidRDefault="00000000">
      <w:pPr>
        <w:snapToGrid w:val="0"/>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“中山老字号”评分表</w:t>
      </w:r>
    </w:p>
    <w:p w14:paraId="40C1D28C" w14:textId="77777777" w:rsidR="004952A8" w:rsidRDefault="004952A8">
      <w:pPr>
        <w:snapToGrid w:val="0"/>
        <w:jc w:val="center"/>
        <w:rPr>
          <w:rFonts w:ascii="方正小标宋简体" w:eastAsia="方正小标宋简体" w:hAnsi="方正小标宋简体" w:cs="方正小标宋简体" w:hint="eastAsia"/>
          <w:sz w:val="44"/>
          <w:szCs w:val="52"/>
        </w:rPr>
      </w:pPr>
    </w:p>
    <w:tbl>
      <w:tblPr>
        <w:tblStyle w:val="a8"/>
        <w:tblW w:w="5000" w:type="pct"/>
        <w:jc w:val="center"/>
        <w:tblLayout w:type="fixed"/>
        <w:tblLook w:val="04A0" w:firstRow="1" w:lastRow="0" w:firstColumn="1" w:lastColumn="0" w:noHBand="0" w:noVBand="1"/>
      </w:tblPr>
      <w:tblGrid>
        <w:gridCol w:w="761"/>
        <w:gridCol w:w="13618"/>
        <w:gridCol w:w="758"/>
        <w:gridCol w:w="783"/>
      </w:tblGrid>
      <w:tr w:rsidR="004952A8" w14:paraId="19B16FBF" w14:textId="77777777">
        <w:trPr>
          <w:jc w:val="center"/>
        </w:trPr>
        <w:tc>
          <w:tcPr>
            <w:tcW w:w="15920" w:type="dxa"/>
            <w:gridSpan w:val="4"/>
            <w:vAlign w:val="center"/>
          </w:tcPr>
          <w:p w14:paraId="66B71BC6" w14:textId="77777777" w:rsidR="004952A8" w:rsidRDefault="00000000">
            <w:pPr>
              <w:snapToGrid w:val="0"/>
              <w:jc w:val="center"/>
              <w:rPr>
                <w:rFonts w:ascii="方正小标宋简体" w:eastAsia="方正小标宋简体" w:hAnsi="方正小标宋简体" w:cs="方正小标宋简体" w:hint="eastAsia"/>
                <w:sz w:val="44"/>
                <w:szCs w:val="52"/>
              </w:rPr>
            </w:pPr>
            <w:r>
              <w:rPr>
                <w:rFonts w:ascii="黑体" w:eastAsia="黑体" w:hAnsi="黑体" w:cs="黑体" w:hint="eastAsia"/>
                <w:sz w:val="32"/>
                <w:szCs w:val="32"/>
              </w:rPr>
              <w:t>1.历史底蕴（25分）</w:t>
            </w:r>
          </w:p>
        </w:tc>
      </w:tr>
      <w:tr w:rsidR="004952A8" w14:paraId="18A57531" w14:textId="77777777">
        <w:trPr>
          <w:jc w:val="center"/>
        </w:trPr>
        <w:tc>
          <w:tcPr>
            <w:tcW w:w="15920" w:type="dxa"/>
            <w:gridSpan w:val="4"/>
            <w:vAlign w:val="center"/>
          </w:tcPr>
          <w:p w14:paraId="4718ACAE"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1.1创立时间（10分）</w:t>
            </w:r>
          </w:p>
        </w:tc>
      </w:tr>
      <w:tr w:rsidR="004952A8" w14:paraId="3884A35E" w14:textId="77777777">
        <w:trPr>
          <w:jc w:val="center"/>
        </w:trPr>
        <w:tc>
          <w:tcPr>
            <w:tcW w:w="15920" w:type="dxa"/>
            <w:gridSpan w:val="4"/>
            <w:vAlign w:val="center"/>
          </w:tcPr>
          <w:p w14:paraId="1E8D947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评价基准：以申报企业出现类似企业的组织形式（如作坊、店铺等），并使用商号、商标或品牌对外开展经营、宣传等活动的时间为基准，不重复得分。</w:t>
            </w:r>
          </w:p>
        </w:tc>
      </w:tr>
      <w:tr w:rsidR="004952A8" w14:paraId="06583C05" w14:textId="77777777">
        <w:trPr>
          <w:jc w:val="center"/>
        </w:trPr>
        <w:tc>
          <w:tcPr>
            <w:tcW w:w="761" w:type="dxa"/>
            <w:vAlign w:val="center"/>
          </w:tcPr>
          <w:p w14:paraId="537C31B4"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5E8B971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2C3018E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4C37738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73BC4690" w14:textId="77777777">
        <w:trPr>
          <w:jc w:val="center"/>
        </w:trPr>
        <w:tc>
          <w:tcPr>
            <w:tcW w:w="761" w:type="dxa"/>
            <w:vMerge w:val="restart"/>
            <w:vAlign w:val="center"/>
          </w:tcPr>
          <w:p w14:paraId="020338D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w:t>
            </w:r>
          </w:p>
        </w:tc>
        <w:tc>
          <w:tcPr>
            <w:tcW w:w="13618" w:type="dxa"/>
            <w:vAlign w:val="center"/>
          </w:tcPr>
          <w:p w14:paraId="50A8BD0A"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创立年限在20年（含）以上。</w:t>
            </w:r>
          </w:p>
        </w:tc>
        <w:tc>
          <w:tcPr>
            <w:tcW w:w="758" w:type="dxa"/>
            <w:vAlign w:val="center"/>
          </w:tcPr>
          <w:p w14:paraId="74690B2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Merge w:val="restart"/>
            <w:vAlign w:val="center"/>
          </w:tcPr>
          <w:p w14:paraId="7CDE35A0" w14:textId="77777777" w:rsidR="004952A8" w:rsidRDefault="004952A8">
            <w:pPr>
              <w:snapToGrid w:val="0"/>
              <w:jc w:val="center"/>
              <w:rPr>
                <w:rFonts w:ascii="仿宋" w:eastAsia="仿宋" w:hAnsi="仿宋" w:cs="仿宋" w:hint="eastAsia"/>
                <w:sz w:val="24"/>
              </w:rPr>
            </w:pPr>
          </w:p>
        </w:tc>
      </w:tr>
      <w:tr w:rsidR="004952A8" w14:paraId="5B20ED4F" w14:textId="77777777">
        <w:trPr>
          <w:jc w:val="center"/>
        </w:trPr>
        <w:tc>
          <w:tcPr>
            <w:tcW w:w="761" w:type="dxa"/>
            <w:vMerge/>
            <w:vAlign w:val="center"/>
          </w:tcPr>
          <w:p w14:paraId="18EC03DE" w14:textId="77777777" w:rsidR="004952A8" w:rsidRDefault="004952A8">
            <w:pPr>
              <w:snapToGrid w:val="0"/>
              <w:jc w:val="center"/>
              <w:rPr>
                <w:rFonts w:ascii="仿宋" w:eastAsia="仿宋" w:hAnsi="仿宋" w:cs="仿宋" w:hint="eastAsia"/>
                <w:sz w:val="24"/>
              </w:rPr>
            </w:pPr>
          </w:p>
        </w:tc>
        <w:tc>
          <w:tcPr>
            <w:tcW w:w="13618" w:type="dxa"/>
            <w:vAlign w:val="center"/>
          </w:tcPr>
          <w:p w14:paraId="315D1160"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创立年限在30年（含）以上。</w:t>
            </w:r>
          </w:p>
        </w:tc>
        <w:tc>
          <w:tcPr>
            <w:tcW w:w="758" w:type="dxa"/>
            <w:vAlign w:val="center"/>
          </w:tcPr>
          <w:p w14:paraId="5A704C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w:t>
            </w:r>
          </w:p>
        </w:tc>
        <w:tc>
          <w:tcPr>
            <w:tcW w:w="783" w:type="dxa"/>
            <w:vMerge/>
            <w:vAlign w:val="center"/>
          </w:tcPr>
          <w:p w14:paraId="213075B9" w14:textId="77777777" w:rsidR="004952A8" w:rsidRDefault="004952A8">
            <w:pPr>
              <w:snapToGrid w:val="0"/>
              <w:jc w:val="center"/>
              <w:rPr>
                <w:rFonts w:ascii="仿宋" w:eastAsia="仿宋" w:hAnsi="仿宋" w:cs="仿宋" w:hint="eastAsia"/>
                <w:sz w:val="24"/>
              </w:rPr>
            </w:pPr>
          </w:p>
        </w:tc>
      </w:tr>
      <w:tr w:rsidR="004952A8" w14:paraId="7B57357B" w14:textId="77777777">
        <w:trPr>
          <w:jc w:val="center"/>
        </w:trPr>
        <w:tc>
          <w:tcPr>
            <w:tcW w:w="761" w:type="dxa"/>
            <w:vMerge/>
            <w:vAlign w:val="center"/>
          </w:tcPr>
          <w:p w14:paraId="193CC4E5" w14:textId="77777777" w:rsidR="004952A8" w:rsidRDefault="004952A8">
            <w:pPr>
              <w:snapToGrid w:val="0"/>
              <w:jc w:val="center"/>
              <w:rPr>
                <w:rFonts w:ascii="仿宋" w:eastAsia="仿宋" w:hAnsi="仿宋" w:cs="仿宋" w:hint="eastAsia"/>
                <w:sz w:val="24"/>
              </w:rPr>
            </w:pPr>
          </w:p>
        </w:tc>
        <w:tc>
          <w:tcPr>
            <w:tcW w:w="13618" w:type="dxa"/>
            <w:vAlign w:val="center"/>
          </w:tcPr>
          <w:p w14:paraId="4B5A4CD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创立年限在40年（含）以上。</w:t>
            </w:r>
          </w:p>
        </w:tc>
        <w:tc>
          <w:tcPr>
            <w:tcW w:w="758" w:type="dxa"/>
            <w:vAlign w:val="center"/>
          </w:tcPr>
          <w:p w14:paraId="6242070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1A138EBA" w14:textId="77777777" w:rsidR="004952A8" w:rsidRDefault="004952A8">
            <w:pPr>
              <w:snapToGrid w:val="0"/>
              <w:jc w:val="center"/>
              <w:rPr>
                <w:rFonts w:ascii="仿宋" w:eastAsia="仿宋" w:hAnsi="仿宋" w:cs="仿宋" w:hint="eastAsia"/>
                <w:sz w:val="24"/>
              </w:rPr>
            </w:pPr>
          </w:p>
        </w:tc>
      </w:tr>
      <w:tr w:rsidR="004952A8" w14:paraId="642E4D25" w14:textId="77777777">
        <w:trPr>
          <w:jc w:val="center"/>
        </w:trPr>
        <w:tc>
          <w:tcPr>
            <w:tcW w:w="15920" w:type="dxa"/>
            <w:gridSpan w:val="4"/>
            <w:vAlign w:val="center"/>
          </w:tcPr>
          <w:p w14:paraId="5BABAD90"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1.2原址保护（5分）</w:t>
            </w:r>
          </w:p>
        </w:tc>
      </w:tr>
      <w:tr w:rsidR="004952A8" w14:paraId="77CC4CBF" w14:textId="77777777">
        <w:trPr>
          <w:jc w:val="center"/>
        </w:trPr>
        <w:tc>
          <w:tcPr>
            <w:tcW w:w="15920" w:type="dxa"/>
            <w:gridSpan w:val="4"/>
            <w:vAlign w:val="center"/>
          </w:tcPr>
          <w:p w14:paraId="5F526A7E" w14:textId="77777777" w:rsidR="004952A8" w:rsidRDefault="00000000">
            <w:pPr>
              <w:snapToGrid w:val="0"/>
              <w:jc w:val="left"/>
              <w:rPr>
                <w:rFonts w:ascii="仿宋" w:eastAsia="仿宋" w:hAnsi="仿宋" w:cs="仿宋" w:hint="eastAsia"/>
                <w:b/>
                <w:bCs/>
                <w:sz w:val="28"/>
                <w:szCs w:val="28"/>
              </w:rPr>
            </w:pPr>
            <w:r>
              <w:rPr>
                <w:rFonts w:ascii="仿宋" w:eastAsia="仿宋" w:hAnsi="仿宋" w:cs="仿宋" w:hint="eastAsia"/>
                <w:sz w:val="24"/>
              </w:rPr>
              <w:t>评价基准：以实物为基准。</w:t>
            </w:r>
          </w:p>
        </w:tc>
      </w:tr>
      <w:tr w:rsidR="004952A8" w14:paraId="0F5D807F" w14:textId="77777777">
        <w:trPr>
          <w:jc w:val="center"/>
        </w:trPr>
        <w:tc>
          <w:tcPr>
            <w:tcW w:w="761" w:type="dxa"/>
            <w:vAlign w:val="center"/>
          </w:tcPr>
          <w:p w14:paraId="73A9279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3B60640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7BEB60B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0FE9974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787D0534" w14:textId="77777777">
        <w:trPr>
          <w:jc w:val="center"/>
        </w:trPr>
        <w:tc>
          <w:tcPr>
            <w:tcW w:w="761" w:type="dxa"/>
            <w:vAlign w:val="center"/>
          </w:tcPr>
          <w:p w14:paraId="11174BB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13618" w:type="dxa"/>
            <w:vAlign w:val="center"/>
          </w:tcPr>
          <w:p w14:paraId="45C0CBE7" w14:textId="77777777" w:rsidR="004952A8" w:rsidRDefault="00000000">
            <w:pPr>
              <w:snapToGrid w:val="0"/>
              <w:rPr>
                <w:rFonts w:ascii="仿宋" w:eastAsia="仿宋" w:hAnsi="仿宋" w:cs="仿宋" w:hint="eastAsia"/>
                <w:sz w:val="24"/>
              </w:rPr>
            </w:pPr>
            <w:r>
              <w:rPr>
                <w:rFonts w:ascii="仿宋" w:eastAsia="仿宋" w:hAnsi="仿宋" w:cs="仿宋" w:hint="eastAsia"/>
                <w:sz w:val="24"/>
              </w:rPr>
              <w:t>有城市记忆、民族特色和文化传承的建筑或设施，得5分。</w:t>
            </w:r>
          </w:p>
        </w:tc>
        <w:tc>
          <w:tcPr>
            <w:tcW w:w="758" w:type="dxa"/>
            <w:vAlign w:val="center"/>
          </w:tcPr>
          <w:p w14:paraId="105B32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Align w:val="center"/>
          </w:tcPr>
          <w:p w14:paraId="15B26944" w14:textId="77777777" w:rsidR="004952A8" w:rsidRDefault="004952A8">
            <w:pPr>
              <w:snapToGrid w:val="0"/>
              <w:jc w:val="center"/>
              <w:rPr>
                <w:rFonts w:ascii="仿宋" w:eastAsia="仿宋" w:hAnsi="仿宋" w:cs="仿宋" w:hint="eastAsia"/>
                <w:sz w:val="24"/>
              </w:rPr>
            </w:pPr>
          </w:p>
        </w:tc>
      </w:tr>
      <w:tr w:rsidR="004952A8" w14:paraId="2A85CBDD" w14:textId="77777777">
        <w:trPr>
          <w:jc w:val="center"/>
        </w:trPr>
        <w:tc>
          <w:tcPr>
            <w:tcW w:w="15920" w:type="dxa"/>
            <w:gridSpan w:val="4"/>
            <w:vAlign w:val="center"/>
          </w:tcPr>
          <w:p w14:paraId="6F3DA23C"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1.3历史信物（10分）</w:t>
            </w:r>
          </w:p>
        </w:tc>
      </w:tr>
      <w:tr w:rsidR="004952A8" w14:paraId="68D70274" w14:textId="77777777">
        <w:trPr>
          <w:jc w:val="center"/>
        </w:trPr>
        <w:tc>
          <w:tcPr>
            <w:tcW w:w="15920" w:type="dxa"/>
            <w:gridSpan w:val="4"/>
            <w:vAlign w:val="center"/>
          </w:tcPr>
          <w:p w14:paraId="69EA9EB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评价基准：衡量信物的历史价值，同时保留不同价值的信物，按照保留最高价值信物计算分数，不重复得分。</w:t>
            </w:r>
          </w:p>
        </w:tc>
      </w:tr>
      <w:tr w:rsidR="004952A8" w14:paraId="1FBC4F03" w14:textId="77777777">
        <w:trPr>
          <w:jc w:val="center"/>
        </w:trPr>
        <w:tc>
          <w:tcPr>
            <w:tcW w:w="761" w:type="dxa"/>
            <w:vAlign w:val="center"/>
          </w:tcPr>
          <w:p w14:paraId="1B861CA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0305AD21"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0BCF6D8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FA9CA2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6B0DBC72" w14:textId="77777777">
        <w:trPr>
          <w:trHeight w:val="90"/>
          <w:jc w:val="center"/>
        </w:trPr>
        <w:tc>
          <w:tcPr>
            <w:tcW w:w="761" w:type="dxa"/>
            <w:vMerge w:val="restart"/>
            <w:vAlign w:val="center"/>
          </w:tcPr>
          <w:p w14:paraId="162FFA6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13618" w:type="dxa"/>
            <w:vAlign w:val="center"/>
          </w:tcPr>
          <w:p w14:paraId="49A6D8A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保留了20年（含）前:刊登的广告、一般用品、照片等一般历史价值物品3分；字号牌匾、名人或主要经营者题字、与老字号相关的经营场所内外的重要照片等重要信物5分。</w:t>
            </w:r>
          </w:p>
        </w:tc>
        <w:tc>
          <w:tcPr>
            <w:tcW w:w="758" w:type="dxa"/>
            <w:vAlign w:val="center"/>
          </w:tcPr>
          <w:p w14:paraId="20D1CDC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Merge w:val="restart"/>
            <w:vAlign w:val="center"/>
          </w:tcPr>
          <w:p w14:paraId="2BD0244F" w14:textId="77777777" w:rsidR="004952A8" w:rsidRDefault="004952A8">
            <w:pPr>
              <w:snapToGrid w:val="0"/>
              <w:jc w:val="center"/>
              <w:rPr>
                <w:rFonts w:ascii="仿宋" w:eastAsia="仿宋" w:hAnsi="仿宋" w:cs="仿宋" w:hint="eastAsia"/>
                <w:sz w:val="24"/>
              </w:rPr>
            </w:pPr>
          </w:p>
        </w:tc>
      </w:tr>
      <w:tr w:rsidR="004952A8" w14:paraId="30B0A746" w14:textId="77777777">
        <w:trPr>
          <w:jc w:val="center"/>
        </w:trPr>
        <w:tc>
          <w:tcPr>
            <w:tcW w:w="761" w:type="dxa"/>
            <w:vMerge/>
            <w:vAlign w:val="center"/>
          </w:tcPr>
          <w:p w14:paraId="090341C7" w14:textId="77777777" w:rsidR="004952A8" w:rsidRDefault="004952A8">
            <w:pPr>
              <w:snapToGrid w:val="0"/>
              <w:jc w:val="center"/>
              <w:rPr>
                <w:rFonts w:ascii="仿宋" w:eastAsia="仿宋" w:hAnsi="仿宋" w:cs="仿宋" w:hint="eastAsia"/>
                <w:sz w:val="24"/>
              </w:rPr>
            </w:pPr>
          </w:p>
        </w:tc>
        <w:tc>
          <w:tcPr>
            <w:tcW w:w="13618" w:type="dxa"/>
            <w:vAlign w:val="center"/>
          </w:tcPr>
          <w:p w14:paraId="5CFF132F"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保留了30年（含）前：刊登的广告、一般用品、照片等一般历史价值物品5分；字号牌匾、名人或主要经营者题字、与老字号相关的经营场所内外的重要照片等重要信物8分。</w:t>
            </w:r>
          </w:p>
        </w:tc>
        <w:tc>
          <w:tcPr>
            <w:tcW w:w="758" w:type="dxa"/>
            <w:vAlign w:val="center"/>
          </w:tcPr>
          <w:p w14:paraId="408FCC2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w:t>
            </w:r>
          </w:p>
        </w:tc>
        <w:tc>
          <w:tcPr>
            <w:tcW w:w="783" w:type="dxa"/>
            <w:vMerge/>
            <w:vAlign w:val="center"/>
          </w:tcPr>
          <w:p w14:paraId="6797414A" w14:textId="77777777" w:rsidR="004952A8" w:rsidRDefault="004952A8">
            <w:pPr>
              <w:snapToGrid w:val="0"/>
              <w:jc w:val="center"/>
              <w:rPr>
                <w:rFonts w:ascii="仿宋" w:eastAsia="仿宋" w:hAnsi="仿宋" w:cs="仿宋" w:hint="eastAsia"/>
                <w:sz w:val="24"/>
              </w:rPr>
            </w:pPr>
          </w:p>
        </w:tc>
      </w:tr>
      <w:tr w:rsidR="004952A8" w14:paraId="55D8245F" w14:textId="77777777">
        <w:trPr>
          <w:jc w:val="center"/>
        </w:trPr>
        <w:tc>
          <w:tcPr>
            <w:tcW w:w="761" w:type="dxa"/>
            <w:vMerge/>
            <w:vAlign w:val="center"/>
          </w:tcPr>
          <w:p w14:paraId="040DF7C8" w14:textId="77777777" w:rsidR="004952A8" w:rsidRDefault="004952A8">
            <w:pPr>
              <w:snapToGrid w:val="0"/>
              <w:jc w:val="center"/>
              <w:rPr>
                <w:rFonts w:ascii="仿宋" w:eastAsia="仿宋" w:hAnsi="仿宋" w:cs="仿宋" w:hint="eastAsia"/>
                <w:sz w:val="24"/>
              </w:rPr>
            </w:pPr>
          </w:p>
        </w:tc>
        <w:tc>
          <w:tcPr>
            <w:tcW w:w="13618" w:type="dxa"/>
            <w:vAlign w:val="center"/>
          </w:tcPr>
          <w:p w14:paraId="26E774D9"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保留了40年（含）前：刊登的广告、一般用品、照片等一般历史价值物品8分，字号牌匾、名人或主要经营者题字、与老字号相关的经营场所内外的重要照片等重要信物10分。</w:t>
            </w:r>
          </w:p>
        </w:tc>
        <w:tc>
          <w:tcPr>
            <w:tcW w:w="758" w:type="dxa"/>
            <w:vAlign w:val="center"/>
          </w:tcPr>
          <w:p w14:paraId="187A5D5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295C5290" w14:textId="77777777" w:rsidR="004952A8" w:rsidRDefault="004952A8">
            <w:pPr>
              <w:snapToGrid w:val="0"/>
              <w:jc w:val="center"/>
              <w:rPr>
                <w:rFonts w:ascii="仿宋" w:eastAsia="仿宋" w:hAnsi="仿宋" w:cs="仿宋" w:hint="eastAsia"/>
                <w:sz w:val="24"/>
              </w:rPr>
            </w:pPr>
          </w:p>
        </w:tc>
      </w:tr>
      <w:tr w:rsidR="004952A8" w14:paraId="4D893B5C" w14:textId="77777777">
        <w:trPr>
          <w:jc w:val="center"/>
        </w:trPr>
        <w:tc>
          <w:tcPr>
            <w:tcW w:w="15920" w:type="dxa"/>
            <w:gridSpan w:val="4"/>
            <w:vAlign w:val="center"/>
          </w:tcPr>
          <w:p w14:paraId="5FF823FB"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2.文化传承（25分）</w:t>
            </w:r>
          </w:p>
        </w:tc>
      </w:tr>
      <w:tr w:rsidR="004952A8" w14:paraId="1EF3BE20" w14:textId="77777777">
        <w:trPr>
          <w:jc w:val="center"/>
        </w:trPr>
        <w:tc>
          <w:tcPr>
            <w:tcW w:w="15920" w:type="dxa"/>
            <w:gridSpan w:val="4"/>
            <w:vAlign w:val="center"/>
          </w:tcPr>
          <w:p w14:paraId="24B716D5"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2.1文化传承有力（10分）</w:t>
            </w:r>
          </w:p>
        </w:tc>
      </w:tr>
      <w:tr w:rsidR="004952A8" w14:paraId="0E6D0B48" w14:textId="77777777">
        <w:trPr>
          <w:jc w:val="center"/>
        </w:trPr>
        <w:tc>
          <w:tcPr>
            <w:tcW w:w="15920" w:type="dxa"/>
            <w:gridSpan w:val="4"/>
            <w:vAlign w:val="center"/>
          </w:tcPr>
          <w:p w14:paraId="07D195D0" w14:textId="77777777" w:rsidR="004952A8" w:rsidRDefault="00000000">
            <w:pPr>
              <w:snapToGrid w:val="0"/>
              <w:rPr>
                <w:rFonts w:ascii="仿宋" w:eastAsia="仿宋" w:hAnsi="仿宋" w:cs="仿宋" w:hint="eastAsia"/>
                <w:sz w:val="24"/>
              </w:rPr>
            </w:pPr>
            <w:r>
              <w:rPr>
                <w:rFonts w:ascii="仿宋" w:eastAsia="仿宋" w:hAnsi="仿宋" w:cs="仿宋" w:hint="eastAsia"/>
                <w:sz w:val="24"/>
              </w:rPr>
              <w:lastRenderedPageBreak/>
              <w:t>评价基准：同时被列入以上各级名录的，按列入的最高层级得分，不重复得分。</w:t>
            </w:r>
          </w:p>
        </w:tc>
      </w:tr>
      <w:tr w:rsidR="004952A8" w14:paraId="410949F8" w14:textId="77777777">
        <w:trPr>
          <w:jc w:val="center"/>
        </w:trPr>
        <w:tc>
          <w:tcPr>
            <w:tcW w:w="761" w:type="dxa"/>
            <w:vAlign w:val="center"/>
          </w:tcPr>
          <w:p w14:paraId="08567DE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929025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54B0A3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1AD38E5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5891742B" w14:textId="77777777">
        <w:trPr>
          <w:jc w:val="center"/>
        </w:trPr>
        <w:tc>
          <w:tcPr>
            <w:tcW w:w="761" w:type="dxa"/>
            <w:vMerge w:val="restart"/>
            <w:vAlign w:val="center"/>
          </w:tcPr>
          <w:p w14:paraId="1C67942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13618" w:type="dxa"/>
            <w:vAlign w:val="center"/>
          </w:tcPr>
          <w:p w14:paraId="4CAC3719"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相关文化、技艺、产品等有较好传承，有传承人和典型传承技艺与服务。</w:t>
            </w:r>
          </w:p>
        </w:tc>
        <w:tc>
          <w:tcPr>
            <w:tcW w:w="758" w:type="dxa"/>
            <w:vAlign w:val="center"/>
          </w:tcPr>
          <w:p w14:paraId="05CA8F2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Merge w:val="restart"/>
            <w:vAlign w:val="center"/>
          </w:tcPr>
          <w:p w14:paraId="46E19EAF" w14:textId="77777777" w:rsidR="004952A8" w:rsidRDefault="004952A8">
            <w:pPr>
              <w:snapToGrid w:val="0"/>
              <w:jc w:val="center"/>
              <w:rPr>
                <w:rFonts w:ascii="仿宋" w:eastAsia="仿宋" w:hAnsi="仿宋" w:cs="仿宋" w:hint="eastAsia"/>
                <w:sz w:val="24"/>
              </w:rPr>
            </w:pPr>
          </w:p>
        </w:tc>
      </w:tr>
      <w:tr w:rsidR="004952A8" w14:paraId="5548E8B0" w14:textId="77777777">
        <w:trPr>
          <w:jc w:val="center"/>
        </w:trPr>
        <w:tc>
          <w:tcPr>
            <w:tcW w:w="761" w:type="dxa"/>
            <w:vMerge/>
            <w:vAlign w:val="center"/>
          </w:tcPr>
          <w:p w14:paraId="5F22723B" w14:textId="77777777" w:rsidR="004952A8" w:rsidRDefault="004952A8">
            <w:pPr>
              <w:snapToGrid w:val="0"/>
              <w:jc w:val="center"/>
              <w:rPr>
                <w:rFonts w:ascii="仿宋" w:eastAsia="仿宋" w:hAnsi="仿宋" w:cs="仿宋" w:hint="eastAsia"/>
                <w:sz w:val="24"/>
              </w:rPr>
            </w:pPr>
          </w:p>
        </w:tc>
        <w:tc>
          <w:tcPr>
            <w:tcW w:w="13618" w:type="dxa"/>
            <w:vAlign w:val="center"/>
          </w:tcPr>
          <w:p w14:paraId="47852EC1"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相关文化或技艺等被列入市、</w:t>
            </w:r>
            <w:proofErr w:type="gramStart"/>
            <w:r>
              <w:rPr>
                <w:rFonts w:ascii="仿宋" w:eastAsia="仿宋" w:hAnsi="仿宋" w:cs="仿宋" w:hint="eastAsia"/>
                <w:sz w:val="24"/>
              </w:rPr>
              <w:t>镇街非物质</w:t>
            </w:r>
            <w:proofErr w:type="gramEnd"/>
            <w:r>
              <w:rPr>
                <w:rFonts w:ascii="仿宋" w:eastAsia="仿宋" w:hAnsi="仿宋" w:cs="仿宋" w:hint="eastAsia"/>
                <w:sz w:val="24"/>
              </w:rPr>
              <w:t>文化遗产代表性项目名录。</w:t>
            </w:r>
          </w:p>
        </w:tc>
        <w:tc>
          <w:tcPr>
            <w:tcW w:w="758" w:type="dxa"/>
            <w:vAlign w:val="center"/>
          </w:tcPr>
          <w:p w14:paraId="5B5F7C7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Merge/>
            <w:vAlign w:val="center"/>
          </w:tcPr>
          <w:p w14:paraId="79373067" w14:textId="77777777" w:rsidR="004952A8" w:rsidRDefault="004952A8">
            <w:pPr>
              <w:snapToGrid w:val="0"/>
              <w:jc w:val="center"/>
              <w:rPr>
                <w:rFonts w:ascii="仿宋" w:eastAsia="仿宋" w:hAnsi="仿宋" w:cs="仿宋" w:hint="eastAsia"/>
                <w:sz w:val="24"/>
              </w:rPr>
            </w:pPr>
          </w:p>
        </w:tc>
      </w:tr>
      <w:tr w:rsidR="004952A8" w14:paraId="6B735EE1" w14:textId="77777777">
        <w:trPr>
          <w:jc w:val="center"/>
        </w:trPr>
        <w:tc>
          <w:tcPr>
            <w:tcW w:w="761" w:type="dxa"/>
            <w:vMerge/>
            <w:vAlign w:val="center"/>
          </w:tcPr>
          <w:p w14:paraId="691378C8" w14:textId="77777777" w:rsidR="004952A8" w:rsidRDefault="004952A8">
            <w:pPr>
              <w:snapToGrid w:val="0"/>
              <w:jc w:val="center"/>
              <w:rPr>
                <w:rFonts w:ascii="仿宋" w:eastAsia="仿宋" w:hAnsi="仿宋" w:cs="仿宋" w:hint="eastAsia"/>
                <w:sz w:val="24"/>
              </w:rPr>
            </w:pPr>
          </w:p>
        </w:tc>
        <w:tc>
          <w:tcPr>
            <w:tcW w:w="13618" w:type="dxa"/>
            <w:vAlign w:val="center"/>
          </w:tcPr>
          <w:p w14:paraId="2B0D907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相关文化或技艺等被列入省级非物质文化遗产代表性项目名录。</w:t>
            </w:r>
          </w:p>
        </w:tc>
        <w:tc>
          <w:tcPr>
            <w:tcW w:w="758" w:type="dxa"/>
            <w:vAlign w:val="center"/>
          </w:tcPr>
          <w:p w14:paraId="426CBA3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7</w:t>
            </w:r>
          </w:p>
        </w:tc>
        <w:tc>
          <w:tcPr>
            <w:tcW w:w="783" w:type="dxa"/>
            <w:vMerge/>
            <w:vAlign w:val="center"/>
          </w:tcPr>
          <w:p w14:paraId="6031A427" w14:textId="77777777" w:rsidR="004952A8" w:rsidRDefault="004952A8">
            <w:pPr>
              <w:snapToGrid w:val="0"/>
              <w:jc w:val="center"/>
              <w:rPr>
                <w:rFonts w:ascii="仿宋" w:eastAsia="仿宋" w:hAnsi="仿宋" w:cs="仿宋" w:hint="eastAsia"/>
                <w:sz w:val="24"/>
              </w:rPr>
            </w:pPr>
          </w:p>
        </w:tc>
      </w:tr>
      <w:tr w:rsidR="004952A8" w14:paraId="0110A234" w14:textId="77777777">
        <w:trPr>
          <w:jc w:val="center"/>
        </w:trPr>
        <w:tc>
          <w:tcPr>
            <w:tcW w:w="761" w:type="dxa"/>
            <w:vMerge/>
            <w:vAlign w:val="center"/>
          </w:tcPr>
          <w:p w14:paraId="440BE176" w14:textId="77777777" w:rsidR="004952A8" w:rsidRDefault="004952A8">
            <w:pPr>
              <w:snapToGrid w:val="0"/>
              <w:jc w:val="center"/>
              <w:rPr>
                <w:rFonts w:ascii="仿宋" w:eastAsia="仿宋" w:hAnsi="仿宋" w:cs="仿宋" w:hint="eastAsia"/>
                <w:sz w:val="24"/>
              </w:rPr>
            </w:pPr>
          </w:p>
        </w:tc>
        <w:tc>
          <w:tcPr>
            <w:tcW w:w="13618" w:type="dxa"/>
            <w:vAlign w:val="center"/>
          </w:tcPr>
          <w:p w14:paraId="16D5524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相关文化或技艺等被列入国家级非物质文化遗产代表性项目名录、联合国教科文组织非物质文化遗产名录（名册）。</w:t>
            </w:r>
          </w:p>
        </w:tc>
        <w:tc>
          <w:tcPr>
            <w:tcW w:w="758" w:type="dxa"/>
            <w:vAlign w:val="center"/>
          </w:tcPr>
          <w:p w14:paraId="10C2ECB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20FF669F" w14:textId="77777777" w:rsidR="004952A8" w:rsidRDefault="004952A8">
            <w:pPr>
              <w:snapToGrid w:val="0"/>
              <w:jc w:val="center"/>
              <w:rPr>
                <w:rFonts w:ascii="仿宋" w:eastAsia="仿宋" w:hAnsi="仿宋" w:cs="仿宋" w:hint="eastAsia"/>
                <w:sz w:val="24"/>
              </w:rPr>
            </w:pPr>
          </w:p>
        </w:tc>
      </w:tr>
      <w:tr w:rsidR="004952A8" w14:paraId="792051DA" w14:textId="77777777">
        <w:trPr>
          <w:jc w:val="center"/>
        </w:trPr>
        <w:tc>
          <w:tcPr>
            <w:tcW w:w="15920" w:type="dxa"/>
            <w:gridSpan w:val="4"/>
            <w:vAlign w:val="center"/>
          </w:tcPr>
          <w:p w14:paraId="762B6075"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2.2文化传播载体丰富（15分）</w:t>
            </w:r>
          </w:p>
        </w:tc>
      </w:tr>
      <w:tr w:rsidR="004952A8" w14:paraId="2575E77F" w14:textId="77777777">
        <w:trPr>
          <w:jc w:val="center"/>
        </w:trPr>
        <w:tc>
          <w:tcPr>
            <w:tcW w:w="15920" w:type="dxa"/>
            <w:gridSpan w:val="4"/>
            <w:vAlign w:val="center"/>
          </w:tcPr>
          <w:p w14:paraId="67F10C68"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评价基准：同时拥有多种文化传播载体和途径的，可累计得分，最多不超过15分。</w:t>
            </w:r>
          </w:p>
        </w:tc>
      </w:tr>
      <w:tr w:rsidR="004952A8" w14:paraId="069D7467" w14:textId="77777777">
        <w:trPr>
          <w:jc w:val="center"/>
        </w:trPr>
        <w:tc>
          <w:tcPr>
            <w:tcW w:w="761" w:type="dxa"/>
            <w:vAlign w:val="center"/>
          </w:tcPr>
          <w:p w14:paraId="373EB453"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B98AF0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2B7FF923"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tcBorders>
              <w:top w:val="nil"/>
            </w:tcBorders>
            <w:vAlign w:val="center"/>
          </w:tcPr>
          <w:p w14:paraId="678579C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10411257" w14:textId="77777777">
        <w:trPr>
          <w:jc w:val="center"/>
        </w:trPr>
        <w:tc>
          <w:tcPr>
            <w:tcW w:w="761" w:type="dxa"/>
            <w:vAlign w:val="center"/>
          </w:tcPr>
          <w:p w14:paraId="6187543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13618" w:type="dxa"/>
            <w:vAlign w:val="center"/>
          </w:tcPr>
          <w:p w14:paraId="1FB739D8"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建有体现品牌文化价值的展厅、博物馆、文化馆等。</w:t>
            </w:r>
          </w:p>
        </w:tc>
        <w:tc>
          <w:tcPr>
            <w:tcW w:w="758" w:type="dxa"/>
            <w:vAlign w:val="center"/>
          </w:tcPr>
          <w:p w14:paraId="5332E83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tcBorders>
              <w:top w:val="nil"/>
            </w:tcBorders>
            <w:vAlign w:val="center"/>
          </w:tcPr>
          <w:p w14:paraId="63034A2A" w14:textId="77777777" w:rsidR="004952A8" w:rsidRDefault="004952A8">
            <w:pPr>
              <w:snapToGrid w:val="0"/>
              <w:jc w:val="center"/>
              <w:rPr>
                <w:rFonts w:ascii="仿宋" w:eastAsia="仿宋" w:hAnsi="仿宋" w:cs="仿宋" w:hint="eastAsia"/>
                <w:sz w:val="24"/>
              </w:rPr>
            </w:pPr>
          </w:p>
        </w:tc>
      </w:tr>
      <w:tr w:rsidR="004952A8" w14:paraId="42AF2294" w14:textId="77777777">
        <w:trPr>
          <w:trHeight w:val="90"/>
          <w:jc w:val="center"/>
        </w:trPr>
        <w:tc>
          <w:tcPr>
            <w:tcW w:w="761" w:type="dxa"/>
            <w:vAlign w:val="center"/>
          </w:tcPr>
          <w:p w14:paraId="2B69485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w:t>
            </w:r>
          </w:p>
        </w:tc>
        <w:tc>
          <w:tcPr>
            <w:tcW w:w="13618" w:type="dxa"/>
            <w:vAlign w:val="center"/>
          </w:tcPr>
          <w:p w14:paraId="0109A01B"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具有历代传承的店训、堂训、师训、店规等文化资源得2分，有历代传承并在社会上有一定影响力的典礼仪式等活动得2分。</w:t>
            </w:r>
          </w:p>
        </w:tc>
        <w:tc>
          <w:tcPr>
            <w:tcW w:w="758" w:type="dxa"/>
            <w:vAlign w:val="center"/>
          </w:tcPr>
          <w:p w14:paraId="694FE58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39245A76" w14:textId="77777777" w:rsidR="004952A8" w:rsidRDefault="004952A8">
            <w:pPr>
              <w:snapToGrid w:val="0"/>
              <w:jc w:val="center"/>
              <w:rPr>
                <w:rFonts w:ascii="仿宋" w:eastAsia="仿宋" w:hAnsi="仿宋" w:cs="仿宋" w:hint="eastAsia"/>
                <w:sz w:val="24"/>
              </w:rPr>
            </w:pPr>
          </w:p>
        </w:tc>
      </w:tr>
      <w:tr w:rsidR="004952A8" w14:paraId="141812B3" w14:textId="77777777">
        <w:trPr>
          <w:trHeight w:val="90"/>
          <w:jc w:val="center"/>
        </w:trPr>
        <w:tc>
          <w:tcPr>
            <w:tcW w:w="761" w:type="dxa"/>
            <w:vAlign w:val="center"/>
          </w:tcPr>
          <w:p w14:paraId="53CE6D1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7</w:t>
            </w:r>
          </w:p>
        </w:tc>
        <w:tc>
          <w:tcPr>
            <w:tcW w:w="13618" w:type="dxa"/>
            <w:vAlign w:val="center"/>
          </w:tcPr>
          <w:p w14:paraId="313B153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参加由商务部门牵头组织的展会、消费节等活动，每场活动得1分，最多不超过4分。</w:t>
            </w:r>
          </w:p>
        </w:tc>
        <w:tc>
          <w:tcPr>
            <w:tcW w:w="758" w:type="dxa"/>
            <w:vAlign w:val="center"/>
          </w:tcPr>
          <w:p w14:paraId="42A8E7D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64D32AA6" w14:textId="77777777" w:rsidR="004952A8" w:rsidRDefault="004952A8">
            <w:pPr>
              <w:snapToGrid w:val="0"/>
              <w:jc w:val="center"/>
              <w:rPr>
                <w:rFonts w:ascii="仿宋" w:eastAsia="仿宋" w:hAnsi="仿宋" w:cs="仿宋" w:hint="eastAsia"/>
                <w:sz w:val="24"/>
              </w:rPr>
            </w:pPr>
          </w:p>
        </w:tc>
      </w:tr>
      <w:tr w:rsidR="004952A8" w14:paraId="57AB0DE1" w14:textId="77777777">
        <w:trPr>
          <w:jc w:val="center"/>
        </w:trPr>
        <w:tc>
          <w:tcPr>
            <w:tcW w:w="761" w:type="dxa"/>
            <w:vAlign w:val="center"/>
          </w:tcPr>
          <w:p w14:paraId="7A92222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w:t>
            </w:r>
          </w:p>
        </w:tc>
        <w:tc>
          <w:tcPr>
            <w:tcW w:w="13618" w:type="dxa"/>
            <w:vAlign w:val="center"/>
          </w:tcPr>
          <w:p w14:paraId="5336580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通过在新媒体平台（微博、微信、抖音、快手等），或以广告和视频（微视频、纪录片）、电影电视剧、宣传册等形式宣传和展示品牌文化或掌门人故事，1种宣传载体进行宣传相关内容得1分，最多不超过4分。</w:t>
            </w:r>
          </w:p>
        </w:tc>
        <w:tc>
          <w:tcPr>
            <w:tcW w:w="758" w:type="dxa"/>
            <w:vAlign w:val="center"/>
          </w:tcPr>
          <w:p w14:paraId="66DB5D8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089F05B8" w14:textId="77777777" w:rsidR="004952A8" w:rsidRDefault="004952A8">
            <w:pPr>
              <w:snapToGrid w:val="0"/>
              <w:jc w:val="center"/>
              <w:rPr>
                <w:rFonts w:ascii="仿宋" w:eastAsia="仿宋" w:hAnsi="仿宋" w:cs="仿宋" w:hint="eastAsia"/>
                <w:sz w:val="24"/>
              </w:rPr>
            </w:pPr>
          </w:p>
        </w:tc>
      </w:tr>
      <w:tr w:rsidR="004952A8" w14:paraId="34E74809" w14:textId="77777777">
        <w:trPr>
          <w:jc w:val="center"/>
        </w:trPr>
        <w:tc>
          <w:tcPr>
            <w:tcW w:w="15920" w:type="dxa"/>
            <w:gridSpan w:val="4"/>
            <w:vAlign w:val="center"/>
          </w:tcPr>
          <w:p w14:paraId="584046C1"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3.地域特色（10分）</w:t>
            </w:r>
          </w:p>
        </w:tc>
      </w:tr>
      <w:tr w:rsidR="004952A8" w14:paraId="097A5627" w14:textId="77777777">
        <w:trPr>
          <w:jc w:val="center"/>
        </w:trPr>
        <w:tc>
          <w:tcPr>
            <w:tcW w:w="15920" w:type="dxa"/>
            <w:gridSpan w:val="4"/>
            <w:vAlign w:val="center"/>
          </w:tcPr>
          <w:p w14:paraId="27C346A8"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评价基准：衡量地域特色，按照符合的最高标准计算分数，不重复打分。</w:t>
            </w:r>
          </w:p>
        </w:tc>
      </w:tr>
      <w:tr w:rsidR="004952A8" w14:paraId="2C58C3D1" w14:textId="77777777">
        <w:trPr>
          <w:jc w:val="center"/>
        </w:trPr>
        <w:tc>
          <w:tcPr>
            <w:tcW w:w="761" w:type="dxa"/>
            <w:vAlign w:val="center"/>
          </w:tcPr>
          <w:p w14:paraId="3547D5B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1FDE5BCB"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07448D3"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781A847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2FBF9881" w14:textId="77777777">
        <w:trPr>
          <w:jc w:val="center"/>
        </w:trPr>
        <w:tc>
          <w:tcPr>
            <w:tcW w:w="761" w:type="dxa"/>
            <w:vMerge w:val="restart"/>
            <w:vAlign w:val="center"/>
          </w:tcPr>
          <w:p w14:paraId="645CE2B2" w14:textId="77777777" w:rsidR="004952A8" w:rsidRDefault="004952A8">
            <w:pPr>
              <w:snapToGrid w:val="0"/>
              <w:jc w:val="center"/>
              <w:rPr>
                <w:rFonts w:ascii="仿宋" w:eastAsia="仿宋" w:hAnsi="仿宋" w:cs="仿宋" w:hint="eastAsia"/>
                <w:sz w:val="24"/>
              </w:rPr>
            </w:pPr>
          </w:p>
          <w:p w14:paraId="5A71A23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9</w:t>
            </w:r>
          </w:p>
        </w:tc>
        <w:tc>
          <w:tcPr>
            <w:tcW w:w="13618" w:type="dxa"/>
            <w:vAlign w:val="center"/>
          </w:tcPr>
          <w:p w14:paraId="5469638F" w14:textId="77777777" w:rsidR="004952A8" w:rsidRDefault="00000000">
            <w:pPr>
              <w:snapToGrid w:val="0"/>
              <w:rPr>
                <w:rFonts w:ascii="仿宋" w:eastAsia="仿宋" w:hAnsi="仿宋" w:cs="仿宋" w:hint="eastAsia"/>
                <w:sz w:val="24"/>
              </w:rPr>
            </w:pPr>
            <w:r>
              <w:rPr>
                <w:rFonts w:ascii="仿宋" w:eastAsia="仿宋" w:hAnsi="仿宋" w:cs="仿宋" w:hint="eastAsia"/>
                <w:sz w:val="24"/>
              </w:rPr>
              <w:t>有一定的中山和岭南特色，与岭南文化较为协调。</w:t>
            </w:r>
          </w:p>
        </w:tc>
        <w:tc>
          <w:tcPr>
            <w:tcW w:w="758" w:type="dxa"/>
            <w:vAlign w:val="center"/>
          </w:tcPr>
          <w:p w14:paraId="6A1D52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Merge w:val="restart"/>
            <w:vAlign w:val="center"/>
          </w:tcPr>
          <w:p w14:paraId="01F85ACA" w14:textId="77777777" w:rsidR="004952A8" w:rsidRDefault="004952A8">
            <w:pPr>
              <w:snapToGrid w:val="0"/>
              <w:jc w:val="center"/>
              <w:rPr>
                <w:rFonts w:ascii="仿宋" w:eastAsia="仿宋" w:hAnsi="仿宋" w:cs="仿宋" w:hint="eastAsia"/>
                <w:sz w:val="24"/>
              </w:rPr>
            </w:pPr>
          </w:p>
        </w:tc>
      </w:tr>
      <w:tr w:rsidR="004952A8" w14:paraId="7B74D8D8" w14:textId="77777777">
        <w:trPr>
          <w:jc w:val="center"/>
        </w:trPr>
        <w:tc>
          <w:tcPr>
            <w:tcW w:w="761" w:type="dxa"/>
            <w:vMerge/>
            <w:vAlign w:val="center"/>
          </w:tcPr>
          <w:p w14:paraId="644A4B47" w14:textId="77777777" w:rsidR="004952A8" w:rsidRDefault="004952A8">
            <w:pPr>
              <w:snapToGrid w:val="0"/>
              <w:jc w:val="center"/>
              <w:rPr>
                <w:rFonts w:ascii="仿宋" w:eastAsia="仿宋" w:hAnsi="仿宋" w:cs="仿宋" w:hint="eastAsia"/>
                <w:sz w:val="24"/>
              </w:rPr>
            </w:pPr>
          </w:p>
        </w:tc>
        <w:tc>
          <w:tcPr>
            <w:tcW w:w="13618" w:type="dxa"/>
            <w:vAlign w:val="center"/>
          </w:tcPr>
          <w:p w14:paraId="1136DF67"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具有地道的中山特色，在岭南文化中得到认同。</w:t>
            </w:r>
          </w:p>
        </w:tc>
        <w:tc>
          <w:tcPr>
            <w:tcW w:w="758" w:type="dxa"/>
            <w:vAlign w:val="center"/>
          </w:tcPr>
          <w:p w14:paraId="012528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w:t>
            </w:r>
          </w:p>
        </w:tc>
        <w:tc>
          <w:tcPr>
            <w:tcW w:w="783" w:type="dxa"/>
            <w:vMerge/>
            <w:vAlign w:val="center"/>
          </w:tcPr>
          <w:p w14:paraId="09902F57" w14:textId="77777777" w:rsidR="004952A8" w:rsidRDefault="004952A8">
            <w:pPr>
              <w:snapToGrid w:val="0"/>
              <w:jc w:val="center"/>
              <w:rPr>
                <w:rFonts w:ascii="仿宋" w:eastAsia="仿宋" w:hAnsi="仿宋" w:cs="仿宋" w:hint="eastAsia"/>
                <w:sz w:val="24"/>
              </w:rPr>
            </w:pPr>
          </w:p>
        </w:tc>
      </w:tr>
      <w:tr w:rsidR="004952A8" w14:paraId="09B633F3" w14:textId="77777777">
        <w:trPr>
          <w:jc w:val="center"/>
        </w:trPr>
        <w:tc>
          <w:tcPr>
            <w:tcW w:w="761" w:type="dxa"/>
            <w:vMerge/>
            <w:vAlign w:val="center"/>
          </w:tcPr>
          <w:p w14:paraId="4CAFE3AC" w14:textId="77777777" w:rsidR="004952A8" w:rsidRDefault="004952A8">
            <w:pPr>
              <w:snapToGrid w:val="0"/>
              <w:jc w:val="center"/>
              <w:rPr>
                <w:rFonts w:ascii="仿宋" w:eastAsia="仿宋" w:hAnsi="仿宋" w:cs="仿宋" w:hint="eastAsia"/>
                <w:sz w:val="24"/>
              </w:rPr>
            </w:pPr>
          </w:p>
        </w:tc>
        <w:tc>
          <w:tcPr>
            <w:tcW w:w="13618" w:type="dxa"/>
            <w:vAlign w:val="center"/>
          </w:tcPr>
          <w:p w14:paraId="12BE0FD5"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具有鲜明的中山特色，与岭南文化融为一体，其产品或品牌成为岭南文化中的典型代表之一。</w:t>
            </w:r>
          </w:p>
        </w:tc>
        <w:tc>
          <w:tcPr>
            <w:tcW w:w="758" w:type="dxa"/>
            <w:vAlign w:val="center"/>
          </w:tcPr>
          <w:p w14:paraId="207229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56B8C6F9" w14:textId="77777777" w:rsidR="004952A8" w:rsidRDefault="004952A8">
            <w:pPr>
              <w:snapToGrid w:val="0"/>
              <w:jc w:val="center"/>
              <w:rPr>
                <w:rFonts w:ascii="仿宋" w:eastAsia="仿宋" w:hAnsi="仿宋" w:cs="仿宋" w:hint="eastAsia"/>
                <w:sz w:val="24"/>
              </w:rPr>
            </w:pPr>
          </w:p>
        </w:tc>
      </w:tr>
      <w:tr w:rsidR="004952A8" w14:paraId="75F05E33" w14:textId="77777777">
        <w:trPr>
          <w:jc w:val="center"/>
        </w:trPr>
        <w:tc>
          <w:tcPr>
            <w:tcW w:w="15920" w:type="dxa"/>
            <w:gridSpan w:val="4"/>
            <w:vAlign w:val="center"/>
          </w:tcPr>
          <w:p w14:paraId="2DF39D90"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4.经营能力（25分）</w:t>
            </w:r>
          </w:p>
        </w:tc>
      </w:tr>
      <w:tr w:rsidR="004952A8" w14:paraId="2F1B27FB" w14:textId="77777777">
        <w:trPr>
          <w:jc w:val="center"/>
        </w:trPr>
        <w:tc>
          <w:tcPr>
            <w:tcW w:w="15920" w:type="dxa"/>
            <w:gridSpan w:val="4"/>
            <w:vAlign w:val="center"/>
          </w:tcPr>
          <w:p w14:paraId="215AAFE8"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4.1</w:t>
            </w:r>
            <w:r>
              <w:rPr>
                <w:rFonts w:ascii="仿宋" w:eastAsia="仿宋" w:hAnsi="仿宋" w:cs="仿宋" w:hint="eastAsia"/>
                <w:b/>
                <w:bCs/>
                <w:sz w:val="28"/>
                <w:szCs w:val="28"/>
                <w:lang w:eastAsia="zh-Hans"/>
              </w:rPr>
              <w:t>品牌</w:t>
            </w:r>
            <w:r>
              <w:rPr>
                <w:rFonts w:ascii="仿宋" w:eastAsia="仿宋" w:hAnsi="仿宋" w:cs="仿宋" w:hint="eastAsia"/>
                <w:b/>
                <w:bCs/>
                <w:sz w:val="28"/>
                <w:szCs w:val="28"/>
              </w:rPr>
              <w:t>权属清晰（3分）</w:t>
            </w:r>
          </w:p>
        </w:tc>
      </w:tr>
      <w:tr w:rsidR="004952A8" w14:paraId="19048A8E" w14:textId="77777777">
        <w:trPr>
          <w:jc w:val="center"/>
        </w:trPr>
        <w:tc>
          <w:tcPr>
            <w:tcW w:w="15920" w:type="dxa"/>
            <w:gridSpan w:val="4"/>
            <w:vAlign w:val="center"/>
          </w:tcPr>
          <w:p w14:paraId="3FD993B6"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评价基准：以合法拥有品牌、无产权纠纷、相关商标证书为基准。</w:t>
            </w:r>
          </w:p>
        </w:tc>
      </w:tr>
      <w:tr w:rsidR="004952A8" w14:paraId="5C5B5D54" w14:textId="77777777">
        <w:trPr>
          <w:trHeight w:val="90"/>
          <w:jc w:val="center"/>
        </w:trPr>
        <w:tc>
          <w:tcPr>
            <w:tcW w:w="761" w:type="dxa"/>
            <w:vAlign w:val="center"/>
          </w:tcPr>
          <w:p w14:paraId="5E44307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9043EFC"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2F1501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6E9B716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16F3935C" w14:textId="77777777">
        <w:trPr>
          <w:jc w:val="center"/>
        </w:trPr>
        <w:tc>
          <w:tcPr>
            <w:tcW w:w="761" w:type="dxa"/>
            <w:vAlign w:val="center"/>
          </w:tcPr>
          <w:p w14:paraId="38184DB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13618" w:type="dxa"/>
            <w:vAlign w:val="center"/>
          </w:tcPr>
          <w:p w14:paraId="176B068E"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依法拥有与品牌相一致的企业字号或注册商标的所有权或使用权。</w:t>
            </w:r>
          </w:p>
        </w:tc>
        <w:tc>
          <w:tcPr>
            <w:tcW w:w="758" w:type="dxa"/>
            <w:vAlign w:val="center"/>
          </w:tcPr>
          <w:p w14:paraId="7FE7469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668BA987" w14:textId="77777777" w:rsidR="004952A8" w:rsidRDefault="004952A8">
            <w:pPr>
              <w:snapToGrid w:val="0"/>
              <w:jc w:val="center"/>
              <w:rPr>
                <w:rFonts w:ascii="仿宋" w:eastAsia="仿宋" w:hAnsi="仿宋" w:cs="仿宋" w:hint="eastAsia"/>
                <w:sz w:val="24"/>
              </w:rPr>
            </w:pPr>
          </w:p>
        </w:tc>
      </w:tr>
      <w:tr w:rsidR="004952A8" w14:paraId="6B1DBC24" w14:textId="77777777">
        <w:trPr>
          <w:jc w:val="center"/>
        </w:trPr>
        <w:tc>
          <w:tcPr>
            <w:tcW w:w="15920" w:type="dxa"/>
            <w:gridSpan w:val="4"/>
            <w:vAlign w:val="center"/>
          </w:tcPr>
          <w:p w14:paraId="1968F8CE"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4.2制度健全（3分）</w:t>
            </w:r>
          </w:p>
        </w:tc>
      </w:tr>
      <w:tr w:rsidR="004952A8" w14:paraId="7E02C7A9" w14:textId="77777777">
        <w:trPr>
          <w:jc w:val="center"/>
        </w:trPr>
        <w:tc>
          <w:tcPr>
            <w:tcW w:w="15920" w:type="dxa"/>
            <w:gridSpan w:val="4"/>
            <w:vAlign w:val="center"/>
          </w:tcPr>
          <w:p w14:paraId="6EC7B1F4"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评价基准：以管理制度完善程度为基准，按照制度完善程度累计计分，最多不超过3分。</w:t>
            </w:r>
          </w:p>
        </w:tc>
      </w:tr>
      <w:tr w:rsidR="004952A8" w14:paraId="156DC13E" w14:textId="77777777">
        <w:trPr>
          <w:jc w:val="center"/>
        </w:trPr>
        <w:tc>
          <w:tcPr>
            <w:tcW w:w="761" w:type="dxa"/>
            <w:vAlign w:val="center"/>
          </w:tcPr>
          <w:p w14:paraId="4BB29F7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1E9DA3C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tcBorders>
              <w:top w:val="nil"/>
            </w:tcBorders>
            <w:vAlign w:val="center"/>
          </w:tcPr>
          <w:p w14:paraId="20A0DE9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568708E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4D7E18E3" w14:textId="77777777">
        <w:trPr>
          <w:jc w:val="center"/>
        </w:trPr>
        <w:tc>
          <w:tcPr>
            <w:tcW w:w="761" w:type="dxa"/>
            <w:vAlign w:val="center"/>
          </w:tcPr>
          <w:p w14:paraId="2E9B1EE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11</w:t>
            </w:r>
          </w:p>
        </w:tc>
        <w:tc>
          <w:tcPr>
            <w:tcW w:w="13618" w:type="dxa"/>
            <w:vAlign w:val="center"/>
          </w:tcPr>
          <w:p w14:paraId="0FFD19F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有完善的管理制度，包括安全生产管理制度、突发事件应急处置机制及食品安全、环境卫生、知识产权、消费者权益、市场公平竞争、人才培训等。</w:t>
            </w:r>
          </w:p>
        </w:tc>
        <w:tc>
          <w:tcPr>
            <w:tcW w:w="758" w:type="dxa"/>
            <w:tcBorders>
              <w:top w:val="nil"/>
            </w:tcBorders>
            <w:vAlign w:val="center"/>
          </w:tcPr>
          <w:p w14:paraId="7BD9422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58CD0D25" w14:textId="77777777" w:rsidR="004952A8" w:rsidRDefault="004952A8">
            <w:pPr>
              <w:snapToGrid w:val="0"/>
              <w:jc w:val="center"/>
              <w:rPr>
                <w:rFonts w:ascii="仿宋" w:eastAsia="仿宋" w:hAnsi="仿宋" w:cs="仿宋" w:hint="eastAsia"/>
                <w:sz w:val="24"/>
              </w:rPr>
            </w:pPr>
          </w:p>
        </w:tc>
      </w:tr>
      <w:tr w:rsidR="004952A8" w14:paraId="461FB347" w14:textId="77777777">
        <w:trPr>
          <w:jc w:val="center"/>
        </w:trPr>
        <w:tc>
          <w:tcPr>
            <w:tcW w:w="15920" w:type="dxa"/>
            <w:gridSpan w:val="4"/>
            <w:vAlign w:val="center"/>
          </w:tcPr>
          <w:p w14:paraId="798D8B23"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4.3经济效益良好（14分）</w:t>
            </w:r>
          </w:p>
        </w:tc>
      </w:tr>
      <w:tr w:rsidR="004952A8" w14:paraId="72404CC8" w14:textId="77777777">
        <w:trPr>
          <w:jc w:val="center"/>
        </w:trPr>
        <w:tc>
          <w:tcPr>
            <w:tcW w:w="15920" w:type="dxa"/>
            <w:gridSpan w:val="4"/>
            <w:vAlign w:val="center"/>
          </w:tcPr>
          <w:p w14:paraId="492D847B"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评价基准：主营业务以申请单位长期从事、具有明确传承脉络、不</w:t>
            </w:r>
            <w:proofErr w:type="gramStart"/>
            <w:r>
              <w:rPr>
                <w:rFonts w:ascii="仿宋" w:eastAsia="仿宋" w:hAnsi="仿宋" w:cs="仿宋" w:hint="eastAsia"/>
                <w:sz w:val="24"/>
              </w:rPr>
              <w:t>等同于但不得</w:t>
            </w:r>
            <w:proofErr w:type="gramEnd"/>
            <w:r>
              <w:rPr>
                <w:rFonts w:ascii="仿宋" w:eastAsia="仿宋" w:hAnsi="仿宋" w:cs="仿宋" w:hint="eastAsia"/>
                <w:sz w:val="24"/>
              </w:rPr>
              <w:t>超出营业执照经营范围为基准，可累计得分，最多不超过14分。</w:t>
            </w:r>
          </w:p>
        </w:tc>
      </w:tr>
      <w:tr w:rsidR="004952A8" w14:paraId="5A556BF5" w14:textId="77777777">
        <w:trPr>
          <w:jc w:val="center"/>
        </w:trPr>
        <w:tc>
          <w:tcPr>
            <w:tcW w:w="761" w:type="dxa"/>
            <w:vAlign w:val="center"/>
          </w:tcPr>
          <w:p w14:paraId="27CE764A"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369CC26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6DBF61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F7C9B0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3EE2A7EE" w14:textId="77777777">
        <w:trPr>
          <w:jc w:val="center"/>
        </w:trPr>
        <w:tc>
          <w:tcPr>
            <w:tcW w:w="761" w:type="dxa"/>
            <w:vAlign w:val="center"/>
          </w:tcPr>
          <w:p w14:paraId="1A1B8A3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12</w:t>
            </w:r>
          </w:p>
        </w:tc>
        <w:tc>
          <w:tcPr>
            <w:tcW w:w="13618" w:type="dxa"/>
            <w:vAlign w:val="center"/>
          </w:tcPr>
          <w:p w14:paraId="2D92559F"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主营业务连续经营20年（含）以上。</w:t>
            </w:r>
            <w:r>
              <w:rPr>
                <w:rFonts w:ascii="仿宋" w:eastAsia="仿宋" w:hAnsi="仿宋" w:cs="仿宋" w:hint="eastAsia"/>
                <w:sz w:val="24"/>
              </w:rPr>
              <w:t>主营业务连续经营时间为20-25年（含）（1分）；主营业务连续经营时间为25-35年（含）（2分）；主营业务连续经营时间为35年以上（3分）。不重复得分。</w:t>
            </w:r>
          </w:p>
        </w:tc>
        <w:tc>
          <w:tcPr>
            <w:tcW w:w="758" w:type="dxa"/>
            <w:vAlign w:val="center"/>
          </w:tcPr>
          <w:p w14:paraId="61EB6EF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200D7232" w14:textId="77777777" w:rsidR="004952A8" w:rsidRDefault="004952A8">
            <w:pPr>
              <w:snapToGrid w:val="0"/>
              <w:jc w:val="center"/>
              <w:rPr>
                <w:rFonts w:ascii="仿宋" w:eastAsia="仿宋" w:hAnsi="仿宋" w:cs="仿宋" w:hint="eastAsia"/>
                <w:sz w:val="24"/>
              </w:rPr>
            </w:pPr>
          </w:p>
        </w:tc>
      </w:tr>
      <w:tr w:rsidR="004952A8" w14:paraId="4E6D587D" w14:textId="77777777">
        <w:trPr>
          <w:jc w:val="center"/>
        </w:trPr>
        <w:tc>
          <w:tcPr>
            <w:tcW w:w="761" w:type="dxa"/>
            <w:vAlign w:val="center"/>
          </w:tcPr>
          <w:p w14:paraId="18511F0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13</w:t>
            </w:r>
          </w:p>
        </w:tc>
        <w:tc>
          <w:tcPr>
            <w:tcW w:w="13618" w:type="dxa"/>
            <w:vAlign w:val="center"/>
          </w:tcPr>
          <w:p w14:paraId="7B20AAB4"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盈利能力</w:t>
            </w:r>
            <w:r>
              <w:rPr>
                <w:rFonts w:ascii="仿宋" w:eastAsia="仿宋" w:hAnsi="仿宋" w:cs="仿宋" w:hint="eastAsia"/>
                <w:b/>
                <w:bCs/>
                <w:sz w:val="24"/>
                <w:lang w:eastAsia="zh-Hans"/>
              </w:rPr>
              <w:t>良好</w:t>
            </w:r>
            <w:r>
              <w:rPr>
                <w:rFonts w:ascii="仿宋" w:eastAsia="仿宋" w:hAnsi="仿宋" w:cs="仿宋" w:hint="eastAsia"/>
                <w:b/>
                <w:bCs/>
                <w:sz w:val="24"/>
              </w:rPr>
              <w:t>，可持续发展能力强。</w:t>
            </w:r>
            <w:r>
              <w:rPr>
                <w:rFonts w:ascii="仿宋" w:eastAsia="仿宋" w:hAnsi="仿宋" w:cs="仿宋" w:hint="eastAsia"/>
                <w:sz w:val="24"/>
              </w:rPr>
              <w:t>企业处于盈利状态（1分）；持续盈利2年（含）以上（2分）；持续盈利3年（含）以上（3分）。不重复得分。</w:t>
            </w:r>
          </w:p>
        </w:tc>
        <w:tc>
          <w:tcPr>
            <w:tcW w:w="758" w:type="dxa"/>
            <w:vAlign w:val="center"/>
          </w:tcPr>
          <w:p w14:paraId="2F41C70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097E541B" w14:textId="77777777" w:rsidR="004952A8" w:rsidRDefault="004952A8">
            <w:pPr>
              <w:snapToGrid w:val="0"/>
              <w:jc w:val="center"/>
              <w:rPr>
                <w:rFonts w:ascii="仿宋" w:eastAsia="仿宋" w:hAnsi="仿宋" w:cs="仿宋" w:hint="eastAsia"/>
                <w:sz w:val="24"/>
              </w:rPr>
            </w:pPr>
          </w:p>
        </w:tc>
      </w:tr>
      <w:tr w:rsidR="004952A8" w14:paraId="0396D21D" w14:textId="77777777">
        <w:trPr>
          <w:trHeight w:val="661"/>
          <w:jc w:val="center"/>
        </w:trPr>
        <w:tc>
          <w:tcPr>
            <w:tcW w:w="761" w:type="dxa"/>
            <w:vAlign w:val="center"/>
          </w:tcPr>
          <w:p w14:paraId="53E8949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14</w:t>
            </w:r>
          </w:p>
        </w:tc>
        <w:tc>
          <w:tcPr>
            <w:tcW w:w="13618" w:type="dxa"/>
            <w:vAlign w:val="center"/>
          </w:tcPr>
          <w:p w14:paraId="1C995540"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国际化、跨区域、数字化、连锁化经营。</w:t>
            </w:r>
            <w:r>
              <w:rPr>
                <w:rFonts w:ascii="仿宋" w:eastAsia="仿宋" w:hAnsi="仿宋" w:cs="仿宋" w:hint="eastAsia"/>
                <w:sz w:val="24"/>
              </w:rPr>
              <w:t>商品或服务进入国际市场（1分）；商品或服务进入省外市场（1分）；运用电子商务方式拓展销售渠道（1分）；拥有2家以上的直营店或加盟店（1分）。每符合一项得1分，最多得4分。</w:t>
            </w:r>
          </w:p>
        </w:tc>
        <w:tc>
          <w:tcPr>
            <w:tcW w:w="758" w:type="dxa"/>
            <w:vAlign w:val="center"/>
          </w:tcPr>
          <w:p w14:paraId="41683D6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5708B1B8" w14:textId="77777777" w:rsidR="004952A8" w:rsidRDefault="004952A8">
            <w:pPr>
              <w:snapToGrid w:val="0"/>
              <w:jc w:val="center"/>
              <w:rPr>
                <w:rFonts w:ascii="仿宋" w:eastAsia="仿宋" w:hAnsi="仿宋" w:cs="仿宋" w:hint="eastAsia"/>
                <w:sz w:val="24"/>
              </w:rPr>
            </w:pPr>
          </w:p>
        </w:tc>
      </w:tr>
      <w:tr w:rsidR="004952A8" w14:paraId="366D9384" w14:textId="77777777">
        <w:trPr>
          <w:jc w:val="center"/>
        </w:trPr>
        <w:tc>
          <w:tcPr>
            <w:tcW w:w="761" w:type="dxa"/>
            <w:vAlign w:val="center"/>
          </w:tcPr>
          <w:p w14:paraId="4C07561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15</w:t>
            </w:r>
          </w:p>
        </w:tc>
        <w:tc>
          <w:tcPr>
            <w:tcW w:w="13618" w:type="dxa"/>
            <w:vAlign w:val="center"/>
          </w:tcPr>
          <w:p w14:paraId="507E62A2"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达到规模（限额）以上。</w:t>
            </w:r>
            <w:r>
              <w:rPr>
                <w:rFonts w:ascii="仿宋" w:eastAsia="仿宋" w:hAnsi="仿宋" w:cs="仿宋" w:hint="eastAsia"/>
                <w:sz w:val="24"/>
              </w:rPr>
              <w:t>达到规模以上工业、有资质的建筑业、限额以上批发和零售业、限额以上住宿和餐饮业、规模以上服务业以及有开发经营活动的全部房地产开发经营业的企业，得4分。</w:t>
            </w:r>
          </w:p>
        </w:tc>
        <w:tc>
          <w:tcPr>
            <w:tcW w:w="758" w:type="dxa"/>
            <w:vAlign w:val="center"/>
          </w:tcPr>
          <w:p w14:paraId="1B9AB61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194991DD" w14:textId="77777777" w:rsidR="004952A8" w:rsidRDefault="004952A8">
            <w:pPr>
              <w:snapToGrid w:val="0"/>
              <w:jc w:val="center"/>
              <w:rPr>
                <w:rFonts w:ascii="仿宋" w:eastAsia="仿宋" w:hAnsi="仿宋" w:cs="仿宋" w:hint="eastAsia"/>
                <w:sz w:val="24"/>
              </w:rPr>
            </w:pPr>
          </w:p>
        </w:tc>
      </w:tr>
      <w:tr w:rsidR="004952A8" w14:paraId="1D109EB2" w14:textId="77777777">
        <w:trPr>
          <w:jc w:val="center"/>
        </w:trPr>
        <w:tc>
          <w:tcPr>
            <w:tcW w:w="15920" w:type="dxa"/>
            <w:gridSpan w:val="4"/>
            <w:vAlign w:val="center"/>
          </w:tcPr>
          <w:p w14:paraId="24C10CB1"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4.4荣誉认证（5分）</w:t>
            </w:r>
          </w:p>
        </w:tc>
      </w:tr>
      <w:tr w:rsidR="004952A8" w14:paraId="4BA24A1C" w14:textId="77777777">
        <w:trPr>
          <w:jc w:val="center"/>
        </w:trPr>
        <w:tc>
          <w:tcPr>
            <w:tcW w:w="15920" w:type="dxa"/>
            <w:gridSpan w:val="4"/>
            <w:vAlign w:val="center"/>
          </w:tcPr>
          <w:p w14:paraId="21A4D594" w14:textId="77777777" w:rsidR="004952A8" w:rsidRDefault="00000000">
            <w:pPr>
              <w:snapToGrid w:val="0"/>
              <w:jc w:val="left"/>
              <w:rPr>
                <w:rFonts w:ascii="仿宋" w:eastAsia="仿宋" w:hAnsi="仿宋" w:cs="仿宋" w:hint="eastAsia"/>
                <w:sz w:val="24"/>
              </w:rPr>
            </w:pPr>
            <w:r>
              <w:rPr>
                <w:rFonts w:ascii="仿宋" w:eastAsia="仿宋" w:hAnsi="仿宋" w:cs="仿宋" w:hint="eastAsia"/>
                <w:sz w:val="24"/>
              </w:rPr>
              <w:t>评价基准：以荣誉称号层级为准，同时获得称号的，以最高</w:t>
            </w:r>
            <w:proofErr w:type="gramStart"/>
            <w:r>
              <w:rPr>
                <w:rFonts w:ascii="仿宋" w:eastAsia="仿宋" w:hAnsi="仿宋" w:cs="仿宋" w:hint="eastAsia"/>
                <w:sz w:val="24"/>
              </w:rPr>
              <w:t>层级荣誉</w:t>
            </w:r>
            <w:proofErr w:type="gramEnd"/>
            <w:r>
              <w:rPr>
                <w:rFonts w:ascii="仿宋" w:eastAsia="仿宋" w:hAnsi="仿宋" w:cs="仿宋" w:hint="eastAsia"/>
                <w:sz w:val="24"/>
              </w:rPr>
              <w:t>称号得分；体系认证以各体系认证证书为基准。</w:t>
            </w:r>
          </w:p>
        </w:tc>
      </w:tr>
      <w:tr w:rsidR="004952A8" w14:paraId="014E4195" w14:textId="77777777">
        <w:trPr>
          <w:jc w:val="center"/>
        </w:trPr>
        <w:tc>
          <w:tcPr>
            <w:tcW w:w="761" w:type="dxa"/>
            <w:vAlign w:val="center"/>
          </w:tcPr>
          <w:p w14:paraId="2C01E89E"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6045C41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6F7FDC1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172BAB1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412AC023" w14:textId="77777777">
        <w:trPr>
          <w:jc w:val="center"/>
        </w:trPr>
        <w:tc>
          <w:tcPr>
            <w:tcW w:w="761" w:type="dxa"/>
            <w:vAlign w:val="center"/>
          </w:tcPr>
          <w:p w14:paraId="3236B0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16</w:t>
            </w:r>
          </w:p>
        </w:tc>
        <w:tc>
          <w:tcPr>
            <w:tcW w:w="13618" w:type="dxa"/>
            <w:vAlign w:val="center"/>
          </w:tcPr>
          <w:p w14:paraId="771EAB6A"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老字号相关商标或产品、品牌获得市级荣誉（1分）；获得省级荣誉（2分）；获得国家级荣誉（3分）。不重复得分，最多得3分。</w:t>
            </w:r>
          </w:p>
        </w:tc>
        <w:tc>
          <w:tcPr>
            <w:tcW w:w="758" w:type="dxa"/>
            <w:vAlign w:val="center"/>
          </w:tcPr>
          <w:p w14:paraId="6EA309B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7FB7970D" w14:textId="77777777" w:rsidR="004952A8" w:rsidRDefault="004952A8">
            <w:pPr>
              <w:snapToGrid w:val="0"/>
              <w:jc w:val="center"/>
              <w:rPr>
                <w:rFonts w:ascii="仿宋" w:eastAsia="仿宋" w:hAnsi="仿宋" w:cs="仿宋" w:hint="eastAsia"/>
                <w:sz w:val="24"/>
              </w:rPr>
            </w:pPr>
          </w:p>
        </w:tc>
      </w:tr>
      <w:tr w:rsidR="004952A8" w14:paraId="426D6600" w14:textId="77777777">
        <w:trPr>
          <w:trHeight w:val="90"/>
          <w:jc w:val="center"/>
        </w:trPr>
        <w:tc>
          <w:tcPr>
            <w:tcW w:w="761" w:type="dxa"/>
            <w:vAlign w:val="center"/>
          </w:tcPr>
          <w:p w14:paraId="2019E6A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17</w:t>
            </w:r>
          </w:p>
        </w:tc>
        <w:tc>
          <w:tcPr>
            <w:tcW w:w="13618" w:type="dxa"/>
            <w:vAlign w:val="center"/>
          </w:tcPr>
          <w:p w14:paraId="1CB1F8F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通过ISO 9001体系认证、SC认证得2分。</w:t>
            </w:r>
          </w:p>
        </w:tc>
        <w:tc>
          <w:tcPr>
            <w:tcW w:w="758" w:type="dxa"/>
            <w:vAlign w:val="center"/>
          </w:tcPr>
          <w:p w14:paraId="72A82DC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38F24C7F" w14:textId="77777777" w:rsidR="004952A8" w:rsidRDefault="004952A8">
            <w:pPr>
              <w:snapToGrid w:val="0"/>
              <w:jc w:val="center"/>
              <w:rPr>
                <w:rFonts w:ascii="仿宋" w:eastAsia="仿宋" w:hAnsi="仿宋" w:cs="仿宋" w:hint="eastAsia"/>
                <w:sz w:val="24"/>
              </w:rPr>
            </w:pPr>
          </w:p>
        </w:tc>
      </w:tr>
      <w:tr w:rsidR="004952A8" w14:paraId="5B4FAB26" w14:textId="77777777">
        <w:trPr>
          <w:jc w:val="center"/>
        </w:trPr>
        <w:tc>
          <w:tcPr>
            <w:tcW w:w="15920" w:type="dxa"/>
            <w:gridSpan w:val="4"/>
            <w:vAlign w:val="center"/>
          </w:tcPr>
          <w:p w14:paraId="79EEDAE0"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5.创新发展（15分）</w:t>
            </w:r>
          </w:p>
        </w:tc>
      </w:tr>
      <w:tr w:rsidR="004952A8" w14:paraId="4C9D6797" w14:textId="77777777">
        <w:trPr>
          <w:jc w:val="center"/>
        </w:trPr>
        <w:tc>
          <w:tcPr>
            <w:tcW w:w="15920" w:type="dxa"/>
            <w:gridSpan w:val="4"/>
            <w:vAlign w:val="center"/>
          </w:tcPr>
          <w:p w14:paraId="1A65C0AD"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5.1创新产品丰富（2分）</w:t>
            </w:r>
          </w:p>
        </w:tc>
      </w:tr>
      <w:tr w:rsidR="004952A8" w14:paraId="731D946F" w14:textId="77777777">
        <w:trPr>
          <w:jc w:val="center"/>
        </w:trPr>
        <w:tc>
          <w:tcPr>
            <w:tcW w:w="15920" w:type="dxa"/>
            <w:gridSpan w:val="4"/>
            <w:vAlign w:val="center"/>
          </w:tcPr>
          <w:p w14:paraId="4D9BF547"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评价基准：以能够投入生产、进入市场的创新产品为基准。</w:t>
            </w:r>
          </w:p>
        </w:tc>
      </w:tr>
      <w:tr w:rsidR="004952A8" w14:paraId="1C4F86F6" w14:textId="77777777">
        <w:trPr>
          <w:jc w:val="center"/>
        </w:trPr>
        <w:tc>
          <w:tcPr>
            <w:tcW w:w="761" w:type="dxa"/>
            <w:vAlign w:val="center"/>
          </w:tcPr>
          <w:p w14:paraId="50D458E4"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D62F253" w14:textId="77777777" w:rsidR="004952A8" w:rsidRDefault="00000000">
            <w:pPr>
              <w:snapToGrid w:val="0"/>
              <w:jc w:val="center"/>
              <w:rPr>
                <w:rFonts w:ascii="黑体" w:eastAsia="黑体" w:hAnsi="黑体" w:cs="黑体" w:hint="eastAsia"/>
                <w:b/>
                <w:bCs/>
                <w:sz w:val="24"/>
                <w:lang w:eastAsia="zh-Hans"/>
              </w:rPr>
            </w:pPr>
            <w:r>
              <w:rPr>
                <w:rFonts w:ascii="黑体" w:eastAsia="黑体" w:hAnsi="黑体" w:cs="黑体" w:hint="eastAsia"/>
                <w:sz w:val="24"/>
              </w:rPr>
              <w:t>评分标准</w:t>
            </w:r>
          </w:p>
        </w:tc>
        <w:tc>
          <w:tcPr>
            <w:tcW w:w="758" w:type="dxa"/>
            <w:vAlign w:val="center"/>
          </w:tcPr>
          <w:p w14:paraId="57F74FA4"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45B7193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38DB13DE" w14:textId="77777777">
        <w:trPr>
          <w:jc w:val="center"/>
        </w:trPr>
        <w:tc>
          <w:tcPr>
            <w:tcW w:w="761" w:type="dxa"/>
            <w:vAlign w:val="center"/>
          </w:tcPr>
          <w:p w14:paraId="31F94A6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18</w:t>
            </w:r>
          </w:p>
        </w:tc>
        <w:tc>
          <w:tcPr>
            <w:tcW w:w="13618" w:type="dxa"/>
            <w:vAlign w:val="center"/>
          </w:tcPr>
          <w:p w14:paraId="43A76239"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在保证产品质量的前提下，根据消费者需求研发创新产品，提升品牌创新力，丰富品牌品类，每有一种创新产品得0.5分，最多得2分。</w:t>
            </w:r>
          </w:p>
        </w:tc>
        <w:tc>
          <w:tcPr>
            <w:tcW w:w="758" w:type="dxa"/>
            <w:vAlign w:val="center"/>
          </w:tcPr>
          <w:p w14:paraId="07700FA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7114750B" w14:textId="77777777" w:rsidR="004952A8" w:rsidRDefault="004952A8">
            <w:pPr>
              <w:snapToGrid w:val="0"/>
              <w:jc w:val="center"/>
              <w:rPr>
                <w:rFonts w:ascii="仿宋" w:eastAsia="仿宋" w:hAnsi="仿宋" w:cs="仿宋" w:hint="eastAsia"/>
                <w:sz w:val="24"/>
              </w:rPr>
            </w:pPr>
          </w:p>
        </w:tc>
      </w:tr>
      <w:tr w:rsidR="004952A8" w14:paraId="60F022FF" w14:textId="77777777">
        <w:trPr>
          <w:jc w:val="center"/>
        </w:trPr>
        <w:tc>
          <w:tcPr>
            <w:tcW w:w="15920" w:type="dxa"/>
            <w:gridSpan w:val="4"/>
            <w:vAlign w:val="center"/>
          </w:tcPr>
          <w:p w14:paraId="479602A4"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5.2品牌影响深远（8分）</w:t>
            </w:r>
          </w:p>
        </w:tc>
      </w:tr>
      <w:tr w:rsidR="004952A8" w14:paraId="55181756" w14:textId="77777777">
        <w:trPr>
          <w:jc w:val="center"/>
        </w:trPr>
        <w:tc>
          <w:tcPr>
            <w:tcW w:w="15920" w:type="dxa"/>
            <w:gridSpan w:val="4"/>
            <w:vAlign w:val="center"/>
          </w:tcPr>
          <w:p w14:paraId="777B6D2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评价基准：以传播形式多样化程度、传播影响产生的实际效果为基准，累计得分，最高不超过8分。</w:t>
            </w:r>
          </w:p>
        </w:tc>
      </w:tr>
      <w:tr w:rsidR="004952A8" w14:paraId="02F24276" w14:textId="77777777">
        <w:trPr>
          <w:jc w:val="center"/>
        </w:trPr>
        <w:tc>
          <w:tcPr>
            <w:tcW w:w="761" w:type="dxa"/>
            <w:vAlign w:val="center"/>
          </w:tcPr>
          <w:p w14:paraId="18441CE1"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0814A707" w14:textId="77777777" w:rsidR="004952A8" w:rsidRDefault="00000000">
            <w:pPr>
              <w:snapToGrid w:val="0"/>
              <w:jc w:val="center"/>
              <w:rPr>
                <w:rFonts w:ascii="黑体" w:eastAsia="黑体" w:hAnsi="黑体" w:cs="黑体" w:hint="eastAsia"/>
                <w:b/>
                <w:bCs/>
                <w:sz w:val="24"/>
              </w:rPr>
            </w:pPr>
            <w:r>
              <w:rPr>
                <w:rFonts w:ascii="黑体" w:eastAsia="黑体" w:hAnsi="黑体" w:cs="黑体" w:hint="eastAsia"/>
                <w:sz w:val="24"/>
              </w:rPr>
              <w:t>评分标准</w:t>
            </w:r>
          </w:p>
        </w:tc>
        <w:tc>
          <w:tcPr>
            <w:tcW w:w="758" w:type="dxa"/>
            <w:vAlign w:val="center"/>
          </w:tcPr>
          <w:p w14:paraId="1B586F5E"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AB528F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70B5A9C9" w14:textId="77777777">
        <w:trPr>
          <w:jc w:val="center"/>
        </w:trPr>
        <w:tc>
          <w:tcPr>
            <w:tcW w:w="761" w:type="dxa"/>
            <w:vAlign w:val="center"/>
          </w:tcPr>
          <w:p w14:paraId="22EC667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19</w:t>
            </w:r>
          </w:p>
        </w:tc>
        <w:tc>
          <w:tcPr>
            <w:tcW w:w="13618" w:type="dxa"/>
            <w:vAlign w:val="center"/>
          </w:tcPr>
          <w:p w14:paraId="62237C2F"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传播</w:t>
            </w:r>
            <w:r>
              <w:rPr>
                <w:rFonts w:ascii="仿宋" w:eastAsia="仿宋" w:hAnsi="仿宋" w:cs="仿宋" w:hint="eastAsia"/>
                <w:b/>
                <w:bCs/>
                <w:sz w:val="24"/>
                <w:lang w:eastAsia="zh-Hans"/>
              </w:rPr>
              <w:t>活动多样</w:t>
            </w:r>
            <w:r>
              <w:rPr>
                <w:rFonts w:ascii="仿宋" w:eastAsia="仿宋" w:hAnsi="仿宋" w:cs="仿宋" w:hint="eastAsia"/>
                <w:b/>
                <w:bCs/>
                <w:sz w:val="24"/>
              </w:rPr>
              <w:t>。</w:t>
            </w:r>
            <w:r>
              <w:rPr>
                <w:rFonts w:ascii="仿宋" w:eastAsia="仿宋" w:hAnsi="仿宋" w:cs="仿宋" w:hint="eastAsia"/>
                <w:sz w:val="24"/>
              </w:rPr>
              <w:t>举办具有影响力的大型购物消费类活动、文化内涵丰富的文化活动，以及突出商旅文融合发展的互动活动，每举</w:t>
            </w:r>
            <w:r>
              <w:rPr>
                <w:rFonts w:ascii="仿宋" w:eastAsia="仿宋" w:hAnsi="仿宋" w:cs="仿宋" w:hint="eastAsia"/>
                <w:sz w:val="24"/>
              </w:rPr>
              <w:lastRenderedPageBreak/>
              <w:t>办一次上述活动得0.5分，最多得2分。</w:t>
            </w:r>
          </w:p>
        </w:tc>
        <w:tc>
          <w:tcPr>
            <w:tcW w:w="758" w:type="dxa"/>
            <w:vAlign w:val="center"/>
          </w:tcPr>
          <w:p w14:paraId="065FF43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2</w:t>
            </w:r>
          </w:p>
        </w:tc>
        <w:tc>
          <w:tcPr>
            <w:tcW w:w="783" w:type="dxa"/>
            <w:vAlign w:val="center"/>
          </w:tcPr>
          <w:p w14:paraId="2A288CFE" w14:textId="77777777" w:rsidR="004952A8" w:rsidRDefault="004952A8">
            <w:pPr>
              <w:snapToGrid w:val="0"/>
              <w:jc w:val="center"/>
              <w:rPr>
                <w:rFonts w:ascii="仿宋" w:eastAsia="仿宋" w:hAnsi="仿宋" w:cs="仿宋" w:hint="eastAsia"/>
                <w:sz w:val="24"/>
              </w:rPr>
            </w:pPr>
          </w:p>
        </w:tc>
      </w:tr>
      <w:tr w:rsidR="004952A8" w14:paraId="50D8DF38" w14:textId="77777777">
        <w:trPr>
          <w:jc w:val="center"/>
        </w:trPr>
        <w:tc>
          <w:tcPr>
            <w:tcW w:w="761" w:type="dxa"/>
            <w:vAlign w:val="center"/>
          </w:tcPr>
          <w:p w14:paraId="043F891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20</w:t>
            </w:r>
          </w:p>
        </w:tc>
        <w:tc>
          <w:tcPr>
            <w:tcW w:w="13618" w:type="dxa"/>
            <w:vAlign w:val="center"/>
          </w:tcPr>
          <w:p w14:paraId="147B27FA"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营销渠道多元。</w:t>
            </w:r>
            <w:r>
              <w:rPr>
                <w:rFonts w:ascii="仿宋" w:eastAsia="仿宋" w:hAnsi="仿宋" w:cs="仿宋" w:hint="eastAsia"/>
                <w:sz w:val="24"/>
              </w:rPr>
              <w:t>运用互联网技术，利用第三方平台、公众号、直播、快闪店等方式，全方位推动线上线下营销渠道融合，</w:t>
            </w:r>
            <w:proofErr w:type="gramStart"/>
            <w:r>
              <w:rPr>
                <w:rFonts w:ascii="仿宋" w:eastAsia="仿宋" w:hAnsi="仿宋" w:cs="仿宋" w:hint="eastAsia"/>
                <w:sz w:val="24"/>
              </w:rPr>
              <w:t>每采取</w:t>
            </w:r>
            <w:proofErr w:type="gramEnd"/>
            <w:r>
              <w:rPr>
                <w:rFonts w:ascii="仿宋" w:eastAsia="仿宋" w:hAnsi="仿宋" w:cs="仿宋" w:hint="eastAsia"/>
                <w:sz w:val="24"/>
              </w:rPr>
              <w:t>一种线上营销方式可得0.5分，最多得2分。</w:t>
            </w:r>
          </w:p>
        </w:tc>
        <w:tc>
          <w:tcPr>
            <w:tcW w:w="758" w:type="dxa"/>
            <w:vAlign w:val="center"/>
          </w:tcPr>
          <w:p w14:paraId="53B955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0812B5E6" w14:textId="77777777" w:rsidR="004952A8" w:rsidRDefault="004952A8">
            <w:pPr>
              <w:snapToGrid w:val="0"/>
              <w:jc w:val="center"/>
              <w:rPr>
                <w:rFonts w:ascii="仿宋" w:eastAsia="仿宋" w:hAnsi="仿宋" w:cs="仿宋" w:hint="eastAsia"/>
                <w:sz w:val="24"/>
              </w:rPr>
            </w:pPr>
          </w:p>
        </w:tc>
      </w:tr>
      <w:tr w:rsidR="004952A8" w14:paraId="1CA5A769" w14:textId="77777777">
        <w:trPr>
          <w:jc w:val="center"/>
        </w:trPr>
        <w:tc>
          <w:tcPr>
            <w:tcW w:w="761" w:type="dxa"/>
            <w:vAlign w:val="center"/>
          </w:tcPr>
          <w:p w14:paraId="2AF836B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21</w:t>
            </w:r>
          </w:p>
        </w:tc>
        <w:tc>
          <w:tcPr>
            <w:tcW w:w="13618" w:type="dxa"/>
            <w:vAlign w:val="center"/>
          </w:tcPr>
          <w:p w14:paraId="0F570BDB" w14:textId="77777777" w:rsidR="004952A8" w:rsidRDefault="00000000">
            <w:pPr>
              <w:snapToGrid w:val="0"/>
              <w:rPr>
                <w:rFonts w:ascii="仿宋" w:eastAsia="仿宋" w:hAnsi="仿宋" w:cs="仿宋" w:hint="eastAsia"/>
                <w:b/>
                <w:bCs/>
                <w:sz w:val="24"/>
              </w:rPr>
            </w:pPr>
            <w:r>
              <w:rPr>
                <w:rFonts w:ascii="仿宋" w:eastAsia="仿宋" w:hAnsi="仿宋" w:cs="仿宋" w:hint="eastAsia"/>
                <w:b/>
                <w:bCs/>
                <w:sz w:val="24"/>
              </w:rPr>
              <w:t>跨界联合互动。</w:t>
            </w:r>
            <w:r>
              <w:rPr>
                <w:rFonts w:ascii="仿宋" w:eastAsia="仿宋" w:hAnsi="仿宋" w:cs="仿宋" w:hint="eastAsia"/>
                <w:sz w:val="24"/>
              </w:rPr>
              <w:t>与匹配度高的品牌、作品、文</w:t>
            </w:r>
            <w:proofErr w:type="gramStart"/>
            <w:r>
              <w:rPr>
                <w:rFonts w:ascii="仿宋" w:eastAsia="仿宋" w:hAnsi="仿宋" w:cs="仿宋" w:hint="eastAsia"/>
                <w:sz w:val="24"/>
              </w:rPr>
              <w:t>创产品</w:t>
            </w:r>
            <w:proofErr w:type="gramEnd"/>
            <w:r>
              <w:rPr>
                <w:rFonts w:ascii="仿宋" w:eastAsia="仿宋" w:hAnsi="仿宋" w:cs="仿宋" w:hint="eastAsia"/>
                <w:sz w:val="24"/>
              </w:rPr>
              <w:t>跨界互动，联合打造IP。</w:t>
            </w:r>
            <w:proofErr w:type="gramStart"/>
            <w:r>
              <w:rPr>
                <w:rFonts w:ascii="仿宋" w:eastAsia="仿宋" w:hAnsi="仿宋" w:cs="仿宋" w:hint="eastAsia"/>
                <w:sz w:val="24"/>
              </w:rPr>
              <w:t>每采取</w:t>
            </w:r>
            <w:proofErr w:type="gramEnd"/>
            <w:r>
              <w:rPr>
                <w:rFonts w:ascii="仿宋" w:eastAsia="仿宋" w:hAnsi="仿宋" w:cs="仿宋" w:hint="eastAsia"/>
                <w:sz w:val="24"/>
              </w:rPr>
              <w:t>一项措施可得0.5分，最多得2分。</w:t>
            </w:r>
          </w:p>
        </w:tc>
        <w:tc>
          <w:tcPr>
            <w:tcW w:w="758" w:type="dxa"/>
            <w:vAlign w:val="center"/>
          </w:tcPr>
          <w:p w14:paraId="196E851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3FF45D22" w14:textId="77777777" w:rsidR="004952A8" w:rsidRDefault="004952A8">
            <w:pPr>
              <w:snapToGrid w:val="0"/>
              <w:jc w:val="center"/>
              <w:rPr>
                <w:rFonts w:ascii="仿宋" w:eastAsia="仿宋" w:hAnsi="仿宋" w:cs="仿宋" w:hint="eastAsia"/>
                <w:sz w:val="24"/>
              </w:rPr>
            </w:pPr>
          </w:p>
        </w:tc>
      </w:tr>
      <w:tr w:rsidR="004952A8" w14:paraId="1B1B3E12" w14:textId="77777777">
        <w:trPr>
          <w:jc w:val="center"/>
        </w:trPr>
        <w:tc>
          <w:tcPr>
            <w:tcW w:w="761" w:type="dxa"/>
            <w:vAlign w:val="center"/>
          </w:tcPr>
          <w:p w14:paraId="1A143A9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22</w:t>
            </w:r>
          </w:p>
        </w:tc>
        <w:tc>
          <w:tcPr>
            <w:tcW w:w="13618" w:type="dxa"/>
            <w:vAlign w:val="center"/>
          </w:tcPr>
          <w:p w14:paraId="15198037" w14:textId="77777777" w:rsidR="004952A8" w:rsidRDefault="00000000">
            <w:pPr>
              <w:snapToGrid w:val="0"/>
              <w:rPr>
                <w:rFonts w:ascii="仿宋" w:eastAsia="仿宋" w:hAnsi="仿宋" w:cs="仿宋" w:hint="eastAsia"/>
                <w:b/>
                <w:bCs/>
                <w:sz w:val="24"/>
              </w:rPr>
            </w:pPr>
            <w:r>
              <w:rPr>
                <w:rFonts w:ascii="仿宋" w:eastAsia="仿宋" w:hAnsi="仿宋" w:cs="仿宋" w:hint="eastAsia"/>
                <w:b/>
                <w:bCs/>
                <w:sz w:val="24"/>
              </w:rPr>
              <w:t>提升消费体验。</w:t>
            </w:r>
            <w:r>
              <w:rPr>
                <w:rFonts w:ascii="仿宋" w:eastAsia="仿宋" w:hAnsi="仿宋" w:cs="仿宋" w:hint="eastAsia"/>
                <w:sz w:val="24"/>
              </w:rPr>
              <w:t>通过改进包装标识、升级店面、提供增值服务等措施，提升产品消费体验，从而吸引更多消费者，每采用一种措施得0.5分，最多得2分。</w:t>
            </w:r>
          </w:p>
        </w:tc>
        <w:tc>
          <w:tcPr>
            <w:tcW w:w="758" w:type="dxa"/>
            <w:vAlign w:val="center"/>
          </w:tcPr>
          <w:p w14:paraId="0E58760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72B4BF49" w14:textId="77777777" w:rsidR="004952A8" w:rsidRDefault="004952A8">
            <w:pPr>
              <w:snapToGrid w:val="0"/>
              <w:jc w:val="center"/>
              <w:rPr>
                <w:rFonts w:ascii="仿宋" w:eastAsia="仿宋" w:hAnsi="仿宋" w:cs="仿宋" w:hint="eastAsia"/>
                <w:sz w:val="24"/>
              </w:rPr>
            </w:pPr>
          </w:p>
        </w:tc>
      </w:tr>
      <w:tr w:rsidR="004952A8" w14:paraId="61A81377" w14:textId="77777777">
        <w:trPr>
          <w:jc w:val="center"/>
        </w:trPr>
        <w:tc>
          <w:tcPr>
            <w:tcW w:w="15920" w:type="dxa"/>
            <w:gridSpan w:val="4"/>
            <w:vAlign w:val="center"/>
          </w:tcPr>
          <w:p w14:paraId="7F28F766"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5.3生产技术革新（2分）</w:t>
            </w:r>
          </w:p>
        </w:tc>
      </w:tr>
      <w:tr w:rsidR="004952A8" w14:paraId="76FE563D" w14:textId="77777777">
        <w:trPr>
          <w:jc w:val="center"/>
        </w:trPr>
        <w:tc>
          <w:tcPr>
            <w:tcW w:w="15920" w:type="dxa"/>
            <w:gridSpan w:val="4"/>
            <w:vAlign w:val="center"/>
          </w:tcPr>
          <w:p w14:paraId="07FFAF8D"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评价基准：以通过技术手段革新产品、技艺、服务为基准。</w:t>
            </w:r>
          </w:p>
        </w:tc>
      </w:tr>
      <w:tr w:rsidR="004952A8" w14:paraId="67ECD4B8" w14:textId="77777777">
        <w:trPr>
          <w:jc w:val="center"/>
        </w:trPr>
        <w:tc>
          <w:tcPr>
            <w:tcW w:w="761" w:type="dxa"/>
            <w:vAlign w:val="center"/>
          </w:tcPr>
          <w:p w14:paraId="163F4DD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1599BEF8"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463FFAB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1F8261C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19539FC6" w14:textId="77777777">
        <w:trPr>
          <w:jc w:val="center"/>
        </w:trPr>
        <w:tc>
          <w:tcPr>
            <w:tcW w:w="761" w:type="dxa"/>
            <w:vAlign w:val="center"/>
          </w:tcPr>
          <w:p w14:paraId="03A98C1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23</w:t>
            </w:r>
          </w:p>
        </w:tc>
        <w:tc>
          <w:tcPr>
            <w:tcW w:w="13618" w:type="dxa"/>
            <w:vAlign w:val="center"/>
          </w:tcPr>
          <w:p w14:paraId="1A70CBEA" w14:textId="77777777" w:rsidR="004952A8" w:rsidRDefault="00000000">
            <w:pPr>
              <w:snapToGrid w:val="0"/>
              <w:rPr>
                <w:rFonts w:ascii="仿宋" w:eastAsia="仿宋" w:hAnsi="仿宋" w:cs="仿宋" w:hint="eastAsia"/>
                <w:b/>
                <w:bCs/>
                <w:sz w:val="28"/>
                <w:szCs w:val="28"/>
              </w:rPr>
            </w:pPr>
            <w:r>
              <w:rPr>
                <w:rFonts w:ascii="仿宋" w:eastAsia="仿宋" w:hAnsi="仿宋" w:cs="仿宋" w:hint="eastAsia"/>
                <w:sz w:val="24"/>
              </w:rPr>
              <w:t>通过引进或改良技术和设备，在掌握传统工艺核心技艺和关键技术的基础上改进技艺，降低生产成本，且成效明显。</w:t>
            </w:r>
          </w:p>
        </w:tc>
        <w:tc>
          <w:tcPr>
            <w:tcW w:w="758" w:type="dxa"/>
            <w:vAlign w:val="center"/>
          </w:tcPr>
          <w:p w14:paraId="744B9D4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13DCD13C" w14:textId="77777777" w:rsidR="004952A8" w:rsidRDefault="004952A8">
            <w:pPr>
              <w:snapToGrid w:val="0"/>
              <w:jc w:val="center"/>
              <w:rPr>
                <w:rFonts w:ascii="仿宋" w:eastAsia="仿宋" w:hAnsi="仿宋" w:cs="仿宋" w:hint="eastAsia"/>
                <w:sz w:val="24"/>
              </w:rPr>
            </w:pPr>
          </w:p>
        </w:tc>
      </w:tr>
      <w:tr w:rsidR="004952A8" w14:paraId="060FC5A7" w14:textId="77777777">
        <w:trPr>
          <w:jc w:val="center"/>
        </w:trPr>
        <w:tc>
          <w:tcPr>
            <w:tcW w:w="15920" w:type="dxa"/>
            <w:gridSpan w:val="4"/>
            <w:vAlign w:val="center"/>
          </w:tcPr>
          <w:p w14:paraId="38253284"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5.4技术专利（3分）</w:t>
            </w:r>
          </w:p>
        </w:tc>
      </w:tr>
      <w:tr w:rsidR="004952A8" w14:paraId="72978339" w14:textId="77777777">
        <w:trPr>
          <w:jc w:val="center"/>
        </w:trPr>
        <w:tc>
          <w:tcPr>
            <w:tcW w:w="15920" w:type="dxa"/>
            <w:gridSpan w:val="4"/>
            <w:vAlign w:val="center"/>
          </w:tcPr>
          <w:p w14:paraId="261E4706" w14:textId="77777777" w:rsidR="004952A8" w:rsidRDefault="00000000">
            <w:pPr>
              <w:snapToGrid w:val="0"/>
              <w:rPr>
                <w:rFonts w:ascii="仿宋" w:eastAsia="仿宋" w:hAnsi="仿宋" w:cs="仿宋" w:hint="eastAsia"/>
                <w:b/>
                <w:bCs/>
                <w:sz w:val="28"/>
                <w:szCs w:val="28"/>
              </w:rPr>
            </w:pPr>
            <w:r>
              <w:rPr>
                <w:rFonts w:ascii="仿宋" w:eastAsia="仿宋" w:hAnsi="仿宋" w:cs="仿宋" w:hint="eastAsia"/>
                <w:sz w:val="24"/>
              </w:rPr>
              <w:t>评价基准：以官方文件、证书为基准，以获得专利的最高层级得分，不重复得分。</w:t>
            </w:r>
          </w:p>
        </w:tc>
      </w:tr>
      <w:tr w:rsidR="004952A8" w14:paraId="1D32C6D9" w14:textId="77777777">
        <w:trPr>
          <w:jc w:val="center"/>
        </w:trPr>
        <w:tc>
          <w:tcPr>
            <w:tcW w:w="761" w:type="dxa"/>
            <w:vAlign w:val="center"/>
          </w:tcPr>
          <w:p w14:paraId="39921DF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3593605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71E3055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D51263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5FFCF4C0" w14:textId="77777777">
        <w:trPr>
          <w:jc w:val="center"/>
        </w:trPr>
        <w:tc>
          <w:tcPr>
            <w:tcW w:w="761" w:type="dxa"/>
            <w:vAlign w:val="center"/>
          </w:tcPr>
          <w:p w14:paraId="40032A4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24</w:t>
            </w:r>
          </w:p>
        </w:tc>
        <w:tc>
          <w:tcPr>
            <w:tcW w:w="13618" w:type="dxa"/>
            <w:vAlign w:val="center"/>
          </w:tcPr>
          <w:p w14:paraId="5479CF84"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老字号相关的核心产品、技艺或方法获得实用新型专利（1.5分），老字号相关的核心产品、技艺或方法获得国家发明专利（3分）</w:t>
            </w:r>
          </w:p>
        </w:tc>
        <w:tc>
          <w:tcPr>
            <w:tcW w:w="758" w:type="dxa"/>
            <w:vAlign w:val="center"/>
          </w:tcPr>
          <w:p w14:paraId="601AE01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02144DE5" w14:textId="77777777" w:rsidR="004952A8" w:rsidRDefault="004952A8">
            <w:pPr>
              <w:snapToGrid w:val="0"/>
              <w:jc w:val="center"/>
              <w:rPr>
                <w:rFonts w:ascii="仿宋" w:eastAsia="仿宋" w:hAnsi="仿宋" w:cs="仿宋" w:hint="eastAsia"/>
                <w:sz w:val="24"/>
              </w:rPr>
            </w:pPr>
          </w:p>
        </w:tc>
      </w:tr>
      <w:tr w:rsidR="004952A8" w14:paraId="5198D526" w14:textId="77777777">
        <w:trPr>
          <w:jc w:val="center"/>
        </w:trPr>
        <w:tc>
          <w:tcPr>
            <w:tcW w:w="15920" w:type="dxa"/>
            <w:gridSpan w:val="4"/>
            <w:vAlign w:val="center"/>
          </w:tcPr>
          <w:p w14:paraId="06464A30"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6.社会贡献（5分，加分项）</w:t>
            </w:r>
          </w:p>
        </w:tc>
      </w:tr>
      <w:tr w:rsidR="004952A8" w14:paraId="611805C0" w14:textId="77777777">
        <w:trPr>
          <w:jc w:val="center"/>
        </w:trPr>
        <w:tc>
          <w:tcPr>
            <w:tcW w:w="761" w:type="dxa"/>
            <w:vAlign w:val="center"/>
          </w:tcPr>
          <w:p w14:paraId="6F35F81B"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047C13D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271174C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63B991B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0B7F24CC" w14:textId="77777777">
        <w:trPr>
          <w:jc w:val="center"/>
        </w:trPr>
        <w:tc>
          <w:tcPr>
            <w:tcW w:w="761" w:type="dxa"/>
            <w:vAlign w:val="center"/>
          </w:tcPr>
          <w:p w14:paraId="71A182A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25</w:t>
            </w:r>
          </w:p>
        </w:tc>
        <w:tc>
          <w:tcPr>
            <w:tcW w:w="13618" w:type="dxa"/>
            <w:vAlign w:val="center"/>
          </w:tcPr>
          <w:p w14:paraId="5C1DE35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参与抢险救灾应急保供、“百千万工程”、拥军等重大任务，参与每项任务得0.5分；配合商务部门等政府相关部门开展运行检测等工作得1.5分，最多得3分。</w:t>
            </w:r>
          </w:p>
        </w:tc>
        <w:tc>
          <w:tcPr>
            <w:tcW w:w="758" w:type="dxa"/>
            <w:vAlign w:val="center"/>
          </w:tcPr>
          <w:p w14:paraId="01A81E2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2999C74A" w14:textId="77777777" w:rsidR="004952A8" w:rsidRDefault="004952A8">
            <w:pPr>
              <w:snapToGrid w:val="0"/>
              <w:jc w:val="center"/>
              <w:rPr>
                <w:rFonts w:ascii="黑体" w:eastAsia="黑体" w:hAnsi="黑体" w:cs="黑体" w:hint="eastAsia"/>
                <w:sz w:val="24"/>
              </w:rPr>
            </w:pPr>
          </w:p>
        </w:tc>
      </w:tr>
      <w:tr w:rsidR="004952A8" w14:paraId="71F5450B" w14:textId="77777777">
        <w:trPr>
          <w:jc w:val="center"/>
        </w:trPr>
        <w:tc>
          <w:tcPr>
            <w:tcW w:w="761" w:type="dxa"/>
            <w:vAlign w:val="center"/>
          </w:tcPr>
          <w:p w14:paraId="27B36CF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26</w:t>
            </w:r>
          </w:p>
        </w:tc>
        <w:tc>
          <w:tcPr>
            <w:tcW w:w="13618" w:type="dxa"/>
            <w:vAlign w:val="center"/>
          </w:tcPr>
          <w:p w14:paraId="2967AFB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积极组织促进行业发展的公益性活动，每组织一项活动得0.5分，最多得2分.</w:t>
            </w:r>
          </w:p>
        </w:tc>
        <w:tc>
          <w:tcPr>
            <w:tcW w:w="758" w:type="dxa"/>
            <w:vAlign w:val="center"/>
          </w:tcPr>
          <w:p w14:paraId="09CD8E63" w14:textId="77777777" w:rsidR="004952A8" w:rsidRDefault="00000000">
            <w:pPr>
              <w:snapToGrid w:val="0"/>
              <w:jc w:val="center"/>
              <w:rPr>
                <w:rFonts w:ascii="仿宋" w:eastAsia="仿宋" w:hAnsi="仿宋" w:cs="仿宋" w:hint="eastAsia"/>
                <w:sz w:val="24"/>
              </w:rPr>
            </w:pPr>
            <w:r>
              <w:rPr>
                <w:rFonts w:ascii="仿宋" w:eastAsia="仿宋" w:hAnsi="仿宋" w:cs="仿宋"/>
                <w:sz w:val="24"/>
              </w:rPr>
              <w:t>2</w:t>
            </w:r>
          </w:p>
        </w:tc>
        <w:tc>
          <w:tcPr>
            <w:tcW w:w="783" w:type="dxa"/>
            <w:vAlign w:val="center"/>
          </w:tcPr>
          <w:p w14:paraId="2DDC27F2" w14:textId="77777777" w:rsidR="004952A8" w:rsidRDefault="004952A8">
            <w:pPr>
              <w:snapToGrid w:val="0"/>
              <w:jc w:val="center"/>
              <w:rPr>
                <w:rFonts w:ascii="黑体" w:eastAsia="黑体" w:hAnsi="黑体" w:cs="黑体" w:hint="eastAsia"/>
                <w:sz w:val="24"/>
              </w:rPr>
            </w:pPr>
          </w:p>
        </w:tc>
      </w:tr>
    </w:tbl>
    <w:p w14:paraId="69669C2F" w14:textId="77777777" w:rsidR="004952A8" w:rsidRDefault="004952A8">
      <w:pPr>
        <w:snapToGrid w:val="0"/>
        <w:jc w:val="left"/>
      </w:pPr>
    </w:p>
    <w:sectPr w:rsidR="004952A8">
      <w:footerReference w:type="default" r:id="rId16"/>
      <w:pgSz w:w="16838" w:h="11906" w:orient="landscape"/>
      <w:pgMar w:top="1134" w:right="567" w:bottom="1134" w:left="567" w:header="567" w:footer="56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CAF8" w14:textId="77777777" w:rsidR="00D334F3" w:rsidRDefault="00D334F3">
      <w:r>
        <w:separator/>
      </w:r>
    </w:p>
  </w:endnote>
  <w:endnote w:type="continuationSeparator" w:id="0">
    <w:p w14:paraId="7459FA59" w14:textId="77777777" w:rsidR="00D334F3" w:rsidRDefault="00D3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0" w:usb1="00000000" w:usb2="00000000" w:usb3="00000000" w:csb0="00040000" w:csb1="00000000"/>
  </w:font>
  <w:font w:name="CESI仿宋-GB2312">
    <w:altName w:val="微软雅黑"/>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黑体"/>
    <w:charset w:val="86"/>
    <w:family w:val="auto"/>
    <w:pitch w:val="default"/>
    <w:sig w:usb0="00000000" w:usb1="00000000"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CESI楷体-GB2312">
    <w:altName w:val="楷体_GB2312"/>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4660" w14:textId="77777777" w:rsidR="00D511A9" w:rsidRDefault="00D511A9">
    <w:pPr>
      <w:pStyle w:val="a5"/>
    </w:pPr>
    <w:r>
      <w:rPr>
        <w:noProof/>
      </w:rPr>
      <mc:AlternateContent>
        <mc:Choice Requires="wps">
          <w:drawing>
            <wp:anchor distT="0" distB="0" distL="114300" distR="114300" simplePos="0" relativeHeight="251656192" behindDoc="0" locked="0" layoutInCell="1" allowOverlap="1" wp14:anchorId="352276DD" wp14:editId="0636D9A7">
              <wp:simplePos x="0" y="0"/>
              <wp:positionH relativeFrom="margin">
                <wp:align>outside</wp:align>
              </wp:positionH>
              <wp:positionV relativeFrom="paragraph">
                <wp:posOffset>0</wp:posOffset>
              </wp:positionV>
              <wp:extent cx="1828800" cy="1828800"/>
              <wp:effectExtent l="0" t="0" r="0" b="0"/>
              <wp:wrapNone/>
              <wp:docPr id="597975410" name="文本框 597975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AF07C" w14:textId="321F3758"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sidR="008F37D1" w:rsidRPr="008F37D1">
                            <w:rPr>
                              <w:rFonts w:asciiTheme="minorEastAsia" w:eastAsiaTheme="minorEastAsia" w:hAnsiTheme="minorEastAsia" w:cstheme="minorEastAsia"/>
                              <w:sz w:val="28"/>
                              <w:szCs w:val="28"/>
                            </w:rPr>
                            <w:fldChar w:fldCharType="begin"/>
                          </w:r>
                          <w:r w:rsidR="008F37D1" w:rsidRPr="008F37D1">
                            <w:rPr>
                              <w:rFonts w:asciiTheme="minorEastAsia" w:eastAsiaTheme="minorEastAsia" w:hAnsiTheme="minorEastAsia" w:cstheme="minorEastAsia"/>
                              <w:sz w:val="28"/>
                              <w:szCs w:val="28"/>
                            </w:rPr>
                            <w:instrText>PAGE   \* MERGEFORMAT</w:instrText>
                          </w:r>
                          <w:r w:rsidR="008F37D1" w:rsidRPr="008F37D1">
                            <w:rPr>
                              <w:rFonts w:asciiTheme="minorEastAsia" w:eastAsiaTheme="minorEastAsia" w:hAnsiTheme="minorEastAsia" w:cstheme="minorEastAsia"/>
                              <w:sz w:val="28"/>
                              <w:szCs w:val="28"/>
                            </w:rPr>
                            <w:fldChar w:fldCharType="separate"/>
                          </w:r>
                          <w:r w:rsidR="008F37D1" w:rsidRPr="008F37D1">
                            <w:rPr>
                              <w:rFonts w:asciiTheme="minorEastAsia" w:eastAsiaTheme="minorEastAsia" w:hAnsiTheme="minorEastAsia" w:cstheme="minorEastAsia"/>
                              <w:sz w:val="28"/>
                              <w:szCs w:val="28"/>
                              <w:lang w:val="zh-CN"/>
                            </w:rPr>
                            <w:t>1</w:t>
                          </w:r>
                          <w:r w:rsidR="008F37D1" w:rsidRPr="008F37D1">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2276DD" id="_x0000_t202" coordsize="21600,21600" o:spt="202" path="m,l,21600r21600,l21600,xe">
              <v:stroke joinstyle="miter"/>
              <v:path gradientshapeok="t" o:connecttype="rect"/>
            </v:shapetype>
            <v:shape id="文本框 597975410" o:spid="_x0000_s1026"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5AF07C" w14:textId="321F3758"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sidR="008F37D1" w:rsidRPr="008F37D1">
                      <w:rPr>
                        <w:rFonts w:asciiTheme="minorEastAsia" w:eastAsiaTheme="minorEastAsia" w:hAnsiTheme="minorEastAsia" w:cstheme="minorEastAsia"/>
                        <w:sz w:val="28"/>
                        <w:szCs w:val="28"/>
                      </w:rPr>
                      <w:fldChar w:fldCharType="begin"/>
                    </w:r>
                    <w:r w:rsidR="008F37D1" w:rsidRPr="008F37D1">
                      <w:rPr>
                        <w:rFonts w:asciiTheme="minorEastAsia" w:eastAsiaTheme="minorEastAsia" w:hAnsiTheme="minorEastAsia" w:cstheme="minorEastAsia"/>
                        <w:sz w:val="28"/>
                        <w:szCs w:val="28"/>
                      </w:rPr>
                      <w:instrText>PAGE   \* MERGEFORMAT</w:instrText>
                    </w:r>
                    <w:r w:rsidR="008F37D1" w:rsidRPr="008F37D1">
                      <w:rPr>
                        <w:rFonts w:asciiTheme="minorEastAsia" w:eastAsiaTheme="minorEastAsia" w:hAnsiTheme="minorEastAsia" w:cstheme="minorEastAsia"/>
                        <w:sz w:val="28"/>
                        <w:szCs w:val="28"/>
                      </w:rPr>
                      <w:fldChar w:fldCharType="separate"/>
                    </w:r>
                    <w:r w:rsidR="008F37D1" w:rsidRPr="008F37D1">
                      <w:rPr>
                        <w:rFonts w:asciiTheme="minorEastAsia" w:eastAsiaTheme="minorEastAsia" w:hAnsiTheme="minorEastAsia" w:cstheme="minorEastAsia"/>
                        <w:sz w:val="28"/>
                        <w:szCs w:val="28"/>
                        <w:lang w:val="zh-CN"/>
                      </w:rPr>
                      <w:t>1</w:t>
                    </w:r>
                    <w:r w:rsidR="008F37D1" w:rsidRPr="008F37D1">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495B" w14:textId="77777777" w:rsidR="000676D7" w:rsidRDefault="000676D7">
    <w:pPr>
      <w:pStyle w:val="a5"/>
    </w:pPr>
    <w:r>
      <w:rPr>
        <w:noProof/>
      </w:rPr>
      <mc:AlternateContent>
        <mc:Choice Requires="wps">
          <w:drawing>
            <wp:anchor distT="0" distB="0" distL="114300" distR="114300" simplePos="0" relativeHeight="251658240" behindDoc="0" locked="0" layoutInCell="1" allowOverlap="1" wp14:anchorId="14840366" wp14:editId="278323A4">
              <wp:simplePos x="0" y="0"/>
              <wp:positionH relativeFrom="margin">
                <wp:align>outside</wp:align>
              </wp:positionH>
              <wp:positionV relativeFrom="paragraph">
                <wp:posOffset>0</wp:posOffset>
              </wp:positionV>
              <wp:extent cx="1828800" cy="1828800"/>
              <wp:effectExtent l="0" t="0" r="0" b="0"/>
              <wp:wrapNone/>
              <wp:docPr id="256141316" name="文本框 256141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AA080" w14:textId="4378413A" w:rsidR="000676D7" w:rsidRDefault="000676D7">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10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840366" id="_x0000_t202" coordsize="21600,21600" o:spt="202" path="m,l,21600r21600,l21600,xe">
              <v:stroke joinstyle="miter"/>
              <v:path gradientshapeok="t" o:connecttype="rect"/>
            </v:shapetype>
            <v:shape id="文本框 256141316"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07AA080" w14:textId="4378413A" w:rsidR="000676D7" w:rsidRDefault="000676D7">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10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5D27" w14:textId="77777777" w:rsidR="00671C3E" w:rsidRDefault="00671C3E">
    <w:pPr>
      <w:pStyle w:val="a5"/>
    </w:pPr>
    <w:r>
      <w:rPr>
        <w:noProof/>
      </w:rPr>
      <mc:AlternateContent>
        <mc:Choice Requires="wps">
          <w:drawing>
            <wp:anchor distT="0" distB="0" distL="114300" distR="114300" simplePos="0" relativeHeight="251659264" behindDoc="0" locked="0" layoutInCell="1" allowOverlap="1" wp14:anchorId="0DCC8F64" wp14:editId="7BA5AA38">
              <wp:simplePos x="0" y="0"/>
              <wp:positionH relativeFrom="margin">
                <wp:align>outside</wp:align>
              </wp:positionH>
              <wp:positionV relativeFrom="paragraph">
                <wp:posOffset>0</wp:posOffset>
              </wp:positionV>
              <wp:extent cx="1828800" cy="1828800"/>
              <wp:effectExtent l="0" t="0" r="0" b="0"/>
              <wp:wrapNone/>
              <wp:docPr id="999829759" name="文本框 9998297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BD9C6" w14:textId="570069DE"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11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CC8F64" id="_x0000_t202" coordsize="21600,21600" o:spt="202" path="m,l,21600r21600,l21600,xe">
              <v:stroke joinstyle="miter"/>
              <v:path gradientshapeok="t" o:connecttype="rect"/>
            </v:shapetype>
            <v:shape id="文本框 99982975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6BBD9C6" w14:textId="570069DE"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11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3372" w14:textId="77777777" w:rsidR="00671C3E" w:rsidRDefault="00671C3E">
    <w:pPr>
      <w:pStyle w:val="a5"/>
    </w:pPr>
    <w:r>
      <w:rPr>
        <w:noProof/>
      </w:rPr>
      <mc:AlternateContent>
        <mc:Choice Requires="wps">
          <w:drawing>
            <wp:anchor distT="0" distB="0" distL="114300" distR="114300" simplePos="0" relativeHeight="251660288" behindDoc="0" locked="0" layoutInCell="1" allowOverlap="1" wp14:anchorId="42457D4C" wp14:editId="7EE4A120">
              <wp:simplePos x="0" y="0"/>
              <wp:positionH relativeFrom="margin">
                <wp:align>outside</wp:align>
              </wp:positionH>
              <wp:positionV relativeFrom="paragraph">
                <wp:posOffset>0</wp:posOffset>
              </wp:positionV>
              <wp:extent cx="1828800" cy="1828800"/>
              <wp:effectExtent l="0" t="0" r="0" b="0"/>
              <wp:wrapNone/>
              <wp:docPr id="2122714661" name="文本框 21227146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FEB02" w14:textId="4C535BA1"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12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457D4C" id="_x0000_t202" coordsize="21600,21600" o:spt="202" path="m,l,21600r21600,l21600,xe">
              <v:stroke joinstyle="miter"/>
              <v:path gradientshapeok="t" o:connecttype="rect"/>
            </v:shapetype>
            <v:shape id="文本框 2122714661" o:spid="_x0000_s1029"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5BFEB02" w14:textId="4C535BA1"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12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52C7" w14:textId="77777777" w:rsidR="00671C3E" w:rsidRDefault="00671C3E">
    <w:pPr>
      <w:pStyle w:val="a5"/>
    </w:pPr>
    <w:r>
      <w:rPr>
        <w:noProof/>
      </w:rPr>
      <mc:AlternateContent>
        <mc:Choice Requires="wps">
          <w:drawing>
            <wp:anchor distT="0" distB="0" distL="114300" distR="114300" simplePos="0" relativeHeight="251672576" behindDoc="0" locked="0" layoutInCell="1" allowOverlap="1" wp14:anchorId="76AF76BA" wp14:editId="446AC6FD">
              <wp:simplePos x="0" y="0"/>
              <wp:positionH relativeFrom="margin">
                <wp:align>outside</wp:align>
              </wp:positionH>
              <wp:positionV relativeFrom="paragraph">
                <wp:posOffset>0</wp:posOffset>
              </wp:positionV>
              <wp:extent cx="1828800" cy="1828800"/>
              <wp:effectExtent l="0" t="0" r="0" b="0"/>
              <wp:wrapNone/>
              <wp:docPr id="1717807095" name="文本框 17178070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99078" w14:textId="77777777"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13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AF76BA" id="_x0000_t202" coordsize="21600,21600" o:spt="202" path="m,l,21600r21600,l21600,xe">
              <v:stroke joinstyle="miter"/>
              <v:path gradientshapeok="t" o:connecttype="rect"/>
            </v:shapetype>
            <v:shape id="文本框 1717807095" o:spid="_x0000_s1030" type="#_x0000_t202" style="position:absolute;margin-left:92.8pt;margin-top:0;width:2in;height:2in;z-index:2516725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9399078" w14:textId="77777777"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13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1D6A" w14:textId="77777777" w:rsidR="00671C3E" w:rsidRDefault="00671C3E">
    <w:pPr>
      <w:pStyle w:val="a5"/>
    </w:pPr>
    <w:r>
      <w:rPr>
        <w:noProof/>
      </w:rPr>
      <mc:AlternateContent>
        <mc:Choice Requires="wps">
          <w:drawing>
            <wp:anchor distT="0" distB="0" distL="114300" distR="114300" simplePos="0" relativeHeight="251674624" behindDoc="0" locked="0" layoutInCell="1" allowOverlap="1" wp14:anchorId="1C775B14" wp14:editId="29EDD380">
              <wp:simplePos x="0" y="0"/>
              <wp:positionH relativeFrom="margin">
                <wp:align>outside</wp:align>
              </wp:positionH>
              <wp:positionV relativeFrom="paragraph">
                <wp:posOffset>0</wp:posOffset>
              </wp:positionV>
              <wp:extent cx="1828800" cy="1828800"/>
              <wp:effectExtent l="0" t="0" r="0" b="0"/>
              <wp:wrapNone/>
              <wp:docPr id="1267951800" name="文本框 12679518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16FC2" w14:textId="237CF925"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14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775B14" id="_x0000_t202" coordsize="21600,21600" o:spt="202" path="m,l,21600r21600,l21600,xe">
              <v:stroke joinstyle="miter"/>
              <v:path gradientshapeok="t" o:connecttype="rect"/>
            </v:shapetype>
            <v:shape id="文本框 1267951800" o:spid="_x0000_s1031" type="#_x0000_t202" style="position:absolute;margin-left:92.8pt;margin-top:0;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3816FC2" w14:textId="237CF925"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14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1F39" w14:textId="77777777" w:rsidR="00D47895" w:rsidRDefault="00D47895">
    <w:pPr>
      <w:pStyle w:val="a5"/>
    </w:pPr>
    <w:r>
      <w:rPr>
        <w:noProof/>
      </w:rPr>
      <mc:AlternateContent>
        <mc:Choice Requires="wps">
          <w:drawing>
            <wp:anchor distT="0" distB="0" distL="114300" distR="114300" simplePos="0" relativeHeight="251655168" behindDoc="0" locked="0" layoutInCell="1" allowOverlap="1" wp14:anchorId="0D87835C" wp14:editId="22C715FF">
              <wp:simplePos x="0" y="0"/>
              <wp:positionH relativeFrom="margin">
                <wp:align>outside</wp:align>
              </wp:positionH>
              <wp:positionV relativeFrom="paragraph">
                <wp:posOffset>0</wp:posOffset>
              </wp:positionV>
              <wp:extent cx="1828800" cy="1828800"/>
              <wp:effectExtent l="0" t="0" r="0" b="0"/>
              <wp:wrapNone/>
              <wp:docPr id="2007777885" name="文本框 20077778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7F893" w14:textId="77777777" w:rsidR="00D47895" w:rsidRDefault="00D47895">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87835C" id="_x0000_t202" coordsize="21600,21600" o:spt="202" path="m,l,21600r21600,l21600,xe">
              <v:stroke joinstyle="miter"/>
              <v:path gradientshapeok="t" o:connecttype="rect"/>
            </v:shapetype>
            <v:shape id="文本框 2007777885" o:spid="_x0000_s1032" type="#_x0000_t202" style="position:absolute;margin-left:92.8pt;margin-top:0;width:2in;height:2in;z-index:25165516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727F893" w14:textId="77777777" w:rsidR="00D47895" w:rsidRDefault="00D47895">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E294" w14:textId="77777777" w:rsidR="00D511A9" w:rsidRDefault="00D511A9">
    <w:pPr>
      <w:pStyle w:val="a5"/>
    </w:pPr>
    <w:r>
      <w:rPr>
        <w:noProof/>
      </w:rPr>
      <mc:AlternateContent>
        <mc:Choice Requires="wps">
          <w:drawing>
            <wp:anchor distT="0" distB="0" distL="114300" distR="114300" simplePos="0" relativeHeight="251662336" behindDoc="0" locked="0" layoutInCell="1" allowOverlap="1" wp14:anchorId="408A07E8" wp14:editId="0A5E1558">
              <wp:simplePos x="0" y="0"/>
              <wp:positionH relativeFrom="margin">
                <wp:align>outside</wp:align>
              </wp:positionH>
              <wp:positionV relativeFrom="paragraph">
                <wp:posOffset>0</wp:posOffset>
              </wp:positionV>
              <wp:extent cx="1828800" cy="1828800"/>
              <wp:effectExtent l="0" t="0" r="0" b="0"/>
              <wp:wrapNone/>
              <wp:docPr id="557756538" name="文本框 5577565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78F3F" w14:textId="77777777"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8A07E8" id="_x0000_t202" coordsize="21600,21600" o:spt="202" path="m,l,21600r21600,l21600,xe">
              <v:stroke joinstyle="miter"/>
              <v:path gradientshapeok="t" o:connecttype="rect"/>
            </v:shapetype>
            <v:shape id="文本框 557756538" o:spid="_x0000_s1033"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3DD78F3F" w14:textId="77777777"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7924" w14:textId="77777777" w:rsidR="00D334F3" w:rsidRDefault="00D334F3">
      <w:r>
        <w:separator/>
      </w:r>
    </w:p>
  </w:footnote>
  <w:footnote w:type="continuationSeparator" w:id="0">
    <w:p w14:paraId="5D65D674" w14:textId="77777777" w:rsidR="00D334F3" w:rsidRDefault="00D33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E607F"/>
    <w:multiLevelType w:val="singleLevel"/>
    <w:tmpl w:val="B75E607F"/>
    <w:lvl w:ilvl="0">
      <w:start w:val="4"/>
      <w:numFmt w:val="chineseCounting"/>
      <w:suff w:val="nothing"/>
      <w:lvlText w:val="%1、"/>
      <w:lvlJc w:val="left"/>
      <w:rPr>
        <w:rFonts w:hint="eastAsia"/>
      </w:rPr>
    </w:lvl>
  </w:abstractNum>
  <w:abstractNum w:abstractNumId="1" w15:restartNumberingAfterBreak="0">
    <w:nsid w:val="6993AEF7"/>
    <w:multiLevelType w:val="singleLevel"/>
    <w:tmpl w:val="50CABB28"/>
    <w:lvl w:ilvl="0">
      <w:start w:val="1"/>
      <w:numFmt w:val="chineseCounting"/>
      <w:suff w:val="nothing"/>
      <w:lvlText w:val="（%1）"/>
      <w:lvlJc w:val="left"/>
      <w:pPr>
        <w:ind w:left="-10"/>
      </w:pPr>
      <w:rPr>
        <w:rFonts w:ascii="楷体_GB2312" w:eastAsia="楷体_GB2312" w:hint="eastAsia"/>
      </w:rPr>
    </w:lvl>
  </w:abstractNum>
  <w:num w:numId="1" w16cid:durableId="614993098">
    <w:abstractNumId w:val="1"/>
  </w:num>
  <w:num w:numId="2" w16cid:durableId="94296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210"/>
  <w:drawingGridVerticalSpacing w:val="2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A8"/>
    <w:rsid w:val="BFCF04F9"/>
    <w:rsid w:val="BFFE6089"/>
    <w:rsid w:val="D5B70140"/>
    <w:rsid w:val="D9FFA7CE"/>
    <w:rsid w:val="DB2BE013"/>
    <w:rsid w:val="DFFFBEF9"/>
    <w:rsid w:val="E77F5AE3"/>
    <w:rsid w:val="EF7B947B"/>
    <w:rsid w:val="EFDE8AAE"/>
    <w:rsid w:val="FEBC3ED6"/>
    <w:rsid w:val="FF1FFC9C"/>
    <w:rsid w:val="FF9E13DC"/>
    <w:rsid w:val="FFFF7FB0"/>
    <w:rsid w:val="000676D7"/>
    <w:rsid w:val="000830FF"/>
    <w:rsid w:val="000B2A61"/>
    <w:rsid w:val="00102521"/>
    <w:rsid w:val="0021381F"/>
    <w:rsid w:val="002C7C1A"/>
    <w:rsid w:val="002F7B29"/>
    <w:rsid w:val="00362B27"/>
    <w:rsid w:val="00470379"/>
    <w:rsid w:val="004952A8"/>
    <w:rsid w:val="0054777E"/>
    <w:rsid w:val="0062511D"/>
    <w:rsid w:val="006602E3"/>
    <w:rsid w:val="00671C3E"/>
    <w:rsid w:val="006E2322"/>
    <w:rsid w:val="006E29CA"/>
    <w:rsid w:val="00705FD3"/>
    <w:rsid w:val="00777665"/>
    <w:rsid w:val="007F5A0C"/>
    <w:rsid w:val="00813F89"/>
    <w:rsid w:val="008254BB"/>
    <w:rsid w:val="00863B59"/>
    <w:rsid w:val="008750F7"/>
    <w:rsid w:val="008A31D9"/>
    <w:rsid w:val="008F37D1"/>
    <w:rsid w:val="00A6735E"/>
    <w:rsid w:val="00A920ED"/>
    <w:rsid w:val="00A96A53"/>
    <w:rsid w:val="00AE63A8"/>
    <w:rsid w:val="00B00E69"/>
    <w:rsid w:val="00B518FA"/>
    <w:rsid w:val="00C8239D"/>
    <w:rsid w:val="00CB3F4E"/>
    <w:rsid w:val="00CF2C7B"/>
    <w:rsid w:val="00D334F3"/>
    <w:rsid w:val="00D47895"/>
    <w:rsid w:val="00D511A9"/>
    <w:rsid w:val="00D72E09"/>
    <w:rsid w:val="00E865C2"/>
    <w:rsid w:val="00E91C53"/>
    <w:rsid w:val="00EF253E"/>
    <w:rsid w:val="01374E54"/>
    <w:rsid w:val="01B91D0C"/>
    <w:rsid w:val="01C04E49"/>
    <w:rsid w:val="01C42B8B"/>
    <w:rsid w:val="020236B3"/>
    <w:rsid w:val="02B7449E"/>
    <w:rsid w:val="032558AB"/>
    <w:rsid w:val="033E071B"/>
    <w:rsid w:val="034A70C0"/>
    <w:rsid w:val="035717DD"/>
    <w:rsid w:val="048B3E34"/>
    <w:rsid w:val="04ED23F9"/>
    <w:rsid w:val="050634BB"/>
    <w:rsid w:val="06257970"/>
    <w:rsid w:val="06913258"/>
    <w:rsid w:val="06BC1F6A"/>
    <w:rsid w:val="06D51397"/>
    <w:rsid w:val="07B62F76"/>
    <w:rsid w:val="07BB67DE"/>
    <w:rsid w:val="082C4FE6"/>
    <w:rsid w:val="089A2898"/>
    <w:rsid w:val="08DE5CED"/>
    <w:rsid w:val="091066B6"/>
    <w:rsid w:val="09B47989"/>
    <w:rsid w:val="0A2C751F"/>
    <w:rsid w:val="0A3960E0"/>
    <w:rsid w:val="0AAE6186"/>
    <w:rsid w:val="0AC77248"/>
    <w:rsid w:val="0B1D50BA"/>
    <w:rsid w:val="0BB7550F"/>
    <w:rsid w:val="0C831895"/>
    <w:rsid w:val="0CBB2DDD"/>
    <w:rsid w:val="0DDF0D4D"/>
    <w:rsid w:val="0F0F11BE"/>
    <w:rsid w:val="0F114F36"/>
    <w:rsid w:val="0FD146C5"/>
    <w:rsid w:val="10036F74"/>
    <w:rsid w:val="10156CA8"/>
    <w:rsid w:val="10EA5A3E"/>
    <w:rsid w:val="11691059"/>
    <w:rsid w:val="129739A4"/>
    <w:rsid w:val="12993BC0"/>
    <w:rsid w:val="13143247"/>
    <w:rsid w:val="13547AE7"/>
    <w:rsid w:val="138C6244"/>
    <w:rsid w:val="13EE5137"/>
    <w:rsid w:val="13F56BD4"/>
    <w:rsid w:val="14423DE3"/>
    <w:rsid w:val="14885C9A"/>
    <w:rsid w:val="14977C8B"/>
    <w:rsid w:val="14D0319D"/>
    <w:rsid w:val="158F4E06"/>
    <w:rsid w:val="15AC7766"/>
    <w:rsid w:val="16595F27"/>
    <w:rsid w:val="169E0619"/>
    <w:rsid w:val="176F6C9D"/>
    <w:rsid w:val="18023FB5"/>
    <w:rsid w:val="18A137CE"/>
    <w:rsid w:val="18F71640"/>
    <w:rsid w:val="18FC27B3"/>
    <w:rsid w:val="195F2D42"/>
    <w:rsid w:val="19BE5CBA"/>
    <w:rsid w:val="19EF2318"/>
    <w:rsid w:val="1B027E29"/>
    <w:rsid w:val="1B2B55D1"/>
    <w:rsid w:val="1B5E7755"/>
    <w:rsid w:val="1BAD248A"/>
    <w:rsid w:val="1BE063BC"/>
    <w:rsid w:val="1C5D17BA"/>
    <w:rsid w:val="1CAB69CA"/>
    <w:rsid w:val="1D1A76AB"/>
    <w:rsid w:val="1D24052A"/>
    <w:rsid w:val="1D880AB9"/>
    <w:rsid w:val="1DD2442A"/>
    <w:rsid w:val="1DFF4C9A"/>
    <w:rsid w:val="1F5E41C7"/>
    <w:rsid w:val="1FE3647B"/>
    <w:rsid w:val="1FE83A91"/>
    <w:rsid w:val="20DB53A4"/>
    <w:rsid w:val="21374CD0"/>
    <w:rsid w:val="219D08AB"/>
    <w:rsid w:val="222039B6"/>
    <w:rsid w:val="22A87507"/>
    <w:rsid w:val="22AA14D2"/>
    <w:rsid w:val="22D447A0"/>
    <w:rsid w:val="23CD191B"/>
    <w:rsid w:val="2418246B"/>
    <w:rsid w:val="248D2E59"/>
    <w:rsid w:val="25733DFD"/>
    <w:rsid w:val="25C1100C"/>
    <w:rsid w:val="25ED1E01"/>
    <w:rsid w:val="26997893"/>
    <w:rsid w:val="26C863CA"/>
    <w:rsid w:val="28212236"/>
    <w:rsid w:val="283C7070"/>
    <w:rsid w:val="2895052E"/>
    <w:rsid w:val="28C36E49"/>
    <w:rsid w:val="28CF57EE"/>
    <w:rsid w:val="28E219C5"/>
    <w:rsid w:val="295126A7"/>
    <w:rsid w:val="298365D8"/>
    <w:rsid w:val="29F64FFC"/>
    <w:rsid w:val="2A41096D"/>
    <w:rsid w:val="2A461AE0"/>
    <w:rsid w:val="2ABC7FF4"/>
    <w:rsid w:val="2B8C5C18"/>
    <w:rsid w:val="2BBB64FD"/>
    <w:rsid w:val="2BD575BF"/>
    <w:rsid w:val="2C1A1476"/>
    <w:rsid w:val="2C424529"/>
    <w:rsid w:val="2C5D1363"/>
    <w:rsid w:val="2C82701B"/>
    <w:rsid w:val="2CEF46B1"/>
    <w:rsid w:val="2D300825"/>
    <w:rsid w:val="2D7C3A6A"/>
    <w:rsid w:val="2DD90EBD"/>
    <w:rsid w:val="2E045F3A"/>
    <w:rsid w:val="2E3507E9"/>
    <w:rsid w:val="2EFE0BDB"/>
    <w:rsid w:val="2F544C9F"/>
    <w:rsid w:val="30405223"/>
    <w:rsid w:val="30F2476F"/>
    <w:rsid w:val="315076E8"/>
    <w:rsid w:val="31C81974"/>
    <w:rsid w:val="3273368E"/>
    <w:rsid w:val="327D450D"/>
    <w:rsid w:val="33D57522"/>
    <w:rsid w:val="33FB1B8D"/>
    <w:rsid w:val="344A48C2"/>
    <w:rsid w:val="34887617"/>
    <w:rsid w:val="349F69BC"/>
    <w:rsid w:val="34FD1935"/>
    <w:rsid w:val="35040F15"/>
    <w:rsid w:val="36FA437E"/>
    <w:rsid w:val="37FC04C8"/>
    <w:rsid w:val="380B25BB"/>
    <w:rsid w:val="39916AF0"/>
    <w:rsid w:val="39C26CA9"/>
    <w:rsid w:val="39CB2002"/>
    <w:rsid w:val="39F257E0"/>
    <w:rsid w:val="3A9E3272"/>
    <w:rsid w:val="3AEC0481"/>
    <w:rsid w:val="3B583D69"/>
    <w:rsid w:val="3B6135ED"/>
    <w:rsid w:val="3B985F13"/>
    <w:rsid w:val="3BD038FF"/>
    <w:rsid w:val="3C5207B8"/>
    <w:rsid w:val="3C5A141B"/>
    <w:rsid w:val="3C634773"/>
    <w:rsid w:val="3C6D73A0"/>
    <w:rsid w:val="3CDF4761"/>
    <w:rsid w:val="3D031AB2"/>
    <w:rsid w:val="3D0D2931"/>
    <w:rsid w:val="3D0E7579"/>
    <w:rsid w:val="3D4F4B0A"/>
    <w:rsid w:val="3D5F13DF"/>
    <w:rsid w:val="3D734E8A"/>
    <w:rsid w:val="3D8449A1"/>
    <w:rsid w:val="3D85696B"/>
    <w:rsid w:val="3EE651E8"/>
    <w:rsid w:val="3F12422F"/>
    <w:rsid w:val="3FB84DD6"/>
    <w:rsid w:val="3FFFDC19"/>
    <w:rsid w:val="40356427"/>
    <w:rsid w:val="40672358"/>
    <w:rsid w:val="40B76E3C"/>
    <w:rsid w:val="40C15F0C"/>
    <w:rsid w:val="40F41E3E"/>
    <w:rsid w:val="412169AB"/>
    <w:rsid w:val="41526B64"/>
    <w:rsid w:val="41717932"/>
    <w:rsid w:val="41A07CDB"/>
    <w:rsid w:val="41A90E7A"/>
    <w:rsid w:val="41D1217F"/>
    <w:rsid w:val="424961B9"/>
    <w:rsid w:val="43010842"/>
    <w:rsid w:val="430976F7"/>
    <w:rsid w:val="43301127"/>
    <w:rsid w:val="43452E25"/>
    <w:rsid w:val="44A6252F"/>
    <w:rsid w:val="45667082"/>
    <w:rsid w:val="457572C5"/>
    <w:rsid w:val="47705F96"/>
    <w:rsid w:val="48335942"/>
    <w:rsid w:val="485F6737"/>
    <w:rsid w:val="494B2817"/>
    <w:rsid w:val="496658A3"/>
    <w:rsid w:val="49C64593"/>
    <w:rsid w:val="4A407EA2"/>
    <w:rsid w:val="4B75001F"/>
    <w:rsid w:val="4B842010"/>
    <w:rsid w:val="4B8D7117"/>
    <w:rsid w:val="4BF70A34"/>
    <w:rsid w:val="4C6A7458"/>
    <w:rsid w:val="4C716A38"/>
    <w:rsid w:val="4CC052CA"/>
    <w:rsid w:val="4D023B34"/>
    <w:rsid w:val="4D2B4E39"/>
    <w:rsid w:val="4DB41848"/>
    <w:rsid w:val="4E1F24C4"/>
    <w:rsid w:val="4EC8490A"/>
    <w:rsid w:val="4ECF7A46"/>
    <w:rsid w:val="4EF120B3"/>
    <w:rsid w:val="4FF3A758"/>
    <w:rsid w:val="50504BB7"/>
    <w:rsid w:val="505A77E4"/>
    <w:rsid w:val="51874608"/>
    <w:rsid w:val="51C27D36"/>
    <w:rsid w:val="520B6FE7"/>
    <w:rsid w:val="52455AC6"/>
    <w:rsid w:val="52972F71"/>
    <w:rsid w:val="537806AC"/>
    <w:rsid w:val="53964FD7"/>
    <w:rsid w:val="53BD2563"/>
    <w:rsid w:val="53C25DCC"/>
    <w:rsid w:val="53DD0E57"/>
    <w:rsid w:val="548B440F"/>
    <w:rsid w:val="55216B22"/>
    <w:rsid w:val="55782F8E"/>
    <w:rsid w:val="5579695E"/>
    <w:rsid w:val="563034C0"/>
    <w:rsid w:val="573174F0"/>
    <w:rsid w:val="57CD4D3F"/>
    <w:rsid w:val="592B7F6F"/>
    <w:rsid w:val="594C6863"/>
    <w:rsid w:val="595219A0"/>
    <w:rsid w:val="596516D3"/>
    <w:rsid w:val="59832B94"/>
    <w:rsid w:val="59AA358A"/>
    <w:rsid w:val="59EC76FE"/>
    <w:rsid w:val="5A5F6122"/>
    <w:rsid w:val="5AAE2C06"/>
    <w:rsid w:val="5AC10B8B"/>
    <w:rsid w:val="5AE20B01"/>
    <w:rsid w:val="5AE96334"/>
    <w:rsid w:val="5B04316E"/>
    <w:rsid w:val="5B4041A6"/>
    <w:rsid w:val="5B4F43E9"/>
    <w:rsid w:val="5B7200D7"/>
    <w:rsid w:val="5BCC3C8B"/>
    <w:rsid w:val="5C1B076F"/>
    <w:rsid w:val="5C237623"/>
    <w:rsid w:val="5C472BC4"/>
    <w:rsid w:val="5C531CB7"/>
    <w:rsid w:val="5C95407D"/>
    <w:rsid w:val="5CFA4828"/>
    <w:rsid w:val="5E421FE3"/>
    <w:rsid w:val="5E4319A3"/>
    <w:rsid w:val="5E9842F9"/>
    <w:rsid w:val="60A30D33"/>
    <w:rsid w:val="60D61108"/>
    <w:rsid w:val="60FF065F"/>
    <w:rsid w:val="61007F33"/>
    <w:rsid w:val="61251916"/>
    <w:rsid w:val="61A42FB4"/>
    <w:rsid w:val="61B256D1"/>
    <w:rsid w:val="622C5484"/>
    <w:rsid w:val="6232236E"/>
    <w:rsid w:val="62D358FF"/>
    <w:rsid w:val="63116428"/>
    <w:rsid w:val="638D6B5E"/>
    <w:rsid w:val="63F35B2D"/>
    <w:rsid w:val="641F4B74"/>
    <w:rsid w:val="65C92FEA"/>
    <w:rsid w:val="665A00E6"/>
    <w:rsid w:val="667A42E4"/>
    <w:rsid w:val="67087B42"/>
    <w:rsid w:val="67AA29A7"/>
    <w:rsid w:val="682409AB"/>
    <w:rsid w:val="686D4100"/>
    <w:rsid w:val="687436E1"/>
    <w:rsid w:val="68757459"/>
    <w:rsid w:val="68BA4E6C"/>
    <w:rsid w:val="69676DA1"/>
    <w:rsid w:val="69C77840"/>
    <w:rsid w:val="69D837FB"/>
    <w:rsid w:val="6A2B7DCF"/>
    <w:rsid w:val="6A8B4D12"/>
    <w:rsid w:val="6AD36051"/>
    <w:rsid w:val="6B2A62D8"/>
    <w:rsid w:val="6B9B0DC0"/>
    <w:rsid w:val="6B9C3AE5"/>
    <w:rsid w:val="6BFA3EFD"/>
    <w:rsid w:val="6C384A25"/>
    <w:rsid w:val="6CA9147F"/>
    <w:rsid w:val="6CC22541"/>
    <w:rsid w:val="6D657A9C"/>
    <w:rsid w:val="6D6C2BD8"/>
    <w:rsid w:val="6DEA1D4F"/>
    <w:rsid w:val="6E537B71"/>
    <w:rsid w:val="6E7D0E15"/>
    <w:rsid w:val="6F675D4D"/>
    <w:rsid w:val="6F6F2B26"/>
    <w:rsid w:val="6F7B5355"/>
    <w:rsid w:val="6F80296B"/>
    <w:rsid w:val="6FF14441"/>
    <w:rsid w:val="72021D5D"/>
    <w:rsid w:val="72113D4E"/>
    <w:rsid w:val="727D3192"/>
    <w:rsid w:val="7318735E"/>
    <w:rsid w:val="737F118B"/>
    <w:rsid w:val="74480556"/>
    <w:rsid w:val="76F679B7"/>
    <w:rsid w:val="77470212"/>
    <w:rsid w:val="776808B4"/>
    <w:rsid w:val="78372035"/>
    <w:rsid w:val="78393FFF"/>
    <w:rsid w:val="791B54B2"/>
    <w:rsid w:val="792F54BB"/>
    <w:rsid w:val="797B1BBD"/>
    <w:rsid w:val="798E3ED6"/>
    <w:rsid w:val="7A6F1F5A"/>
    <w:rsid w:val="7A7E219D"/>
    <w:rsid w:val="7AA15E8B"/>
    <w:rsid w:val="7B6A44CF"/>
    <w:rsid w:val="7B845591"/>
    <w:rsid w:val="7BE67FFA"/>
    <w:rsid w:val="7BF5023D"/>
    <w:rsid w:val="7BF8E433"/>
    <w:rsid w:val="7C38637B"/>
    <w:rsid w:val="7C9537CE"/>
    <w:rsid w:val="7CAF4890"/>
    <w:rsid w:val="7CB9034A"/>
    <w:rsid w:val="7CD9190C"/>
    <w:rsid w:val="7D1868D9"/>
    <w:rsid w:val="7D853842"/>
    <w:rsid w:val="7DCE343B"/>
    <w:rsid w:val="7DFF630E"/>
    <w:rsid w:val="7E551467"/>
    <w:rsid w:val="7E6671D0"/>
    <w:rsid w:val="7E8835EA"/>
    <w:rsid w:val="7FC70142"/>
    <w:rsid w:val="9F551A10"/>
    <w:rsid w:val="B2DAA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E6C2"/>
  <w15:docId w15:val="{976EB5B8-7EB5-4B31-A2C2-DA0C64BC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9" w:lineRule="exact"/>
      <w:jc w:val="center"/>
      <w:outlineLvl w:val="0"/>
    </w:pPr>
    <w:rPr>
      <w:rFonts w:asciiTheme="minorHAnsi" w:eastAsia="方正小标宋_GBK" w:hAnsiTheme="minorHAnsi"/>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pPr>
      <w:spacing w:after="120"/>
    </w:pPr>
    <w:rPr>
      <w:rFonts w:eastAsia="CESI仿宋-GB2312"/>
      <w:sz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8DEAA-312F-4C61-9393-5BE93FAB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5504</Words>
  <Characters>5561</Characters>
  <Application>Microsoft Office Word</Application>
  <DocSecurity>0</DocSecurity>
  <Lines>505</Lines>
  <Paragraphs>614</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珠海老字号认定管理办法</dc:title>
  <dc:creator>xingjd</dc:creator>
  <cp:lastModifiedBy>朱俊宇</cp:lastModifiedBy>
  <cp:revision>24</cp:revision>
  <cp:lastPrinted>2024-08-16T16:24:00Z</cp:lastPrinted>
  <dcterms:created xsi:type="dcterms:W3CDTF">2024-02-21T23:59:00Z</dcterms:created>
  <dcterms:modified xsi:type="dcterms:W3CDTF">2025-11-14T01:19:00Z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E35693E0F7D0046FA2D7F867405CAC10_43</vt:lpwstr>
  </property>
  <property fmtid="{D5CDD505-2E9C-101B-9397-08002B2CF9AE}" pid="4" name="KSOTemplateDocerSaveRecord">
    <vt:lpwstr>eyJoZGlkIjoiODUyYTc4NzNmN2Y0NmMzMGM4MmFhYmYxNzIzMmZlMDAifQ==</vt:lpwstr>
  </property>
</Properties>
</file>