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1CA0E">
      <w:pPr>
        <w:pStyle w:val="3"/>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sz w:val="32"/>
          <w:szCs w:val="32"/>
          <w:lang w:val="en-US" w:eastAsia="zh-CN"/>
        </w:rPr>
      </w:pPr>
      <w:r>
        <w:rPr>
          <w:rFonts w:hint="eastAsia" w:ascii="黑体" w:hAnsi="黑体" w:eastAsia="黑体" w:cs="黑体"/>
          <w:b w:val="0"/>
          <w:bCs/>
          <w:sz w:val="32"/>
          <w:szCs w:val="32"/>
          <w:lang w:val="en-US" w:eastAsia="zh-CN"/>
        </w:rPr>
        <w:t>附件</w:t>
      </w:r>
    </w:p>
    <w:p w14:paraId="1E30449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14:paraId="787CF4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中山市收养意向申报</w:t>
      </w:r>
      <w:r>
        <w:rPr>
          <w:rFonts w:hint="eastAsia" w:ascii="方正小标宋简体" w:hAnsi="方正小标宋简体" w:eastAsia="方正小标宋简体" w:cs="方正小标宋简体"/>
          <w:color w:val="auto"/>
          <w:sz w:val="44"/>
          <w:szCs w:val="44"/>
          <w:lang w:eastAsia="zh-CN"/>
        </w:rPr>
        <w:t>操作指南</w:t>
      </w:r>
    </w:p>
    <w:p w14:paraId="0CEBF4F3">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仿宋_GB2312" w:cs="Times New Roman"/>
          <w:color w:val="auto"/>
          <w:sz w:val="32"/>
          <w:szCs w:val="32"/>
          <w:lang w:val="en-US" w:eastAsia="zh-CN"/>
        </w:rPr>
      </w:pPr>
    </w:p>
    <w:p w14:paraId="39BD4C85">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第一步</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打开“粤省事”</w:t>
      </w:r>
    </w:p>
    <w:p w14:paraId="6BA4900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打开粤省事，在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更多服务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选项中找到</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社会关爱</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一栏。点击</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社会救助</w:t>
      </w:r>
      <w:r>
        <w:rPr>
          <w:rFonts w:hint="eastAsia" w:ascii="Times New Roman" w:hAnsi="Times New Roman" w:eastAsia="仿宋_GB2312" w:cs="Times New Roman"/>
          <w:color w:val="auto"/>
          <w:sz w:val="32"/>
          <w:szCs w:val="32"/>
          <w:lang w:eastAsia="zh-CN"/>
        </w:rPr>
        <w:t>”进入“</w:t>
      </w:r>
      <w:r>
        <w:rPr>
          <w:rFonts w:hint="eastAsia" w:ascii="Times New Roman" w:hAnsi="Times New Roman" w:eastAsia="仿宋_GB2312" w:cs="Times New Roman"/>
          <w:color w:val="auto"/>
          <w:sz w:val="32"/>
          <w:szCs w:val="32"/>
          <w:lang w:val="en-US" w:eastAsia="zh-CN"/>
        </w:rPr>
        <w:t>社会救助业务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页面，选择“收养意向申报”事项进行申报。如图：</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5EA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EB77A8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inline distT="0" distB="0" distL="114300" distR="114300">
                  <wp:extent cx="2560320" cy="5551170"/>
                  <wp:effectExtent l="0" t="0" r="11430" b="11430"/>
                  <wp:docPr id="2" name="图片 2" descr="ad5e0a309827e0ac38980c17fa0b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5e0a309827e0ac38980c17fa0b037"/>
                          <pic:cNvPicPr>
                            <a:picLocks noChangeAspect="1"/>
                          </pic:cNvPicPr>
                        </pic:nvPicPr>
                        <pic:blipFill>
                          <a:blip r:embed="rId4"/>
                          <a:stretch>
                            <a:fillRect/>
                          </a:stretch>
                        </pic:blipFill>
                        <pic:spPr>
                          <a:xfrm>
                            <a:off x="0" y="0"/>
                            <a:ext cx="2560320" cy="5551170"/>
                          </a:xfrm>
                          <a:prstGeom prst="rect">
                            <a:avLst/>
                          </a:prstGeom>
                        </pic:spPr>
                      </pic:pic>
                    </a:graphicData>
                  </a:graphic>
                </wp:inline>
              </w:drawing>
            </w:r>
          </w:p>
        </w:tc>
        <w:tc>
          <w:tcPr>
            <w:tcW w:w="4261" w:type="dxa"/>
          </w:tcPr>
          <w:p w14:paraId="105A9D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inline distT="0" distB="0" distL="114300" distR="114300">
                  <wp:extent cx="2560320" cy="5551170"/>
                  <wp:effectExtent l="0" t="0" r="11430" b="11430"/>
                  <wp:docPr id="3" name="图片 3" descr="7dcda7f25595e5e369fd93e21222b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dcda7f25595e5e369fd93e21222b6b"/>
                          <pic:cNvPicPr>
                            <a:picLocks noChangeAspect="1"/>
                          </pic:cNvPicPr>
                        </pic:nvPicPr>
                        <pic:blipFill>
                          <a:blip r:embed="rId5"/>
                          <a:stretch>
                            <a:fillRect/>
                          </a:stretch>
                        </pic:blipFill>
                        <pic:spPr>
                          <a:xfrm>
                            <a:off x="0" y="0"/>
                            <a:ext cx="2560320" cy="5551170"/>
                          </a:xfrm>
                          <a:prstGeom prst="rect">
                            <a:avLst/>
                          </a:prstGeom>
                        </pic:spPr>
                      </pic:pic>
                    </a:graphicData>
                  </a:graphic>
                </wp:inline>
              </w:drawing>
            </w:r>
          </w:p>
        </w:tc>
      </w:tr>
    </w:tbl>
    <w:p w14:paraId="2BA29DD7">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或者可以扫描下方葵花码进入事项。</w:t>
      </w:r>
    </w:p>
    <w:p w14:paraId="7B4A34AA">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仿宋_GB2312" w:cs="Times New Roman"/>
          <w:color w:val="auto"/>
          <w:sz w:val="32"/>
          <w:szCs w:val="32"/>
          <w:lang w:val="en-US" w:eastAsia="zh-CN"/>
        </w:rPr>
      </w:pPr>
    </w:p>
    <w:p w14:paraId="086A67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5039995" cy="5039995"/>
            <wp:effectExtent l="0" t="0" r="8255" b="8255"/>
            <wp:docPr id="4" name="图片 4" descr="中山市民政局_中山市_收养意向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山市民政局_中山市_收养意向申报"/>
                    <pic:cNvPicPr>
                      <a:picLocks noChangeAspect="1"/>
                    </pic:cNvPicPr>
                  </pic:nvPicPr>
                  <pic:blipFill>
                    <a:blip r:embed="rId6"/>
                    <a:stretch>
                      <a:fillRect/>
                    </a:stretch>
                  </pic:blipFill>
                  <pic:spPr>
                    <a:xfrm>
                      <a:off x="0" y="0"/>
                      <a:ext cx="5039995" cy="5039995"/>
                    </a:xfrm>
                    <a:prstGeom prst="rect">
                      <a:avLst/>
                    </a:prstGeom>
                  </pic:spPr>
                </pic:pic>
              </a:graphicData>
            </a:graphic>
          </wp:inline>
        </w:drawing>
      </w:r>
    </w:p>
    <w:p w14:paraId="59AF2D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“粤省事”收养意向申报事项葵花码</w:t>
      </w:r>
    </w:p>
    <w:p w14:paraId="46AA7731">
      <w:pPr>
        <w:rPr>
          <w:rFonts w:hint="eastAsia"/>
          <w:lang w:val="en-US" w:eastAsia="zh-CN"/>
        </w:rPr>
      </w:pPr>
      <w:r>
        <w:rPr>
          <w:rFonts w:hint="eastAsia"/>
          <w:lang w:val="en-US" w:eastAsia="zh-CN"/>
        </w:rPr>
        <w:br w:type="page"/>
      </w:r>
    </w:p>
    <w:p w14:paraId="75D01B27">
      <w:pPr>
        <w:pStyle w:val="2"/>
        <w:pageBreakBefore w:val="0"/>
        <w:widowControl w:val="0"/>
        <w:numPr>
          <w:ilvl w:val="2"/>
          <w:numId w:val="0"/>
        </w:numPr>
        <w:kinsoku/>
        <w:wordWrap/>
        <w:overflowPunct/>
        <w:topLinePunct w:val="0"/>
        <w:autoSpaceDE/>
        <w:autoSpaceDN/>
        <w:bidi w:val="0"/>
        <w:adjustRightInd/>
        <w:snapToGrid/>
        <w:spacing w:line="560" w:lineRule="exact"/>
        <w:ind w:leftChars="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第二步</w:t>
      </w:r>
      <w:r>
        <w:rPr>
          <w:rFonts w:hint="default" w:ascii="Times New Roman" w:hAnsi="Times New Roman" w:eastAsia="仿宋_GB2312" w:cs="Times New Roman"/>
          <w:b/>
          <w:bCs/>
          <w:color w:val="auto"/>
          <w:kern w:val="2"/>
          <w:sz w:val="32"/>
          <w:szCs w:val="32"/>
          <w:lang w:val="en-US" w:eastAsia="zh-CN" w:bidi="ar-SA"/>
        </w:rPr>
        <w:t>：</w:t>
      </w:r>
      <w:r>
        <w:rPr>
          <w:rFonts w:hint="eastAsia" w:ascii="Times New Roman" w:hAnsi="Times New Roman" w:eastAsia="仿宋_GB2312" w:cs="Times New Roman"/>
          <w:b/>
          <w:bCs/>
          <w:color w:val="auto"/>
          <w:kern w:val="2"/>
          <w:sz w:val="32"/>
          <w:szCs w:val="32"/>
          <w:lang w:val="en-US" w:eastAsia="zh-CN" w:bidi="ar-SA"/>
        </w:rPr>
        <w:t>阅读办理须知</w:t>
      </w:r>
    </w:p>
    <w:p w14:paraId="0A38027F">
      <w:pPr>
        <w:pStyle w:val="2"/>
        <w:pageBreakBefore w:val="0"/>
        <w:widowControl w:val="0"/>
        <w:numPr>
          <w:ilvl w:val="2"/>
          <w:numId w:val="0"/>
        </w:numPr>
        <w:kinsoku/>
        <w:wordWrap/>
        <w:overflowPunct/>
        <w:topLinePunct w:val="0"/>
        <w:autoSpaceDE/>
        <w:autoSpaceDN/>
        <w:bidi w:val="0"/>
        <w:adjustRightInd/>
        <w:snapToGrid/>
        <w:spacing w:line="560" w:lineRule="exact"/>
        <w:ind w:leftChars="0" w:firstLine="640" w:firstLineChars="200"/>
        <w:textAlignment w:val="auto"/>
        <w:rPr>
          <w:rFonts w:hint="eastAsia"/>
          <w:lang w:val="en-US" w:eastAsia="zh-CN"/>
        </w:rPr>
      </w:pPr>
      <w:r>
        <w:rPr>
          <w:rFonts w:hint="eastAsia" w:ascii="Times New Roman" w:hAnsi="Times New Roman" w:eastAsia="仿宋_GB2312" w:cs="Times New Roman"/>
          <w:b w:val="0"/>
          <w:bCs w:val="0"/>
          <w:color w:val="auto"/>
          <w:kern w:val="2"/>
          <w:sz w:val="32"/>
          <w:szCs w:val="32"/>
          <w:lang w:val="en-US" w:eastAsia="zh-CN" w:bidi="ar-SA"/>
        </w:rPr>
        <w:t>在办理须知页面确认所需办理事项的名称是否正确以及查看是否满足申请条件。点击所需材料名称《中山市参加待送养未成年人家庭匹配和收养评估申请表》填写邮箱地址后即可将申请表发送到所填邮箱内，下载打印后续需上传申请材料。了解办理流程后即可点击开始办理，如图:</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BFA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53071F8">
            <w:pPr>
              <w:numPr>
                <w:ilvl w:val="0"/>
                <w:numId w:val="0"/>
              </w:numPr>
              <w:tabs>
                <w:tab w:val="left" w:pos="0"/>
              </w:tabs>
              <w:rPr>
                <w:rFonts w:hint="eastAsia"/>
                <w:vertAlign w:val="baseline"/>
                <w:lang w:val="en-US" w:eastAsia="zh-CN"/>
              </w:rPr>
            </w:pPr>
            <w:r>
              <w:rPr>
                <w:rFonts w:hint="eastAsia"/>
                <w:vertAlign w:val="baseline"/>
                <w:lang w:val="en-US" w:eastAsia="zh-CN"/>
              </w:rPr>
              <w:drawing>
                <wp:inline distT="0" distB="0" distL="114300" distR="114300">
                  <wp:extent cx="2560320" cy="5551170"/>
                  <wp:effectExtent l="0" t="0" r="11430" b="11430"/>
                  <wp:docPr id="5" name="图片 5" descr="a4d6758f327605eae5a07fb359d1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4d6758f327605eae5a07fb359d11b7"/>
                          <pic:cNvPicPr>
                            <a:picLocks noChangeAspect="1"/>
                          </pic:cNvPicPr>
                        </pic:nvPicPr>
                        <pic:blipFill>
                          <a:blip r:embed="rId7"/>
                          <a:stretch>
                            <a:fillRect/>
                          </a:stretch>
                        </pic:blipFill>
                        <pic:spPr>
                          <a:xfrm>
                            <a:off x="0" y="0"/>
                            <a:ext cx="2560320" cy="5551170"/>
                          </a:xfrm>
                          <a:prstGeom prst="rect">
                            <a:avLst/>
                          </a:prstGeom>
                        </pic:spPr>
                      </pic:pic>
                    </a:graphicData>
                  </a:graphic>
                </wp:inline>
              </w:drawing>
            </w:r>
          </w:p>
        </w:tc>
        <w:tc>
          <w:tcPr>
            <w:tcW w:w="4261" w:type="dxa"/>
          </w:tcPr>
          <w:p w14:paraId="6EF90C0B">
            <w:pPr>
              <w:numPr>
                <w:ilvl w:val="0"/>
                <w:numId w:val="0"/>
              </w:numPr>
              <w:tabs>
                <w:tab w:val="left" w:pos="0"/>
              </w:tabs>
              <w:rPr>
                <w:rFonts w:hint="eastAsia"/>
                <w:vertAlign w:val="baseline"/>
                <w:lang w:val="en-US" w:eastAsia="zh-CN"/>
              </w:rPr>
            </w:pPr>
            <w:r>
              <w:rPr>
                <w:rFonts w:hint="eastAsia"/>
                <w:vertAlign w:val="baseline"/>
                <w:lang w:val="en-US" w:eastAsia="zh-CN"/>
              </w:rPr>
              <w:drawing>
                <wp:inline distT="0" distB="0" distL="114300" distR="114300">
                  <wp:extent cx="2560320" cy="5551170"/>
                  <wp:effectExtent l="0" t="0" r="11430" b="11430"/>
                  <wp:docPr id="1" name="图片 1" descr="172861016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8610165809"/>
                          <pic:cNvPicPr>
                            <a:picLocks noChangeAspect="1"/>
                          </pic:cNvPicPr>
                        </pic:nvPicPr>
                        <pic:blipFill>
                          <a:blip r:embed="rId8"/>
                          <a:stretch>
                            <a:fillRect/>
                          </a:stretch>
                        </pic:blipFill>
                        <pic:spPr>
                          <a:xfrm>
                            <a:off x="0" y="0"/>
                            <a:ext cx="2560320" cy="5551170"/>
                          </a:xfrm>
                          <a:prstGeom prst="rect">
                            <a:avLst/>
                          </a:prstGeom>
                        </pic:spPr>
                      </pic:pic>
                    </a:graphicData>
                  </a:graphic>
                </wp:inline>
              </w:drawing>
            </w:r>
          </w:p>
        </w:tc>
      </w:tr>
    </w:tbl>
    <w:p w14:paraId="1719CC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宋体" w:hAnsi="宋体" w:eastAsia="宋体" w:cs="宋体"/>
          <w:sz w:val="24"/>
          <w:szCs w:val="24"/>
          <w:lang w:val="en-US" w:eastAsia="zh-CN"/>
        </w:rPr>
        <w:t>办理须知页，发送成功提示</w:t>
      </w:r>
    </w:p>
    <w:p w14:paraId="2A4DF56A">
      <w:pPr>
        <w:numPr>
          <w:ilvl w:val="0"/>
          <w:numId w:val="0"/>
        </w:numPr>
        <w:tabs>
          <w:tab w:val="left" w:pos="0"/>
        </w:tabs>
        <w:ind w:leftChars="0"/>
        <w:rPr>
          <w:rFonts w:hint="eastAsia"/>
          <w:lang w:val="en-US" w:eastAsia="zh-CN"/>
        </w:rPr>
      </w:pPr>
    </w:p>
    <w:p w14:paraId="20AE0A8A">
      <w:pPr>
        <w:pStyle w:val="2"/>
        <w:pageBreakBefore w:val="0"/>
        <w:widowControl w:val="0"/>
        <w:numPr>
          <w:ilvl w:val="2"/>
          <w:numId w:val="0"/>
        </w:numPr>
        <w:kinsoku/>
        <w:wordWrap/>
        <w:overflowPunct/>
        <w:topLinePunct w:val="0"/>
        <w:autoSpaceDE/>
        <w:autoSpaceDN/>
        <w:bidi w:val="0"/>
        <w:adjustRightInd/>
        <w:snapToGrid/>
        <w:spacing w:line="560" w:lineRule="exact"/>
        <w:ind w:leftChars="0"/>
        <w:textAlignment w:val="auto"/>
        <w:rPr>
          <w:rFonts w:hint="eastAsia"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第三步：查看</w:t>
      </w:r>
      <w:r>
        <w:rPr>
          <w:rFonts w:hint="eastAsia" w:ascii="Times New Roman" w:hAnsi="Times New Roman" w:eastAsia="仿宋_GB2312" w:cs="Times New Roman"/>
          <w:b/>
          <w:bCs/>
          <w:color w:val="auto"/>
          <w:kern w:val="2"/>
          <w:sz w:val="32"/>
          <w:szCs w:val="32"/>
          <w:lang w:val="en-US" w:eastAsia="zh-CN" w:bidi="ar-SA"/>
        </w:rPr>
        <w:t>可送养</w:t>
      </w:r>
      <w:r>
        <w:rPr>
          <w:rFonts w:hint="default" w:ascii="Times New Roman" w:hAnsi="Times New Roman" w:eastAsia="仿宋_GB2312" w:cs="Times New Roman"/>
          <w:b/>
          <w:bCs/>
          <w:color w:val="auto"/>
          <w:kern w:val="2"/>
          <w:sz w:val="32"/>
          <w:szCs w:val="32"/>
          <w:lang w:val="en-US" w:eastAsia="zh-CN" w:bidi="ar-SA"/>
        </w:rPr>
        <w:t>未成年人信息</w:t>
      </w:r>
    </w:p>
    <w:p w14:paraId="78C608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信息列表页面主要展示了可送养未成年人的基本信息，信息内容包括可送养未成年人的姓名，性别，出生日期等，点击详细信息可了解更多详细内容。</w:t>
      </w:r>
    </w:p>
    <w:p w14:paraId="64A91D9A">
      <w:pPr>
        <w:pStyle w:val="2"/>
        <w:pageBreakBefore w:val="0"/>
        <w:widowControl w:val="0"/>
        <w:numPr>
          <w:ilvl w:val="2"/>
          <w:numId w:val="0"/>
        </w:numPr>
        <w:kinsoku/>
        <w:wordWrap/>
        <w:overflowPunct/>
        <w:topLinePunct w:val="0"/>
        <w:autoSpaceDE/>
        <w:autoSpaceDN/>
        <w:bidi w:val="0"/>
        <w:adjustRightInd/>
        <w:snapToGrid/>
        <w:spacing w:line="560" w:lineRule="exact"/>
        <w:ind w:leftChars="0"/>
        <w:textAlignment w:val="auto"/>
        <w:rPr>
          <w:rFonts w:hint="eastAsia"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第四步：选择</w:t>
      </w:r>
      <w:r>
        <w:rPr>
          <w:rFonts w:hint="eastAsia" w:ascii="Times New Roman" w:hAnsi="Times New Roman" w:eastAsia="仿宋_GB2312" w:cs="Times New Roman"/>
          <w:b/>
          <w:bCs/>
          <w:color w:val="auto"/>
          <w:kern w:val="2"/>
          <w:sz w:val="32"/>
          <w:szCs w:val="32"/>
          <w:lang w:val="en-US" w:eastAsia="zh-CN" w:bidi="ar-SA"/>
        </w:rPr>
        <w:t>可</w:t>
      </w:r>
      <w:r>
        <w:rPr>
          <w:rFonts w:hint="default" w:ascii="Times New Roman" w:hAnsi="Times New Roman" w:eastAsia="仿宋_GB2312" w:cs="Times New Roman"/>
          <w:b/>
          <w:bCs/>
          <w:color w:val="auto"/>
          <w:kern w:val="2"/>
          <w:sz w:val="32"/>
          <w:szCs w:val="32"/>
          <w:lang w:val="en-US" w:eastAsia="zh-CN" w:bidi="ar-SA"/>
        </w:rPr>
        <w:t>送养未成年人</w:t>
      </w:r>
    </w:p>
    <w:p w14:paraId="3EB12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阅读全部信息后，在查看详细信息页对可送养未成年人进行收养意向申报，点击填写申请表，如图：</w:t>
      </w:r>
    </w:p>
    <w:tbl>
      <w:tblPr>
        <w:tblStyle w:val="5"/>
        <w:tblW w:w="8419"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5"/>
        <w:gridCol w:w="4214"/>
      </w:tblGrid>
      <w:tr w14:paraId="6411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5" w:hRule="atLeast"/>
        </w:trPr>
        <w:tc>
          <w:tcPr>
            <w:tcW w:w="4205" w:type="dxa"/>
          </w:tcPr>
          <w:p w14:paraId="29B08349">
            <w:pPr>
              <w:numPr>
                <w:ilvl w:val="0"/>
                <w:numId w:val="0"/>
              </w:numPr>
              <w:tabs>
                <w:tab w:val="left" w:pos="0"/>
              </w:tabs>
              <w:jc w:val="both"/>
              <w:rPr>
                <w:rFonts w:hint="eastAsia"/>
                <w:vertAlign w:val="baseline"/>
                <w:lang w:val="en-US" w:eastAsia="zh-CN"/>
              </w:rPr>
            </w:pPr>
            <w:r>
              <w:rPr>
                <w:rFonts w:hint="eastAsia"/>
                <w:vertAlign w:val="baseline"/>
                <w:lang w:val="en-US" w:eastAsia="zh-CN"/>
              </w:rPr>
              <w:drawing>
                <wp:inline distT="0" distB="0" distL="114300" distR="114300">
                  <wp:extent cx="2295525" cy="4083050"/>
                  <wp:effectExtent l="0" t="0" r="9525" b="12700"/>
                  <wp:docPr id="21" name="图片 21" descr="172740754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727407542596"/>
                          <pic:cNvPicPr>
                            <a:picLocks noChangeAspect="1"/>
                          </pic:cNvPicPr>
                        </pic:nvPicPr>
                        <pic:blipFill>
                          <a:blip r:embed="rId9"/>
                          <a:stretch>
                            <a:fillRect/>
                          </a:stretch>
                        </pic:blipFill>
                        <pic:spPr>
                          <a:xfrm>
                            <a:off x="0" y="0"/>
                            <a:ext cx="2295525" cy="4083050"/>
                          </a:xfrm>
                          <a:prstGeom prst="rect">
                            <a:avLst/>
                          </a:prstGeom>
                        </pic:spPr>
                      </pic:pic>
                    </a:graphicData>
                  </a:graphic>
                </wp:inline>
              </w:drawing>
            </w:r>
          </w:p>
        </w:tc>
        <w:tc>
          <w:tcPr>
            <w:tcW w:w="4214" w:type="dxa"/>
          </w:tcPr>
          <w:p w14:paraId="0F6EAA23">
            <w:pPr>
              <w:numPr>
                <w:ilvl w:val="0"/>
                <w:numId w:val="0"/>
              </w:numPr>
              <w:tabs>
                <w:tab w:val="left" w:pos="0"/>
              </w:tabs>
              <w:jc w:val="both"/>
              <w:rPr>
                <w:rFonts w:hint="eastAsia" w:eastAsia="仿宋_GB2312"/>
                <w:lang w:eastAsia="zh-CN"/>
              </w:rPr>
            </w:pPr>
            <w:r>
              <w:rPr>
                <w:rFonts w:hint="eastAsia" w:eastAsia="仿宋_GB2312"/>
                <w:lang w:eastAsia="zh-CN"/>
              </w:rPr>
              <w:drawing>
                <wp:inline distT="0" distB="0" distL="114300" distR="114300">
                  <wp:extent cx="2300605" cy="4980940"/>
                  <wp:effectExtent l="0" t="0" r="4445" b="10160"/>
                  <wp:docPr id="22" name="图片 22" descr="172740755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727407551768"/>
                          <pic:cNvPicPr>
                            <a:picLocks noChangeAspect="1"/>
                          </pic:cNvPicPr>
                        </pic:nvPicPr>
                        <pic:blipFill>
                          <a:blip r:embed="rId10"/>
                          <a:stretch>
                            <a:fillRect/>
                          </a:stretch>
                        </pic:blipFill>
                        <pic:spPr>
                          <a:xfrm>
                            <a:off x="0" y="0"/>
                            <a:ext cx="2300605" cy="4980940"/>
                          </a:xfrm>
                          <a:prstGeom prst="rect">
                            <a:avLst/>
                          </a:prstGeom>
                        </pic:spPr>
                      </pic:pic>
                    </a:graphicData>
                  </a:graphic>
                </wp:inline>
              </w:drawing>
            </w:r>
          </w:p>
        </w:tc>
      </w:tr>
    </w:tbl>
    <w:p w14:paraId="37A543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信息列表页，查看详细信息页</w:t>
      </w:r>
    </w:p>
    <w:p w14:paraId="48332E27">
      <w:pPr>
        <w:pStyle w:val="2"/>
        <w:pageBreakBefore w:val="0"/>
        <w:widowControl w:val="0"/>
        <w:numPr>
          <w:ilvl w:val="2"/>
          <w:numId w:val="0"/>
        </w:numPr>
        <w:kinsoku/>
        <w:wordWrap/>
        <w:overflowPunct/>
        <w:topLinePunct w:val="0"/>
        <w:autoSpaceDE/>
        <w:autoSpaceDN/>
        <w:bidi w:val="0"/>
        <w:adjustRightInd/>
        <w:snapToGrid/>
        <w:spacing w:line="560" w:lineRule="exact"/>
        <w:ind w:leftChars="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第五步：填写评估意向登记信息</w:t>
      </w:r>
    </w:p>
    <w:p w14:paraId="3B701F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根据表单内容填写个人信息，信息内容需真实且完整；若婚姻状况选择已婚，则需填写配偶的基本信息</w:t>
      </w:r>
      <w:bookmarkStart w:id="0" w:name="_GoBack"/>
      <w:bookmarkEnd w:id="0"/>
      <w:r>
        <w:rPr>
          <w:rFonts w:hint="eastAsia" w:ascii="Times New Roman" w:hAnsi="Times New Roman" w:eastAsia="仿宋_GB2312" w:cs="Times New Roman"/>
          <w:b w:val="0"/>
          <w:bCs w:val="0"/>
          <w:color w:val="auto"/>
          <w:kern w:val="2"/>
          <w:sz w:val="32"/>
          <w:szCs w:val="32"/>
          <w:lang w:val="en-US" w:eastAsia="zh-CN" w:bidi="ar-SA"/>
        </w:rPr>
        <w:t>。如图:</w:t>
      </w:r>
    </w:p>
    <w:tbl>
      <w:tblPr>
        <w:tblStyle w:val="5"/>
        <w:tblW w:w="7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5"/>
        <w:gridCol w:w="3574"/>
      </w:tblGrid>
      <w:tr w14:paraId="1F1C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5" w:hRule="atLeast"/>
          <w:jc w:val="center"/>
        </w:trPr>
        <w:tc>
          <w:tcPr>
            <w:tcW w:w="3565" w:type="dxa"/>
          </w:tcPr>
          <w:p w14:paraId="5C211682">
            <w:pPr>
              <w:numPr>
                <w:ilvl w:val="0"/>
                <w:numId w:val="0"/>
              </w:numPr>
              <w:tabs>
                <w:tab w:val="left" w:pos="0"/>
              </w:tabs>
              <w:jc w:val="center"/>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drawing>
                <wp:inline distT="0" distB="0" distL="114300" distR="114300">
                  <wp:extent cx="2153920" cy="7451725"/>
                  <wp:effectExtent l="0" t="0" r="17780" b="15875"/>
                  <wp:docPr id="25" name="图片 25" descr="C:/Users/Administrator/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Desktop/图片2.png图片2"/>
                          <pic:cNvPicPr>
                            <a:picLocks noChangeAspect="1"/>
                          </pic:cNvPicPr>
                        </pic:nvPicPr>
                        <pic:blipFill>
                          <a:blip r:embed="rId11"/>
                          <a:srcRect t="8432" b="8432"/>
                          <a:stretch>
                            <a:fillRect/>
                          </a:stretch>
                        </pic:blipFill>
                        <pic:spPr>
                          <a:xfrm>
                            <a:off x="0" y="0"/>
                            <a:ext cx="2153920" cy="7451725"/>
                          </a:xfrm>
                          <a:prstGeom prst="rect">
                            <a:avLst/>
                          </a:prstGeom>
                        </pic:spPr>
                      </pic:pic>
                    </a:graphicData>
                  </a:graphic>
                </wp:inline>
              </w:drawing>
            </w:r>
          </w:p>
        </w:tc>
        <w:tc>
          <w:tcPr>
            <w:tcW w:w="3574" w:type="dxa"/>
          </w:tcPr>
          <w:p w14:paraId="7C7875EB">
            <w:pPr>
              <w:numPr>
                <w:ilvl w:val="0"/>
                <w:numId w:val="0"/>
              </w:numPr>
              <w:tabs>
                <w:tab w:val="left" w:pos="0"/>
              </w:tabs>
              <w:jc w:val="center"/>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drawing>
                <wp:inline distT="0" distB="0" distL="114300" distR="114300">
                  <wp:extent cx="1645285" cy="7475855"/>
                  <wp:effectExtent l="0" t="0" r="12065" b="10795"/>
                  <wp:docPr id="27" name="图片 27"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esktop/图片1.png图片1"/>
                          <pic:cNvPicPr>
                            <a:picLocks noChangeAspect="1"/>
                          </pic:cNvPicPr>
                        </pic:nvPicPr>
                        <pic:blipFill>
                          <a:blip r:embed="rId12"/>
                          <a:srcRect t="7989" b="7989"/>
                          <a:stretch>
                            <a:fillRect/>
                          </a:stretch>
                        </pic:blipFill>
                        <pic:spPr>
                          <a:xfrm>
                            <a:off x="0" y="0"/>
                            <a:ext cx="1645285" cy="7475855"/>
                          </a:xfrm>
                          <a:prstGeom prst="rect">
                            <a:avLst/>
                          </a:prstGeom>
                        </pic:spPr>
                      </pic:pic>
                    </a:graphicData>
                  </a:graphic>
                </wp:inline>
              </w:drawing>
            </w:r>
          </w:p>
        </w:tc>
      </w:tr>
    </w:tbl>
    <w:p w14:paraId="21A6DF4C">
      <w:pPr>
        <w:pStyle w:val="2"/>
        <w:pageBreakBefore w:val="0"/>
        <w:widowControl w:val="0"/>
        <w:numPr>
          <w:ilvl w:val="2"/>
          <w:numId w:val="0"/>
        </w:numPr>
        <w:kinsoku/>
        <w:wordWrap/>
        <w:overflowPunct/>
        <w:topLinePunct w:val="0"/>
        <w:autoSpaceDE/>
        <w:autoSpaceDN/>
        <w:bidi w:val="0"/>
        <w:adjustRightInd/>
        <w:snapToGrid/>
        <w:spacing w:line="560" w:lineRule="exact"/>
        <w:ind w:leftChars="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第六步：上传附件</w:t>
      </w:r>
    </w:p>
    <w:p w14:paraId="79F8A7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将下载打印好的纸质申请表上的信息填写完整后扫描或拍照上传。点击下一步到确认信息页，如图:</w:t>
      </w:r>
    </w:p>
    <w:tbl>
      <w:tblPr>
        <w:tblStyle w:val="5"/>
        <w:tblW w:w="0" w:type="auto"/>
        <w:tblInd w:w="1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2"/>
      </w:tblGrid>
      <w:tr w14:paraId="7522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2" w:hRule="atLeast"/>
        </w:trPr>
        <w:tc>
          <w:tcPr>
            <w:tcW w:w="6022" w:type="dxa"/>
          </w:tcPr>
          <w:p w14:paraId="77861F2F">
            <w:pPr>
              <w:numPr>
                <w:ilvl w:val="0"/>
                <w:numId w:val="0"/>
              </w:numPr>
              <w:tabs>
                <w:tab w:val="left" w:pos="0"/>
              </w:tabs>
              <w:rPr>
                <w:rFonts w:hint="eastAsia" w:ascii="宋体" w:hAnsi="宋体" w:eastAsia="宋体" w:cs="宋体"/>
                <w:sz w:val="24"/>
                <w:szCs w:val="24"/>
                <w:vertAlign w:val="baseline"/>
                <w:lang w:val="en-US" w:eastAsia="zh-CN"/>
              </w:rPr>
            </w:pPr>
            <w:r>
              <w:drawing>
                <wp:inline distT="0" distB="0" distL="114300" distR="114300">
                  <wp:extent cx="3672840" cy="6534150"/>
                  <wp:effectExtent l="0" t="0" r="3810" b="0"/>
                  <wp:docPr id="2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pic:cNvPicPr>
                            <a:picLocks noChangeAspect="1"/>
                          </pic:cNvPicPr>
                        </pic:nvPicPr>
                        <pic:blipFill>
                          <a:blip r:embed="rId13"/>
                          <a:stretch>
                            <a:fillRect/>
                          </a:stretch>
                        </pic:blipFill>
                        <pic:spPr>
                          <a:xfrm>
                            <a:off x="0" y="0"/>
                            <a:ext cx="3672840" cy="6534150"/>
                          </a:xfrm>
                          <a:prstGeom prst="rect">
                            <a:avLst/>
                          </a:prstGeom>
                          <a:noFill/>
                          <a:ln>
                            <a:noFill/>
                          </a:ln>
                        </pic:spPr>
                      </pic:pic>
                    </a:graphicData>
                  </a:graphic>
                </wp:inline>
              </w:drawing>
            </w:r>
          </w:p>
        </w:tc>
      </w:tr>
    </w:tbl>
    <w:p w14:paraId="1561D46F">
      <w:pPr>
        <w:numPr>
          <w:ilvl w:val="0"/>
          <w:numId w:val="0"/>
        </w:numPr>
        <w:tabs>
          <w:tab w:val="left" w:pos="0"/>
        </w:tabs>
        <w:ind w:leftChars="0"/>
        <w:rPr>
          <w:rFonts w:hint="eastAsia" w:ascii="宋体" w:hAnsi="宋体" w:eastAsia="宋体" w:cs="宋体"/>
          <w:sz w:val="24"/>
          <w:szCs w:val="24"/>
          <w:lang w:val="en-US" w:eastAsia="zh-CN"/>
        </w:rPr>
      </w:pPr>
    </w:p>
    <w:p w14:paraId="2DDDCAE3">
      <w:pPr>
        <w:numPr>
          <w:ilvl w:val="0"/>
          <w:numId w:val="0"/>
        </w:numPr>
        <w:tabs>
          <w:tab w:val="left" w:pos="0"/>
        </w:tabs>
        <w:ind w:leftChars="0"/>
        <w:rPr>
          <w:rFonts w:hint="default" w:ascii="宋体" w:hAnsi="宋体" w:eastAsia="宋体" w:cs="宋体"/>
          <w:sz w:val="24"/>
          <w:szCs w:val="24"/>
          <w:lang w:val="en-US" w:eastAsia="zh-CN"/>
        </w:rPr>
      </w:pPr>
    </w:p>
    <w:p w14:paraId="4C5E38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73A4B"/>
    <w:multiLevelType w:val="multilevel"/>
    <w:tmpl w:val="6B573A4B"/>
    <w:lvl w:ilvl="0" w:tentative="0">
      <w:start w:val="1"/>
      <w:numFmt w:val="chineseCountingThousand"/>
      <w:lvlText w:val="%1、"/>
      <w:lvlJc w:val="left"/>
      <w:pPr>
        <w:ind w:left="0" w:firstLine="0"/>
      </w:pPr>
    </w:lvl>
    <w:lvl w:ilvl="1" w:tentative="0">
      <w:start w:val="1"/>
      <w:numFmt w:val="chineseCountingThousand"/>
      <w:lvlText w:val="(%2)"/>
      <w:lvlJc w:val="left"/>
      <w:pPr>
        <w:ind w:left="0" w:firstLine="0"/>
      </w:pPr>
    </w:lvl>
    <w:lvl w:ilvl="2" w:tentative="0">
      <w:start w:val="1"/>
      <w:numFmt w:val="decimal"/>
      <w:pStyle w:val="2"/>
      <w:lvlText w:val="%3."/>
      <w:lvlJc w:val="left"/>
      <w:pPr>
        <w:ind w:left="0" w:firstLine="0"/>
      </w:pPr>
    </w:lvl>
    <w:lvl w:ilvl="3" w:tentative="0">
      <w:start w:val="1"/>
      <w:numFmt w:val="decimal"/>
      <w:lvlText w:val="%4)"/>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31970"/>
    <w:rsid w:val="132A1CFF"/>
    <w:rsid w:val="2D0B50F3"/>
    <w:rsid w:val="46694C21"/>
    <w:rsid w:val="5FC266BA"/>
    <w:rsid w:val="78CA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numPr>
        <w:ilvl w:val="2"/>
        <w:numId w:val="1"/>
      </w:numPr>
      <w:spacing w:before="260" w:after="260" w:line="416" w:lineRule="auto"/>
      <w:outlineLvl w:val="2"/>
    </w:pPr>
    <w:rPr>
      <w:rFonts w:asciiTheme="minorHAnsi" w:hAnsiTheme="minorHAnsi" w:eastAsiaTheme="minorEastAsia" w:cstheme="minorBidi"/>
      <w:b/>
      <w:bCs/>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spacing w:before="100" w:beforeAutospacing="1" w:after="100" w:afterAutospacing="1"/>
      <w:jc w:val="left"/>
    </w:pPr>
    <w:rPr>
      <w:rFonts w:ascii="宋体" w:hAnsi="宋体" w:eastAsia="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537</Words>
  <Characters>537</Characters>
  <Lines>0</Lines>
  <Paragraphs>0</Paragraphs>
  <TotalTime>12</TotalTime>
  <ScaleCrop>false</ScaleCrop>
  <LinksUpToDate>false</LinksUpToDate>
  <CharactersWithSpaces>537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2024-12-19T03:12:00Z</dcterms:created>
  <dc:creator>Administrator</dc:creator>
  <cp:lastModifiedBy>冯绮婷</cp:lastModifiedBy>
  <dcterms:modified xsi:type="dcterms:W3CDTF">2025-10-14T02:53:54Z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075A9DAD13F4413E94302C65AC865E14_13</vt:lpwstr>
  </property>
  <property fmtid="{D5CDD505-2E9C-101B-9397-08002B2CF9AE}" pid="4" name="KSOTemplateDocerSaveRecord">
    <vt:lpwstr>eyJoZGlkIjoiY2RhNDc3NTBjN2Q1Zjc0YmMyYjAwZjBmNWU0YjJhZmYiLCJ1c2VySWQiOiIyNjcwMzY2MDYifQ==</vt:lpwstr>
  </property>
</Properties>
</file>