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30117">
      <w:pPr>
        <w:spacing w:line="574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中山市德宝科技创新有限公司“工改工”宗地“三旧”改造项目改造方案</w:t>
      </w:r>
    </w:p>
    <w:p w14:paraId="28ED9A23">
      <w:pPr>
        <w:spacing w:line="574" w:lineRule="exact"/>
        <w:ind w:firstLine="924" w:firstLineChars="3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</w:p>
    <w:p w14:paraId="0F5D2B1D"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</w:rPr>
        <w:t>根据中山市城市更新（“三旧”改造）专项规划和现行控制性详细规划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西区街道办事处拟对中山市西区沙朗社区股份合作经济联合社（下称“村集体”）和朱锡德、林德萍等权利人旧厂房用地进行改造。村集体于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2025年6月27日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发布中山市西区沙朗社区股份合作经济联合社“工改工”宗地“三旧”改造项目合作主体公开遴选公告及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《中山市西区沙朗社区股份合作经济联合社“工改工”宗地“三旧”改造项目招商方案》（下称《招商方案》），公开选取村企合作改造主体，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中山市德宝科技创新有限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公司（下称改造主体）于2025年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7月31日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竞得该项目村企合作改造主体资格，并按要求与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朱锡德、林德萍等2个权利人签订搬迁补偿协议进行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单一主体归宗改造。</w:t>
      </w:r>
      <w:r>
        <w:rPr>
          <w:rFonts w:hint="default" w:ascii="Times New Roman" w:hAnsi="Times New Roman" w:eastAsia="仿宋_GB2312"/>
          <w:sz w:val="32"/>
          <w:szCs w:val="32"/>
        </w:rPr>
        <w:t>改造方案如下：</w:t>
      </w:r>
    </w:p>
    <w:p w14:paraId="044BA0D3">
      <w:pPr>
        <w:spacing w:line="574" w:lineRule="exact"/>
        <w:ind w:firstLine="616" w:firstLineChars="200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一、改造地块基本情况</w:t>
      </w:r>
    </w:p>
    <w:p w14:paraId="64657559">
      <w:pPr>
        <w:spacing w:line="574" w:lineRule="exact"/>
        <w:ind w:firstLine="616" w:firstLineChars="200"/>
        <w:rPr>
          <w:rFonts w:hint="default" w:ascii="Times New Roman" w:hAnsi="Times New Roman" w:eastAsia="楷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sz w:val="32"/>
          <w:szCs w:val="32"/>
        </w:rPr>
        <w:t>（一）总体情况</w:t>
      </w:r>
    </w:p>
    <w:p w14:paraId="20ECB937"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项目用地位于中山市西区街道沙港西路与港隆中路交界处，北至雄兴一巷，南至沙港路，东至国荣胶罐工业区，西至港隆中路，总改造范围面积为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3240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13240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 xml:space="preserve">.00平方米，折合约19.86亩）。  </w:t>
      </w:r>
    </w:p>
    <w:p w14:paraId="60304F15">
      <w:pPr>
        <w:spacing w:line="574" w:lineRule="exact"/>
        <w:ind w:firstLine="616" w:firstLineChars="200"/>
        <w:rPr>
          <w:rFonts w:hint="default" w:ascii="Times New Roman" w:hAnsi="Times New Roman" w:eastAsia="楷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sz w:val="32"/>
          <w:szCs w:val="32"/>
        </w:rPr>
        <w:t>（二）标图入库情况</w:t>
      </w:r>
    </w:p>
    <w:p w14:paraId="3D14E5FB"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项目3宗用地已办理标图入库手续,图斑号分别为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44200061098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4420006109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9、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44200061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100，标图入库面积为1.3240公顷（13240.00平方米，折合约19.86亩）,全部纳入本次改造范围。</w:t>
      </w:r>
    </w:p>
    <w:p w14:paraId="71B5EF81">
      <w:pPr>
        <w:spacing w:line="574" w:lineRule="exact"/>
        <w:ind w:firstLine="616" w:firstLineChars="200"/>
        <w:rPr>
          <w:rFonts w:hint="default" w:ascii="Times New Roman" w:hAnsi="Times New Roman" w:eastAsia="楷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sz w:val="32"/>
          <w:szCs w:val="32"/>
        </w:rPr>
        <w:t>（三）权属情况</w:t>
      </w:r>
    </w:p>
    <w:p w14:paraId="6BB21688">
      <w:pPr>
        <w:pStyle w:val="2"/>
        <w:keepNext w:val="0"/>
        <w:keepLines w:val="0"/>
        <w:ind w:firstLine="640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改造地块面积为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1.3240公顷（13240平方米，折合约19.86亩），共包含三个地块。</w:t>
      </w:r>
    </w:p>
    <w:p w14:paraId="599FA4C0">
      <w:pPr>
        <w:pStyle w:val="2"/>
        <w:keepNext w:val="0"/>
        <w:keepLines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具体如下：地块一面积0.4645公顷（4645.50平方米，折合约6.97亩），土地用途为工业，有合法用地手续</w:t>
      </w:r>
      <w:bookmarkStart w:id="0" w:name="_Hlk191994474"/>
      <w:r>
        <w:rPr>
          <w:rFonts w:hint="default" w:ascii="Times New Roman" w:hAnsi="Times New Roman" w:eastAsia="仿宋_GB2312" w:cs="Times New Roman"/>
          <w:sz w:val="32"/>
          <w:szCs w:val="32"/>
        </w:rPr>
        <w:t>，不动产权证号为粤（2025）中山市不动产权第0461252号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，为权利人</w:t>
      </w:r>
      <w:bookmarkStart w:id="1" w:name="_Hlk191994500"/>
      <w:r>
        <w:rPr>
          <w:rFonts w:hint="default" w:ascii="Times New Roman" w:hAnsi="Times New Roman" w:eastAsia="仿宋_GB2312" w:cs="Times New Roman"/>
          <w:sz w:val="32"/>
          <w:szCs w:val="32"/>
        </w:rPr>
        <w:t>中山市西区沙朗社区股份合作经济联合社（即村集体）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自1997年4月开始使用；地块二面积0.5926公顷（</w:t>
      </w:r>
      <w:r>
        <w:rPr>
          <w:rFonts w:ascii="Times New Roman" w:hAnsi="Times New Roman" w:eastAsia="仿宋_GB2312" w:cs="Times New Roman"/>
          <w:sz w:val="32"/>
          <w:szCs w:val="32"/>
        </w:rPr>
        <w:t>5926.1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0平方米，折合</w:t>
      </w:r>
      <w:r>
        <w:rPr>
          <w:rFonts w:ascii="Times New Roman" w:hAnsi="Times New Roman" w:eastAsia="仿宋_GB2312" w:cs="Times New Roman"/>
          <w:sz w:val="32"/>
          <w:szCs w:val="32"/>
        </w:rPr>
        <w:t>8.8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9亩），土地用途为工业，有合法用地手续，土地证号为中府国用（2005）第易202928号，为权利人朱锡德、林德萍自2005年9月开始使用；地块三面积0.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2668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sz w:val="32"/>
          <w:szCs w:val="32"/>
        </w:rPr>
        <w:t>2668.4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0平方米，折合4.00亩），土地用途为工业，有合法用地手续，土地证号为中府国用（2005）第易202926号，为权利人朱锡德、林德萍自2005年9月开始使用。</w:t>
      </w:r>
    </w:p>
    <w:p w14:paraId="5C80463F">
      <w:pPr>
        <w:spacing w:line="574" w:lineRule="exact"/>
        <w:ind w:firstLine="616" w:firstLineChars="200"/>
        <w:rPr>
          <w:rFonts w:hint="default" w:ascii="Times New Roman" w:hAnsi="Times New Roman" w:eastAsia="楷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sz w:val="32"/>
          <w:szCs w:val="32"/>
        </w:rPr>
        <w:t>（四）土地现状情况</w:t>
      </w:r>
    </w:p>
    <w:p w14:paraId="4013B953"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改造地块2023年地类为建设用地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1.3240公顷（13240.00平方米，折合约19.86亩），2009年地类为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建设用地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1.3240公顷（13240.00平方米，折合约19.86亩）。</w:t>
      </w:r>
    </w:p>
    <w:p w14:paraId="4FB98835">
      <w:pPr>
        <w:pStyle w:val="2"/>
        <w:keepNext w:val="0"/>
        <w:keepLines w:val="0"/>
        <w:ind w:firstLine="640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改造地块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共有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栋建筑物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，其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中1栋位于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地块一中，为村集体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自1997年4月</w:t>
      </w:r>
      <w:bookmarkStart w:id="2" w:name="_Hlk191996054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开始租地供租赁者开发使用</w:t>
      </w:r>
      <w:bookmarkEnd w:id="2"/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，无合法规划报建手续，现有建筑1512平方米，现状容积率约为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0.32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其中2栋位于地块二中，为权利人朱锡德、林德萍会自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开始使用，无合法规划报建手续，现有建筑约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4000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平方米，现状容积率约为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0.67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；剩余1栋位于地块三中，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为权利人朱锡德、林德萍会自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2005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月开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始使用，已形成合法房产，房产证号为：粤房地证字第C3447334号、粤房地证字第C0955427号，建筑面积为3788.07平方米，现状容积率约为1.42。改造地块改造前年产值约为</w:t>
      </w:r>
      <w:r>
        <w:rPr>
          <w:rFonts w:ascii="Times New Roman" w:hAnsi="Times New Roman" w:eastAsia="仿宋_GB2312" w:cs="Times New Roman"/>
          <w:sz w:val="32"/>
          <w:szCs w:val="32"/>
        </w:rPr>
        <w:t>3306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万元，年税收约为</w:t>
      </w:r>
      <w:r>
        <w:rPr>
          <w:rFonts w:ascii="Times New Roman" w:hAnsi="Times New Roman" w:eastAsia="仿宋_GB2312" w:cs="Times New Roman"/>
          <w:sz w:val="32"/>
          <w:szCs w:val="32"/>
        </w:rPr>
        <w:t>17.3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万元。</w:t>
      </w:r>
    </w:p>
    <w:p w14:paraId="1BAB380A"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改造地块均不涉及闲置土地、抵押、历史文化资源要素等情况。</w:t>
      </w:r>
    </w:p>
    <w:p w14:paraId="1291A8DC">
      <w:pPr>
        <w:spacing w:line="574" w:lineRule="exact"/>
        <w:ind w:firstLine="616" w:firstLineChars="200"/>
        <w:rPr>
          <w:rFonts w:hint="default" w:ascii="Times New Roman" w:hAnsi="Times New Roman" w:eastAsia="楷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sz w:val="32"/>
          <w:szCs w:val="32"/>
        </w:rPr>
        <w:t>（五）规划情况</w:t>
      </w:r>
    </w:p>
    <w:p w14:paraId="1AB67307"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改造地块符合《中山市国土空间总体规划（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 xml:space="preserve">2021-2035 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年）》、基本符合经批复规划条件论证，在《中山市城市更新（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三旧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改造）专项规划（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2020-2035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）》城市更新单元划分图里。其中，在《中山市国土空间总体规划（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 xml:space="preserve">2021-2035 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年）》中，属城乡建设用地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3240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13240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.00平方米，折合约19.86亩）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。在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《中山市西区街道隆昌片区(1202单元)05 街区12020507局部地块控制性详细规划局部调整》（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已过技审会，正待上报规委会批复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）（下称控制性详细规划）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中，一类工业用地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198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5公顷（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11984.7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0平方米，折合约17.98亩），规划容积率1.0-4.0，建筑密度35%-60%，绿地率10%-15%，生产性建筑高度≤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0米；城市道路用地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0.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1255公顷（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1255.3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0平方米，折合约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1.88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亩）。</w:t>
      </w:r>
    </w:p>
    <w:p w14:paraId="3D6965C6"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改造地块位于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三区三线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城镇开发边界内，不涉及永久基本农田、生态保护红线、森林资源等管控要求。</w:t>
      </w:r>
    </w:p>
    <w:p w14:paraId="7D1F33CB">
      <w:pPr>
        <w:spacing w:line="574" w:lineRule="exact"/>
        <w:ind w:firstLine="616" w:firstLineChars="200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二、改造意愿及安置补偿情况</w:t>
      </w:r>
    </w:p>
    <w:p w14:paraId="3112E1CB">
      <w:pPr>
        <w:spacing w:line="574" w:lineRule="exact"/>
        <w:ind w:firstLine="616" w:firstLineChars="200"/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</w:rPr>
        <w:t>（一）改造意愿情况</w:t>
      </w:r>
    </w:p>
    <w:p w14:paraId="3C6CE3B7">
      <w:pPr>
        <w:numPr>
          <w:ilvl w:val="255"/>
          <w:numId w:val="0"/>
        </w:numPr>
        <w:spacing w:line="574" w:lineRule="exact"/>
        <w:ind w:firstLine="616" w:firstLineChars="200"/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改造范围涉及村集体、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朱锡德、林德萍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等3个土地权利人，西区街道办事处已按照法律法规，就改造范围、土地现状、改造主体及拟改造情况、补偿安置方式及标准等事项征询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中山市西区沙朗社区股份合作经济联合社集体经济组织成员和农民、朱锡德、林德萍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等全部权利人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改造意愿。其中村集体名下的用地经村集体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三分之二以上表决，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同意以“村企合作+单一主体归宗”方式对宗地进行改造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；另外两宗土地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经征询权利人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朱锡德、林德萍意见，同意将涉及土地、房屋纳入改造范围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。</w:t>
      </w:r>
    </w:p>
    <w:p w14:paraId="3868BB72">
      <w:pPr>
        <w:numPr>
          <w:ilvl w:val="0"/>
          <w:numId w:val="1"/>
        </w:numPr>
        <w:spacing w:line="574" w:lineRule="exact"/>
        <w:ind w:firstLine="616" w:firstLineChars="200"/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</w:rPr>
        <w:t>补偿安置情况</w:t>
      </w:r>
    </w:p>
    <w:p w14:paraId="454945F8">
      <w:pPr>
        <w:adjustRightInd/>
        <w:snapToGrid/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针对地块一，村集体已与改造主体签订《中山市西区沙朗社区股份合作经济联合社“工改工”宗地“三旧”改造项目合作协议》。地块二、三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涉及权利人朱锡德、林德萍，已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由改造主体与上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述土地权利人签订补偿安置协议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明确采取货币补偿的方式对全部原权利人进行补偿安置，后续并将按协议约定支付相关补偿款。</w:t>
      </w:r>
    </w:p>
    <w:p w14:paraId="6F1AE941">
      <w:pPr>
        <w:spacing w:line="574" w:lineRule="exact"/>
        <w:ind w:firstLine="616" w:firstLineChars="200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三、改造主体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、办理用地手续</w:t>
      </w: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及拟改造情况</w:t>
      </w:r>
    </w:p>
    <w:p w14:paraId="199140CB"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根据有关规划要求，改造项目严格按照我市国土空间总体规划、现行控制性详细规划管控要求实施建设。</w:t>
      </w:r>
    </w:p>
    <w:p w14:paraId="436C200E">
      <w:pPr>
        <w:spacing w:line="574" w:lineRule="exact"/>
        <w:ind w:firstLine="616" w:firstLineChars="200"/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</w:rPr>
        <w:t>（一）改造主体</w:t>
      </w:r>
    </w:p>
    <w:p w14:paraId="26169420"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该改造项目属工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改工项目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，拟采取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“村企合作+单一主体归宗”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相结合的改造方式。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村集体于2025年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6月27日发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布中山市西区沙朗社区股份合作经济联合社“工改工”宗地“三旧”改造项目合作主体公开遴选公告及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《招商方案》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</w:t>
      </w:r>
      <w:r>
        <w:rPr>
          <w:rFonts w:hint="default" w:ascii="Times New Roman" w:hAnsi="Times New Roma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中山市德宝科技创新有限公司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于2025年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31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日竞得该项目村企合作改造主体资格，并按要求与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朱锡德、林德萍等权利人签订搬迁补偿协议进行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单一主体归宗改造。</w:t>
      </w:r>
    </w:p>
    <w:p w14:paraId="731F1470">
      <w:pPr>
        <w:spacing w:line="574" w:lineRule="exact"/>
        <w:ind w:firstLine="616" w:firstLineChars="200"/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</w:rPr>
        <w:t>（二）办理用地手续情况</w:t>
      </w:r>
    </w:p>
    <w:p w14:paraId="689FB842">
      <w:pPr>
        <w:spacing w:line="574" w:lineRule="exact"/>
        <w:ind w:firstLine="619" w:firstLineChars="200"/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  <w:t>1、不动产注销登记</w:t>
      </w:r>
    </w:p>
    <w:p w14:paraId="526C9DC2"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该三宗土地凭经批准的改造方案批复、搬迁补偿协议等材料办理不动产注销登记手续。</w:t>
      </w:r>
    </w:p>
    <w:p w14:paraId="2BECF6E4">
      <w:pPr>
        <w:widowControl/>
        <w:numPr>
          <w:ilvl w:val="0"/>
          <w:numId w:val="2"/>
        </w:numPr>
        <w:spacing w:line="574" w:lineRule="exact"/>
        <w:ind w:firstLine="619" w:firstLineChars="200"/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  <w:t>土地供应</w:t>
      </w:r>
    </w:p>
    <w:p w14:paraId="3CC85362">
      <w:pPr>
        <w:widowControl/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该三宗土地办理不动产注销登记手续后，在控制性详细规划中为一类工业用地的，协议出让给改造主体。在控制性详细规划中为道路用地的，划拨给</w:t>
      </w:r>
      <w:r>
        <w:rPr>
          <w:rFonts w:ascii="Times New Roman" w:hAnsi="Times New Roman" w:eastAsia="仿宋_GB2312"/>
          <w:spacing w:val="-6"/>
          <w:sz w:val="32"/>
          <w:szCs w:val="32"/>
        </w:rPr>
        <w:t>西区街道办事处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。</w:t>
      </w:r>
    </w:p>
    <w:p w14:paraId="0A008A90"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上述协议出让地块涉及国有出让用地实施全面改造，重新约定使用年限的情况，其土地出让价款缴纳标准以《中山市城市更新项目土地出让价款计收规则》中的相关规定为准。</w:t>
      </w:r>
    </w:p>
    <w:p w14:paraId="2183457A">
      <w:pPr>
        <w:spacing w:line="574" w:lineRule="exact"/>
        <w:ind w:firstLine="616" w:firstLineChars="200"/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pacing w:val="-6"/>
          <w:kern w:val="0"/>
          <w:sz w:val="32"/>
          <w:szCs w:val="32"/>
        </w:rPr>
        <w:t>（三）拟改造情况</w:t>
      </w:r>
    </w:p>
    <w:p w14:paraId="21455F32">
      <w:pPr>
        <w:spacing w:line="574" w:lineRule="exact"/>
        <w:ind w:firstLine="616" w:firstLineChars="200"/>
        <w:rPr>
          <w:rFonts w:ascii="Times New Roman" w:hAnsi="Times New Roman" w:eastAsia="仿宋_GB2312"/>
          <w:spacing w:val="-6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改造后将计划打造一个集工业孵化和腾挪安置于一体的产业园区，改造后主要以新一代信息技术产业、生物医药与健康产业、高端装备产业、智能家电产业、生产性服务业以及其他轻工产业为改造方向，产业发展方向目标定位为粤港澳大湾区制造业数字化转型示范区。所引入的企业必须符合中山市的产业导向，“双高”企业 不得引入。</w:t>
      </w:r>
      <w:r>
        <w:rPr>
          <w:rFonts w:ascii="Times New Roman" w:hAnsi="Times New Roman" w:eastAsia="仿宋_GB2312"/>
          <w:spacing w:val="-6"/>
          <w:sz w:val="32"/>
          <w:szCs w:val="32"/>
        </w:rPr>
        <w:t>在符合控制性详细规划的基础上，容积率不低于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2.5</w:t>
      </w:r>
      <w:r>
        <w:rPr>
          <w:rFonts w:ascii="Times New Roman" w:hAnsi="Times New Roman" w:eastAsia="仿宋_GB2312"/>
          <w:spacing w:val="-6"/>
          <w:sz w:val="32"/>
          <w:szCs w:val="32"/>
        </w:rPr>
        <w:t>，不保留原有建筑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，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新建总建筑面积不小于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</w:rPr>
        <w:t>29961.75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平方米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  <w:lang w:val="en-US" w:eastAsia="zh-CN"/>
        </w:rPr>
        <w:t>新建总建筑面积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</w:rPr>
        <w:t>。</w:t>
      </w:r>
    </w:p>
    <w:p w14:paraId="18B81E2E"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项目相关情况须符合《中华人民共和国节约能源法》、《公共机构节能条例》、《固定资产投资项目节能审查办法》、《中山市差别化环保准入促进区域发展实施细则》和《中山市涉挥发性有机物项目环保准入管理规定》等文件相关规定；改造后至达产年，建设投资强度须不低于人民币600万元/亩；达产年起连续三年或五年内有三年所产生的年产值须不低于人民币600万元/亩，所产生的年税收不低于人民币30万元/亩。</w:t>
      </w:r>
    </w:p>
    <w:p w14:paraId="1DD4F3DD">
      <w:pPr>
        <w:numPr>
          <w:ilvl w:val="0"/>
          <w:numId w:val="3"/>
        </w:numPr>
        <w:spacing w:line="574" w:lineRule="exact"/>
        <w:ind w:firstLine="616" w:firstLineChars="200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资金筹措</w:t>
      </w:r>
    </w:p>
    <w:p w14:paraId="0D9C2C9F">
      <w:pPr>
        <w:spacing w:line="600" w:lineRule="exact"/>
        <w:ind w:firstLine="592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项目改造拟投入资金约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10786.23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万元，由改造主体出资，并将按照工程进度逐步投入。以上资金筹措为暂定金额，最终以项目实际运营为准。</w:t>
      </w:r>
    </w:p>
    <w:p w14:paraId="3B68803E">
      <w:pPr>
        <w:numPr>
          <w:ilvl w:val="0"/>
          <w:numId w:val="3"/>
        </w:numPr>
        <w:spacing w:line="574" w:lineRule="exact"/>
        <w:ind w:firstLine="616" w:firstLineChars="200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开发时序</w:t>
      </w:r>
    </w:p>
    <w:p w14:paraId="044A1525">
      <w:pPr>
        <w:spacing w:line="574" w:lineRule="exact"/>
        <w:ind w:firstLine="616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协议出让一类工业用地自交付土地之日起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年内开工，自开工之日起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1年内竣工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</w:p>
    <w:p w14:paraId="2919EBAF">
      <w:pPr>
        <w:numPr>
          <w:ilvl w:val="0"/>
          <w:numId w:val="3"/>
        </w:numPr>
        <w:spacing w:line="574" w:lineRule="exact"/>
        <w:ind w:firstLine="616" w:firstLineChars="200"/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kern w:val="0"/>
          <w:sz w:val="32"/>
          <w:szCs w:val="32"/>
        </w:rPr>
        <w:t>实施监管</w:t>
      </w:r>
      <w:bookmarkStart w:id="3" w:name="_GoBack"/>
      <w:bookmarkEnd w:id="3"/>
    </w:p>
    <w:p w14:paraId="627357BD">
      <w:pPr>
        <w:spacing w:line="574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详见项目《实施监管协议》。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48991"/>
    <w:multiLevelType w:val="singleLevel"/>
    <w:tmpl w:val="9244899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CA85F6"/>
    <w:multiLevelType w:val="singleLevel"/>
    <w:tmpl w:val="61CA85F6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NzJkODE4MGYxOTZhY2U1N2UyMjdiNmQzNDQ1OWIifQ=="/>
  </w:docVars>
  <w:rsids>
    <w:rsidRoot w:val="01EC3860"/>
    <w:rsid w:val="0000524A"/>
    <w:rsid w:val="00020087"/>
    <w:rsid w:val="0003411D"/>
    <w:rsid w:val="00076FE1"/>
    <w:rsid w:val="000A00A4"/>
    <w:rsid w:val="000A0D3C"/>
    <w:rsid w:val="000A2D4D"/>
    <w:rsid w:val="000B7B4F"/>
    <w:rsid w:val="000C00C1"/>
    <w:rsid w:val="000C022A"/>
    <w:rsid w:val="000C223A"/>
    <w:rsid w:val="000D784A"/>
    <w:rsid w:val="000E2A39"/>
    <w:rsid w:val="000E2D8C"/>
    <w:rsid w:val="000F4906"/>
    <w:rsid w:val="0011773B"/>
    <w:rsid w:val="0014458E"/>
    <w:rsid w:val="001518E6"/>
    <w:rsid w:val="00161E7A"/>
    <w:rsid w:val="001D0CC3"/>
    <w:rsid w:val="001D64F6"/>
    <w:rsid w:val="001D6C37"/>
    <w:rsid w:val="00201AC9"/>
    <w:rsid w:val="00201E3B"/>
    <w:rsid w:val="0020369E"/>
    <w:rsid w:val="00213023"/>
    <w:rsid w:val="00235BAE"/>
    <w:rsid w:val="00240524"/>
    <w:rsid w:val="00252ABB"/>
    <w:rsid w:val="00256CC3"/>
    <w:rsid w:val="00285B11"/>
    <w:rsid w:val="002A28FA"/>
    <w:rsid w:val="002A46B8"/>
    <w:rsid w:val="002B7FD4"/>
    <w:rsid w:val="002C028E"/>
    <w:rsid w:val="002C79EF"/>
    <w:rsid w:val="00300D1F"/>
    <w:rsid w:val="00304175"/>
    <w:rsid w:val="00311F6E"/>
    <w:rsid w:val="00332FFE"/>
    <w:rsid w:val="00366118"/>
    <w:rsid w:val="003665CC"/>
    <w:rsid w:val="00373B6D"/>
    <w:rsid w:val="00375DBC"/>
    <w:rsid w:val="0039003A"/>
    <w:rsid w:val="003A07E4"/>
    <w:rsid w:val="003A6CB9"/>
    <w:rsid w:val="003E63EC"/>
    <w:rsid w:val="003F3AAC"/>
    <w:rsid w:val="004047A4"/>
    <w:rsid w:val="00411778"/>
    <w:rsid w:val="00421CCE"/>
    <w:rsid w:val="004258FD"/>
    <w:rsid w:val="004269CE"/>
    <w:rsid w:val="004403BA"/>
    <w:rsid w:val="0044288F"/>
    <w:rsid w:val="00444A3E"/>
    <w:rsid w:val="00460A0E"/>
    <w:rsid w:val="00460C67"/>
    <w:rsid w:val="004657CD"/>
    <w:rsid w:val="0047730C"/>
    <w:rsid w:val="00477EE1"/>
    <w:rsid w:val="00483297"/>
    <w:rsid w:val="004B7E29"/>
    <w:rsid w:val="004C0714"/>
    <w:rsid w:val="005128D9"/>
    <w:rsid w:val="00513F44"/>
    <w:rsid w:val="0051633C"/>
    <w:rsid w:val="00525FA3"/>
    <w:rsid w:val="005547B4"/>
    <w:rsid w:val="0058203F"/>
    <w:rsid w:val="00594207"/>
    <w:rsid w:val="005A081A"/>
    <w:rsid w:val="005A6A68"/>
    <w:rsid w:val="005E40C7"/>
    <w:rsid w:val="005F29F4"/>
    <w:rsid w:val="00610D3C"/>
    <w:rsid w:val="0064228B"/>
    <w:rsid w:val="00671339"/>
    <w:rsid w:val="00692FE0"/>
    <w:rsid w:val="006957B2"/>
    <w:rsid w:val="006E1578"/>
    <w:rsid w:val="007812CD"/>
    <w:rsid w:val="007867FF"/>
    <w:rsid w:val="0079162B"/>
    <w:rsid w:val="00794830"/>
    <w:rsid w:val="007B0C74"/>
    <w:rsid w:val="007D0B0A"/>
    <w:rsid w:val="007F6388"/>
    <w:rsid w:val="0080090E"/>
    <w:rsid w:val="00801520"/>
    <w:rsid w:val="00815779"/>
    <w:rsid w:val="00857C0E"/>
    <w:rsid w:val="00857CF7"/>
    <w:rsid w:val="008604B8"/>
    <w:rsid w:val="00880CA2"/>
    <w:rsid w:val="008814A0"/>
    <w:rsid w:val="008949FD"/>
    <w:rsid w:val="008A0378"/>
    <w:rsid w:val="008D1231"/>
    <w:rsid w:val="008E1690"/>
    <w:rsid w:val="008E28B3"/>
    <w:rsid w:val="0091082C"/>
    <w:rsid w:val="00915D8B"/>
    <w:rsid w:val="00926D06"/>
    <w:rsid w:val="00941543"/>
    <w:rsid w:val="00960435"/>
    <w:rsid w:val="00965A40"/>
    <w:rsid w:val="009D18D4"/>
    <w:rsid w:val="009D3955"/>
    <w:rsid w:val="009D3A2B"/>
    <w:rsid w:val="00A2078A"/>
    <w:rsid w:val="00A2549C"/>
    <w:rsid w:val="00A25E57"/>
    <w:rsid w:val="00A47CA5"/>
    <w:rsid w:val="00A60B74"/>
    <w:rsid w:val="00A60D89"/>
    <w:rsid w:val="00A70095"/>
    <w:rsid w:val="00A72FE2"/>
    <w:rsid w:val="00A86F51"/>
    <w:rsid w:val="00AA7C5E"/>
    <w:rsid w:val="00AC0273"/>
    <w:rsid w:val="00AD0780"/>
    <w:rsid w:val="00AE6A5D"/>
    <w:rsid w:val="00B016A4"/>
    <w:rsid w:val="00B05837"/>
    <w:rsid w:val="00B14BFD"/>
    <w:rsid w:val="00B27279"/>
    <w:rsid w:val="00B6656A"/>
    <w:rsid w:val="00B87EE7"/>
    <w:rsid w:val="00B92C76"/>
    <w:rsid w:val="00B93ABC"/>
    <w:rsid w:val="00BB02E8"/>
    <w:rsid w:val="00BC1665"/>
    <w:rsid w:val="00BC68BA"/>
    <w:rsid w:val="00BD41B2"/>
    <w:rsid w:val="00C23D4A"/>
    <w:rsid w:val="00C2754B"/>
    <w:rsid w:val="00C7430B"/>
    <w:rsid w:val="00C93C0D"/>
    <w:rsid w:val="00CC5C0E"/>
    <w:rsid w:val="00CE102A"/>
    <w:rsid w:val="00D21330"/>
    <w:rsid w:val="00D33A39"/>
    <w:rsid w:val="00D41911"/>
    <w:rsid w:val="00D637DE"/>
    <w:rsid w:val="00D962AE"/>
    <w:rsid w:val="00DA48F2"/>
    <w:rsid w:val="00DB00E2"/>
    <w:rsid w:val="00DB511D"/>
    <w:rsid w:val="00DC5416"/>
    <w:rsid w:val="00DE1097"/>
    <w:rsid w:val="00E003E4"/>
    <w:rsid w:val="00E06EC8"/>
    <w:rsid w:val="00E07388"/>
    <w:rsid w:val="00E07442"/>
    <w:rsid w:val="00E842CB"/>
    <w:rsid w:val="00EA7836"/>
    <w:rsid w:val="00EB352D"/>
    <w:rsid w:val="00ED0859"/>
    <w:rsid w:val="00EE11A0"/>
    <w:rsid w:val="00F0794D"/>
    <w:rsid w:val="00F12AE2"/>
    <w:rsid w:val="00F15FF7"/>
    <w:rsid w:val="00F62919"/>
    <w:rsid w:val="00F84BA0"/>
    <w:rsid w:val="00FC3FFE"/>
    <w:rsid w:val="00FD6F92"/>
    <w:rsid w:val="00FE290F"/>
    <w:rsid w:val="01EC3860"/>
    <w:rsid w:val="01F41614"/>
    <w:rsid w:val="06651DE6"/>
    <w:rsid w:val="088F7AD5"/>
    <w:rsid w:val="089E3E04"/>
    <w:rsid w:val="096E6553"/>
    <w:rsid w:val="0A182CD8"/>
    <w:rsid w:val="0B330D41"/>
    <w:rsid w:val="0EC94AAC"/>
    <w:rsid w:val="104A4D0C"/>
    <w:rsid w:val="127B4802"/>
    <w:rsid w:val="154309F1"/>
    <w:rsid w:val="18624B42"/>
    <w:rsid w:val="1B192484"/>
    <w:rsid w:val="1C6B5068"/>
    <w:rsid w:val="1D0B40BF"/>
    <w:rsid w:val="1E21302E"/>
    <w:rsid w:val="1F73194E"/>
    <w:rsid w:val="211D59BC"/>
    <w:rsid w:val="21F15F92"/>
    <w:rsid w:val="22736A7A"/>
    <w:rsid w:val="24694BFB"/>
    <w:rsid w:val="28A203A2"/>
    <w:rsid w:val="2A7622A6"/>
    <w:rsid w:val="2AA26FEA"/>
    <w:rsid w:val="2ABC3984"/>
    <w:rsid w:val="2AF227B9"/>
    <w:rsid w:val="2B642A3F"/>
    <w:rsid w:val="2BB138D1"/>
    <w:rsid w:val="2DD5275D"/>
    <w:rsid w:val="2DD94FA9"/>
    <w:rsid w:val="2DE61C87"/>
    <w:rsid w:val="2E4B12C8"/>
    <w:rsid w:val="2EBC4303"/>
    <w:rsid w:val="30A35E59"/>
    <w:rsid w:val="30D65F37"/>
    <w:rsid w:val="31C02226"/>
    <w:rsid w:val="325207F8"/>
    <w:rsid w:val="34B578D7"/>
    <w:rsid w:val="350651A0"/>
    <w:rsid w:val="35A54C4F"/>
    <w:rsid w:val="37533C8E"/>
    <w:rsid w:val="379E15F1"/>
    <w:rsid w:val="3A255DB5"/>
    <w:rsid w:val="3A564F2E"/>
    <w:rsid w:val="3B285BF9"/>
    <w:rsid w:val="3B6327B2"/>
    <w:rsid w:val="3C7F299B"/>
    <w:rsid w:val="3FB805A5"/>
    <w:rsid w:val="40B163EF"/>
    <w:rsid w:val="41B8335D"/>
    <w:rsid w:val="4300232D"/>
    <w:rsid w:val="437D6973"/>
    <w:rsid w:val="44F901B8"/>
    <w:rsid w:val="45AE4E91"/>
    <w:rsid w:val="46F45664"/>
    <w:rsid w:val="47264CDD"/>
    <w:rsid w:val="4A2440F1"/>
    <w:rsid w:val="4AD23755"/>
    <w:rsid w:val="4BD72C9D"/>
    <w:rsid w:val="4C7473A0"/>
    <w:rsid w:val="4D2D7130"/>
    <w:rsid w:val="4DA70238"/>
    <w:rsid w:val="4EEC6E09"/>
    <w:rsid w:val="4EED55E3"/>
    <w:rsid w:val="4FAA1CDB"/>
    <w:rsid w:val="4FAB5388"/>
    <w:rsid w:val="4FAD66B3"/>
    <w:rsid w:val="4FC77424"/>
    <w:rsid w:val="50B61D20"/>
    <w:rsid w:val="525D38A1"/>
    <w:rsid w:val="54844887"/>
    <w:rsid w:val="549656C1"/>
    <w:rsid w:val="54D3550B"/>
    <w:rsid w:val="55C6782B"/>
    <w:rsid w:val="59FD262B"/>
    <w:rsid w:val="5A003794"/>
    <w:rsid w:val="5B2C1A1F"/>
    <w:rsid w:val="5D625EB4"/>
    <w:rsid w:val="60264153"/>
    <w:rsid w:val="60ED56B0"/>
    <w:rsid w:val="615B4BF7"/>
    <w:rsid w:val="61804F4F"/>
    <w:rsid w:val="61C6687D"/>
    <w:rsid w:val="625A58B8"/>
    <w:rsid w:val="62E852CA"/>
    <w:rsid w:val="6668709C"/>
    <w:rsid w:val="67730F23"/>
    <w:rsid w:val="67EA307E"/>
    <w:rsid w:val="69404A4E"/>
    <w:rsid w:val="694D6D49"/>
    <w:rsid w:val="6A0D6944"/>
    <w:rsid w:val="6A814293"/>
    <w:rsid w:val="6AC26515"/>
    <w:rsid w:val="6B9A5897"/>
    <w:rsid w:val="6BB568FC"/>
    <w:rsid w:val="6C3B715B"/>
    <w:rsid w:val="6E147FCC"/>
    <w:rsid w:val="6E1E7F7D"/>
    <w:rsid w:val="6EFB5B4E"/>
    <w:rsid w:val="71273C95"/>
    <w:rsid w:val="72CF7156"/>
    <w:rsid w:val="732B2982"/>
    <w:rsid w:val="73EC792F"/>
    <w:rsid w:val="740A0A77"/>
    <w:rsid w:val="74FA7C88"/>
    <w:rsid w:val="767F2292"/>
    <w:rsid w:val="76CC4725"/>
    <w:rsid w:val="77C70719"/>
    <w:rsid w:val="7B8132F1"/>
    <w:rsid w:val="7C4200B3"/>
    <w:rsid w:val="7D2A04A8"/>
    <w:rsid w:val="7E027502"/>
    <w:rsid w:val="7E6C1B17"/>
    <w:rsid w:val="7F6E2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qFormat/>
    <w:uiPriority w:val="0"/>
    <w:pPr>
      <w:jc w:val="left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4"/>
    <w:next w:val="4"/>
    <w:link w:val="14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文字 字符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主题 字符"/>
    <w:basedOn w:val="13"/>
    <w:link w:val="8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5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0F95FC-9EC0-44EB-BC0B-DCC48528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3348</Words>
  <Characters>3812</Characters>
  <Lines>26</Lines>
  <Paragraphs>7</Paragraphs>
  <TotalTime>43</TotalTime>
  <ScaleCrop>false</ScaleCrop>
  <LinksUpToDate>false</LinksUpToDate>
  <CharactersWithSpaces>3822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2025-03-04T06:53:00Z</dcterms:created>
  <dc:creator>GZ LIC</dc:creator>
  <cp:lastModifiedBy>董才广</cp:lastModifiedBy>
  <cp:lastPrinted>2023-04-19T00:49:00Z</cp:lastPrinted>
  <dcterms:modified xsi:type="dcterms:W3CDTF">2025-09-30T01:21:24Z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B437FCDB7AA145DAABA3514C38CC60BD_13</vt:lpwstr>
  </property>
  <property fmtid="{D5CDD505-2E9C-101B-9397-08002B2CF9AE}" pid="4" name="KSOTemplateDocerSaveRecord">
    <vt:lpwstr>eyJoZGlkIjoiMzEwNTM5NzYwMDRjMzkwZTVkZjY2ODkwMGIxNGU0OTUiLCJ1c2VySWQiOiIxOTczNjA5NzUifQ==</vt:lpwstr>
  </property>
</Properties>
</file>