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952BC">
      <w:pPr>
        <w:spacing w:line="600" w:lineRule="exact"/>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文体</w:t>
      </w:r>
      <w:r>
        <w:rPr>
          <w:rFonts w:hint="eastAsia" w:ascii="方正小标宋简体" w:hAnsi="方正小标宋简体" w:eastAsia="方正小标宋简体" w:cs="方正小标宋简体"/>
          <w:b/>
          <w:bCs/>
          <w:color w:val="auto"/>
          <w:sz w:val="44"/>
          <w:szCs w:val="44"/>
          <w:highlight w:val="none"/>
          <w:lang w:val="en-US" w:eastAsia="zh-CN"/>
        </w:rPr>
        <w:t>中心</w:t>
      </w:r>
      <w:r>
        <w:rPr>
          <w:rFonts w:hint="eastAsia" w:ascii="方正小标宋简体" w:hAnsi="方正小标宋简体" w:eastAsia="方正小标宋简体" w:cs="方正小标宋简体"/>
          <w:b/>
          <w:bCs/>
          <w:color w:val="auto"/>
          <w:sz w:val="44"/>
          <w:szCs w:val="44"/>
          <w:highlight w:val="none"/>
        </w:rPr>
        <w:t>周边闲置场地放置自动售卖机</w:t>
      </w:r>
    </w:p>
    <w:p w14:paraId="7C8C48C8">
      <w:pPr>
        <w:spacing w:line="6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US" w:eastAsia="zh-CN"/>
        </w:rPr>
        <w:t>租赁</w:t>
      </w:r>
      <w:r>
        <w:rPr>
          <w:rFonts w:hint="eastAsia" w:ascii="方正小标宋简体" w:hAnsi="方正小标宋简体" w:eastAsia="方正小标宋简体" w:cs="方正小标宋简体"/>
          <w:b/>
          <w:bCs/>
          <w:color w:val="auto"/>
          <w:sz w:val="44"/>
          <w:szCs w:val="44"/>
          <w:highlight w:val="none"/>
        </w:rPr>
        <w:t>方案</w:t>
      </w:r>
    </w:p>
    <w:p w14:paraId="68409553">
      <w:pPr>
        <w:spacing w:line="600" w:lineRule="exact"/>
        <w:rPr>
          <w:rFonts w:hint="eastAsia" w:ascii="仿宋_GB2312" w:hAnsi="仿宋_GB2312" w:eastAsia="仿宋_GB2312" w:cs="仿宋_GB2312"/>
          <w:sz w:val="32"/>
          <w:szCs w:val="32"/>
          <w:highlight w:val="none"/>
          <w:lang w:val="en-US" w:eastAsia="zh-CN"/>
        </w:rPr>
      </w:pPr>
    </w:p>
    <w:p w14:paraId="62CE1C34">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中山市东凤镇集体资产管理有限公司经营管理位于东凤镇文体中心周边场地（自动售卖机），原租赁合同将于2025年10月31日到期，</w:t>
      </w:r>
      <w:r>
        <w:rPr>
          <w:rFonts w:hint="eastAsia" w:ascii="仿宋_GB2312" w:hAnsi="仿宋_GB2312" w:eastAsia="仿宋_GB2312" w:cs="仿宋_GB2312"/>
          <w:sz w:val="32"/>
          <w:szCs w:val="32"/>
          <w:highlight w:val="none"/>
          <w:lang w:val="en-US" w:eastAsia="zh-CN"/>
        </w:rPr>
        <w:t>为体现公开、公平、公正，</w:t>
      </w:r>
      <w:r>
        <w:rPr>
          <w:rFonts w:hint="eastAsia" w:ascii="仿宋_GB2312" w:hAnsi="仿宋_GB2312" w:eastAsia="仿宋_GB2312" w:cs="仿宋_GB2312"/>
          <w:kern w:val="2"/>
          <w:sz w:val="32"/>
          <w:szCs w:val="32"/>
          <w:highlight w:val="none"/>
          <w:lang w:val="en-US" w:eastAsia="zh-CN" w:bidi="ar-SA"/>
        </w:rPr>
        <w:t>现面对社会进行公开招租。</w:t>
      </w:r>
    </w:p>
    <w:p w14:paraId="0540DFB0">
      <w:pPr>
        <w:spacing w:line="60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一、基本情况：</w:t>
      </w:r>
    </w:p>
    <w:p w14:paraId="3C2D7947">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1.坐落位置：东凤镇文体中心周边场地（自动售卖机）；</w:t>
      </w:r>
    </w:p>
    <w:p w14:paraId="647E8AB4">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2.场地条件：按指定场地2个（见附图），每个场地在面积1平方米内，各设置1台自动售卖机，共2台；</w:t>
      </w:r>
    </w:p>
    <w:p w14:paraId="3BC01D79">
      <w:pPr>
        <w:spacing w:line="60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二、租赁方案：</w:t>
      </w:r>
    </w:p>
    <w:p w14:paraId="2F3E3D6B">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1.场地用途：只允许安装自动售卖机；</w:t>
      </w:r>
    </w:p>
    <w:p w14:paraId="50C04617">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2.安装自动售卖机数量：2台；</w:t>
      </w:r>
    </w:p>
    <w:p w14:paraId="3E0845F3">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3.租赁期限：1年；</w:t>
      </w:r>
    </w:p>
    <w:p w14:paraId="4631E9E6">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4.投标保证金：3000元人民币；</w:t>
      </w:r>
    </w:p>
    <w:p w14:paraId="2D3E187F">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5.竞投租金底价及其他：1000元（含税）；</w:t>
      </w:r>
    </w:p>
    <w:p w14:paraId="6072B2FB">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6.租金缴纳方式：按半年度租金上缴到中山市东凤镇集体资产管理有限公司账号；</w:t>
      </w:r>
    </w:p>
    <w:p w14:paraId="4F3E77EB">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7.计租时间：从合同签订起计算，无免租期。</w:t>
      </w:r>
    </w:p>
    <w:p w14:paraId="56B9317E">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、投标报名：</w:t>
      </w:r>
    </w:p>
    <w:p w14:paraId="2E602B8D">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参与竞投者须缴纳投标</w:t>
      </w:r>
      <w:r>
        <w:rPr>
          <w:rFonts w:hint="eastAsia" w:ascii="仿宋_GB2312" w:hAnsi="仿宋_GB2312" w:eastAsia="仿宋_GB2312" w:cs="仿宋_GB2312"/>
          <w:sz w:val="32"/>
          <w:szCs w:val="32"/>
          <w:highlight w:val="none"/>
        </w:rPr>
        <w:t>保证金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缴纳保证金账号必须与竞投者保持一致</w:t>
      </w:r>
      <w:r>
        <w:rPr>
          <w:rFonts w:hint="eastAsia" w:ascii="仿宋_GB2312" w:hAnsi="仿宋_GB2312" w:eastAsia="仿宋_GB2312" w:cs="仿宋_GB2312"/>
          <w:b w:val="0"/>
          <w:bCs w:val="0"/>
          <w:sz w:val="32"/>
          <w:szCs w:val="32"/>
          <w:highlight w:val="none"/>
        </w:rPr>
        <w:t>，投标保证金为</w:t>
      </w:r>
      <w:r>
        <w:rPr>
          <w:rFonts w:hint="eastAsia" w:ascii="仿宋_GB2312" w:hAnsi="仿宋_GB2312" w:eastAsia="仿宋_GB2312" w:cs="仿宋_GB2312"/>
          <w:b w:val="0"/>
          <w:bCs w:val="0"/>
          <w:sz w:val="32"/>
          <w:szCs w:val="32"/>
          <w:highlight w:val="none"/>
          <w:lang w:val="en-US" w:eastAsia="zh-CN"/>
        </w:rPr>
        <w:t>3000</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sz w:val="32"/>
          <w:szCs w:val="32"/>
          <w:highlight w:val="none"/>
        </w:rPr>
        <w:t>人民币，竞投者</w:t>
      </w:r>
      <w:r>
        <w:rPr>
          <w:rFonts w:hint="eastAsia" w:ascii="仿宋_GB2312" w:hAnsi="仿宋_GB2312" w:eastAsia="仿宋_GB2312" w:cs="仿宋_GB2312"/>
          <w:sz w:val="32"/>
          <w:szCs w:val="32"/>
          <w:highlight w:val="none"/>
        </w:rPr>
        <w:t>请于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 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sz w:val="32"/>
          <w:szCs w:val="32"/>
          <w:highlight w:val="none"/>
        </w:rPr>
        <w:t>前自行到兴业银</w:t>
      </w:r>
      <w:r>
        <w:rPr>
          <w:rFonts w:hint="eastAsia" w:ascii="仿宋_GB2312" w:hAnsi="仿宋_GB2312" w:eastAsia="仿宋_GB2312" w:cs="仿宋_GB2312"/>
          <w:sz w:val="32"/>
          <w:szCs w:val="32"/>
        </w:rPr>
        <w:t>行中山小榄支行缴纳（银行名称：</w:t>
      </w:r>
      <w:r>
        <w:rPr>
          <w:rFonts w:hint="eastAsia" w:ascii="仿宋_GB2312" w:hAnsi="仿宋_GB2312" w:eastAsia="仿宋_GB2312" w:cs="仿宋_GB2312"/>
          <w:sz w:val="32"/>
          <w:szCs w:val="32"/>
          <w:highlight w:val="none"/>
        </w:rPr>
        <w:t>兴业银行中山小榄支行，单位名称：中山市东凤镇集体资产管理有限公司，账号：396020100100186100）</w:t>
      </w:r>
      <w:r>
        <w:rPr>
          <w:rFonts w:hint="eastAsia" w:ascii="仿宋_GB2312" w:hAnsi="仿宋_GB2312" w:eastAsia="仿宋_GB2312" w:cs="仿宋_GB2312"/>
          <w:sz w:val="32"/>
          <w:szCs w:val="32"/>
        </w:rPr>
        <w:t>。未中标者凭保证金缴款单回执办理退回手续，我司于15个工作日内退还保证金本金。中标者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投标保证金在</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自动转为合同履约保证金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不足部分应于签订合同前按时缴清。合同履约保证金为3个月租金（按中标价）。</w:t>
      </w:r>
    </w:p>
    <w:p w14:paraId="7B753512">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竞投者须是在中华人民共和国境内具有独立法人资格、合法的法人或者具有完全民事行为能力的自然人；具有良好的商业信誉和健全的财务会计制度</w:t>
      </w:r>
      <w:bookmarkStart w:id="0" w:name="_GoBack"/>
      <w:r>
        <w:rPr>
          <w:rFonts w:hint="eastAsia" w:ascii="仿宋_GB2312" w:hAnsi="仿宋_GB2312" w:eastAsia="仿宋_GB2312" w:cs="仿宋_GB2312"/>
          <w:color w:val="auto"/>
          <w:sz w:val="32"/>
          <w:szCs w:val="32"/>
        </w:rPr>
        <w:t>；</w:t>
      </w:r>
      <w:bookmarkEnd w:id="0"/>
      <w:r>
        <w:rPr>
          <w:rFonts w:hint="eastAsia" w:ascii="仿宋_GB2312" w:hAnsi="仿宋_GB2312" w:eastAsia="仿宋_GB2312" w:cs="仿宋_GB2312"/>
          <w:color w:val="auto"/>
          <w:sz w:val="32"/>
          <w:szCs w:val="32"/>
        </w:rPr>
        <w:t>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p>
    <w:p w14:paraId="47FBA6FC">
      <w:pPr>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招标人不组织现场踏勘，投标人须自行对租赁物进行踏勘，了解租赁物现状情况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以土地现状交付使用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69DC0A4E">
      <w:pPr>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招标人协调现场，提供电源，但电源到售卖机之间的配电设施包括用电表等由中标方自行出资接通，中标方每月缴纳电费，电费单价为：文体中心月度累计电费总额/月度累计用电度数，电费单据仅提供收据。</w:t>
      </w:r>
    </w:p>
    <w:p w14:paraId="05E277A1">
      <w:pPr>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为不影响现场背景宣传画案，中标方需出资重新做宣传画案。</w:t>
      </w:r>
    </w:p>
    <w:p w14:paraId="0455147F">
      <w:pPr>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14:textFill>
            <w14:solidFill>
              <w14:schemeClr w14:val="tx1"/>
            </w14:solidFill>
          </w14:textFill>
        </w:rPr>
        <w:t>中标方所售商品符合商标法、食品安全法等标准，如因中标方原因引发的一切纠纷及法律责任由中标方承担，与招标方无关。</w:t>
      </w:r>
    </w:p>
    <w:p w14:paraId="1F0CFDED">
      <w:pPr>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如项目用地在租赁期间涉及违法用地相关情况，承租方无条件服从处理，相关费用及责任由承租方承担，如承租方在整改期内未完成整改，我司有权使用承租方所缴纳的按金用于处理该地块的违法用地所产生的费用。</w:t>
      </w:r>
    </w:p>
    <w:p w14:paraId="3307B6D0">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、投标：</w:t>
      </w:r>
    </w:p>
    <w:p w14:paraId="031BD4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招投标方式和评标办法：采取现场明标出价方式竞投，出价最高且高于底价者为中标单位。</w:t>
      </w:r>
    </w:p>
    <w:p w14:paraId="047C62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第一次竞价可平价，之后每次竞价增加幅</w:t>
      </w:r>
      <w:r>
        <w:rPr>
          <w:rFonts w:hint="eastAsia" w:ascii="仿宋_GB2312" w:hAnsi="仿宋_GB2312" w:eastAsia="仿宋_GB2312" w:cs="仿宋_GB2312"/>
          <w:sz w:val="32"/>
          <w:szCs w:val="32"/>
          <w:highlight w:val="none"/>
        </w:rPr>
        <w:t>度不少于</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元。</w:t>
      </w:r>
    </w:p>
    <w:p w14:paraId="07BCF3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如参与竞投者本人无法到场、则代理人需携带委托书和身份证复印件（需加盖公章）到场代理参与竞标。</w:t>
      </w:r>
    </w:p>
    <w:p w14:paraId="70FC3A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不限参加竞投单位数量，如只有一家单位登记竞租也正常开标。</w:t>
      </w:r>
    </w:p>
    <w:p w14:paraId="10708DA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、招投标时间安排：</w:t>
      </w:r>
    </w:p>
    <w:p w14:paraId="5615DE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竞标报名截止：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00；</w:t>
      </w:r>
    </w:p>
    <w:p w14:paraId="11761E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公开竞标日期：20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00；</w:t>
      </w:r>
    </w:p>
    <w:p w14:paraId="3D698D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公开竞标地址：东凤镇凤翔大道13号综治信访维稳中心五楼开标室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地点有变化将电话通知）</w:t>
      </w:r>
      <w:r>
        <w:rPr>
          <w:rFonts w:hint="eastAsia" w:ascii="仿宋_GB2312" w:hAnsi="仿宋_GB2312" w:eastAsia="仿宋_GB2312" w:cs="仿宋_GB2312"/>
          <w:color w:val="auto"/>
          <w:sz w:val="32"/>
          <w:szCs w:val="32"/>
        </w:rPr>
        <w:t>；</w:t>
      </w:r>
    </w:p>
    <w:p w14:paraId="616F90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竞标者迟到10分钟以上作弃权处理；</w:t>
      </w:r>
    </w:p>
    <w:p w14:paraId="7A49CB94">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w:t>
      </w:r>
    </w:p>
    <w:p w14:paraId="2D56FE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中标单位在中标通知书发出之日起</w:t>
      </w:r>
      <w:r>
        <w:rPr>
          <w:rFonts w:hint="eastAsia" w:ascii="仿宋_GB2312" w:hAnsi="仿宋_GB2312" w:eastAsia="仿宋_GB2312" w:cs="仿宋_GB2312"/>
          <w:sz w:val="32"/>
          <w:szCs w:val="32"/>
          <w:highlight w:val="none"/>
          <w:lang w:val="en-US" w:eastAsia="zh-CN"/>
        </w:rPr>
        <w:t>5个工作</w:t>
      </w:r>
      <w:r>
        <w:rPr>
          <w:rFonts w:hint="eastAsia" w:ascii="仿宋_GB2312" w:hAnsi="仿宋_GB2312" w:eastAsia="仿宋_GB2312" w:cs="仿宋_GB2312"/>
          <w:sz w:val="32"/>
          <w:szCs w:val="32"/>
        </w:rPr>
        <w:t>日内必须缴清合同履约保证金和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合同，逾期不</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合同，则视作弃标处理，并没收投标保证金。</w:t>
      </w:r>
    </w:p>
    <w:p w14:paraId="4E87ED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中标方按物业现状接收使用，负责对该物业进行保养、大小修缮并支付有关费用。租赁期内中标方负责出资按政府有关部门要求完善该物业环保、消防等设施，并取得相关部门的经营许可后方可使用，如因此引起一切经济和法律责任由承租方负责。</w:t>
      </w:r>
    </w:p>
    <w:p w14:paraId="2232C55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中标方在合同期内，未经业主方书面同意不得将租赁物转租、分租给第三方。</w:t>
      </w:r>
    </w:p>
    <w:p w14:paraId="075A0B4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sz w:val="32"/>
          <w:szCs w:val="32"/>
          <w:lang w:val="en-US" w:eastAsia="zh-CN"/>
        </w:rPr>
        <w:t>（经营方）发生制假售假行为，则无偿解除合同，并实行清单管理，对过去3年出现过制售假冒伪劣行为的企业，禁止其参与集体物业承租的投标。</w:t>
      </w:r>
    </w:p>
    <w:p w14:paraId="5D36E9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其他租赁条款于租赁合同中约定。</w:t>
      </w:r>
    </w:p>
    <w:p w14:paraId="322625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此租赁方案最终解释权归我司。</w:t>
      </w:r>
    </w:p>
    <w:p w14:paraId="0CAC8D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F9D93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中山市东凤镇集体资产管理有限公司</w:t>
      </w:r>
    </w:p>
    <w:p w14:paraId="1071D594">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center"/>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5A4A8F1C">
      <w:pPr>
        <w:spacing w:line="60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226A0EC">
      <w:pPr>
        <w:spacing w:line="600" w:lineRule="exact"/>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参与竞标者签名：</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7930EF9B-2FC0-4763-B513-58A3DECF4E44}"/>
  </w:font>
  <w:font w:name="仿宋_GB2312">
    <w:altName w:val="仿宋"/>
    <w:panose1 w:val="02010609030101010101"/>
    <w:charset w:val="86"/>
    <w:family w:val="modern"/>
    <w:pitch w:val="default"/>
    <w:sig w:usb0="00000000" w:usb1="00000000" w:usb2="00000000" w:usb3="00000000" w:csb0="00040000" w:csb1="00000000"/>
    <w:embedRegular r:id="rId2" w:fontKey="{920CA5DA-AE97-4E38-BF2E-721F2E8BF1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1F13C4"/>
    <w:rsid w:val="00417199"/>
    <w:rsid w:val="00B131DE"/>
    <w:rsid w:val="014221CD"/>
    <w:rsid w:val="014E2016"/>
    <w:rsid w:val="01C813EF"/>
    <w:rsid w:val="02225B04"/>
    <w:rsid w:val="02A3212A"/>
    <w:rsid w:val="02DA31CE"/>
    <w:rsid w:val="03192A63"/>
    <w:rsid w:val="033F64AC"/>
    <w:rsid w:val="03DC12C8"/>
    <w:rsid w:val="03F950B3"/>
    <w:rsid w:val="04671D43"/>
    <w:rsid w:val="049F6EBF"/>
    <w:rsid w:val="05002624"/>
    <w:rsid w:val="05135729"/>
    <w:rsid w:val="056E4C75"/>
    <w:rsid w:val="059211F2"/>
    <w:rsid w:val="06374F56"/>
    <w:rsid w:val="06571569"/>
    <w:rsid w:val="06960937"/>
    <w:rsid w:val="06DF732D"/>
    <w:rsid w:val="07150918"/>
    <w:rsid w:val="07872937"/>
    <w:rsid w:val="07C8261D"/>
    <w:rsid w:val="07E1008D"/>
    <w:rsid w:val="0831141B"/>
    <w:rsid w:val="083724FD"/>
    <w:rsid w:val="088272FC"/>
    <w:rsid w:val="09092820"/>
    <w:rsid w:val="09A40150"/>
    <w:rsid w:val="09A51CF6"/>
    <w:rsid w:val="0A026946"/>
    <w:rsid w:val="0A8063B2"/>
    <w:rsid w:val="0AD71FDC"/>
    <w:rsid w:val="0B012F43"/>
    <w:rsid w:val="0B3470E9"/>
    <w:rsid w:val="0B42574F"/>
    <w:rsid w:val="0BC03AC8"/>
    <w:rsid w:val="0C0575D6"/>
    <w:rsid w:val="0CA45EC2"/>
    <w:rsid w:val="0CC22C27"/>
    <w:rsid w:val="0CEB79B6"/>
    <w:rsid w:val="0D1F46A8"/>
    <w:rsid w:val="0D5648B3"/>
    <w:rsid w:val="0D5E2B2C"/>
    <w:rsid w:val="0D8A3D55"/>
    <w:rsid w:val="0E217A0D"/>
    <w:rsid w:val="0E2441A3"/>
    <w:rsid w:val="0E574DEC"/>
    <w:rsid w:val="0EC85179"/>
    <w:rsid w:val="0EF867D8"/>
    <w:rsid w:val="0F331B47"/>
    <w:rsid w:val="0F7572EB"/>
    <w:rsid w:val="0FCB2390"/>
    <w:rsid w:val="10064E79"/>
    <w:rsid w:val="101F6482"/>
    <w:rsid w:val="1021622E"/>
    <w:rsid w:val="10225770"/>
    <w:rsid w:val="11172C3F"/>
    <w:rsid w:val="11205904"/>
    <w:rsid w:val="11C00FCB"/>
    <w:rsid w:val="12177E4F"/>
    <w:rsid w:val="126F6B43"/>
    <w:rsid w:val="1296379D"/>
    <w:rsid w:val="12CD5254"/>
    <w:rsid w:val="1358218E"/>
    <w:rsid w:val="137D6E83"/>
    <w:rsid w:val="13AF28B4"/>
    <w:rsid w:val="14111648"/>
    <w:rsid w:val="14134014"/>
    <w:rsid w:val="1420043D"/>
    <w:rsid w:val="14B62FDB"/>
    <w:rsid w:val="14D50C8C"/>
    <w:rsid w:val="14DD09ED"/>
    <w:rsid w:val="152F337D"/>
    <w:rsid w:val="15885314"/>
    <w:rsid w:val="15985B50"/>
    <w:rsid w:val="15EB04A7"/>
    <w:rsid w:val="160A4130"/>
    <w:rsid w:val="1626316B"/>
    <w:rsid w:val="16822081"/>
    <w:rsid w:val="1697655D"/>
    <w:rsid w:val="16AD601B"/>
    <w:rsid w:val="16FB273F"/>
    <w:rsid w:val="171F0B4E"/>
    <w:rsid w:val="1723614E"/>
    <w:rsid w:val="17362653"/>
    <w:rsid w:val="176E50CD"/>
    <w:rsid w:val="17844D1D"/>
    <w:rsid w:val="18237EAA"/>
    <w:rsid w:val="184C596F"/>
    <w:rsid w:val="18941BAB"/>
    <w:rsid w:val="18E63703"/>
    <w:rsid w:val="18EF792C"/>
    <w:rsid w:val="1AB52163"/>
    <w:rsid w:val="1AEA51B8"/>
    <w:rsid w:val="1BBB05A8"/>
    <w:rsid w:val="1C4847D6"/>
    <w:rsid w:val="1C6F1126"/>
    <w:rsid w:val="1C9507D1"/>
    <w:rsid w:val="1CD013B2"/>
    <w:rsid w:val="1CE224AB"/>
    <w:rsid w:val="1D9A7599"/>
    <w:rsid w:val="1DED2E92"/>
    <w:rsid w:val="1E1375A5"/>
    <w:rsid w:val="1E4A5D6E"/>
    <w:rsid w:val="1E8042D1"/>
    <w:rsid w:val="1ECE074D"/>
    <w:rsid w:val="1EDC4952"/>
    <w:rsid w:val="1F2530BC"/>
    <w:rsid w:val="1F6558D9"/>
    <w:rsid w:val="1F6B68E4"/>
    <w:rsid w:val="1FB1599C"/>
    <w:rsid w:val="1FBB1E79"/>
    <w:rsid w:val="1FDB326A"/>
    <w:rsid w:val="205E0E49"/>
    <w:rsid w:val="20642FC5"/>
    <w:rsid w:val="206A4383"/>
    <w:rsid w:val="20BA1C84"/>
    <w:rsid w:val="20D4107B"/>
    <w:rsid w:val="20DB0011"/>
    <w:rsid w:val="20E03B5B"/>
    <w:rsid w:val="20F01695"/>
    <w:rsid w:val="2120368E"/>
    <w:rsid w:val="217335FC"/>
    <w:rsid w:val="21FE57EE"/>
    <w:rsid w:val="22156CE4"/>
    <w:rsid w:val="2223713B"/>
    <w:rsid w:val="22E75C59"/>
    <w:rsid w:val="22EC3966"/>
    <w:rsid w:val="23044166"/>
    <w:rsid w:val="232E6BAA"/>
    <w:rsid w:val="2369307D"/>
    <w:rsid w:val="238C52BD"/>
    <w:rsid w:val="24165E98"/>
    <w:rsid w:val="2444388B"/>
    <w:rsid w:val="24526F62"/>
    <w:rsid w:val="2476010B"/>
    <w:rsid w:val="254217E9"/>
    <w:rsid w:val="25D42C9E"/>
    <w:rsid w:val="2657792D"/>
    <w:rsid w:val="2718491B"/>
    <w:rsid w:val="272B3197"/>
    <w:rsid w:val="27304543"/>
    <w:rsid w:val="275246BA"/>
    <w:rsid w:val="27541A0C"/>
    <w:rsid w:val="276E726B"/>
    <w:rsid w:val="27B30CF4"/>
    <w:rsid w:val="28326D13"/>
    <w:rsid w:val="285F53B5"/>
    <w:rsid w:val="28826A67"/>
    <w:rsid w:val="28D56233"/>
    <w:rsid w:val="28DB46F9"/>
    <w:rsid w:val="293860D3"/>
    <w:rsid w:val="295A6F2D"/>
    <w:rsid w:val="295F5964"/>
    <w:rsid w:val="29966760"/>
    <w:rsid w:val="29A273A6"/>
    <w:rsid w:val="29BD71F2"/>
    <w:rsid w:val="2AD92A0E"/>
    <w:rsid w:val="2C4F328B"/>
    <w:rsid w:val="2C612D1B"/>
    <w:rsid w:val="2D142458"/>
    <w:rsid w:val="2DCE5392"/>
    <w:rsid w:val="2DED00DE"/>
    <w:rsid w:val="2E48548F"/>
    <w:rsid w:val="2E85115C"/>
    <w:rsid w:val="2EB43546"/>
    <w:rsid w:val="2EB6254E"/>
    <w:rsid w:val="2F9747F0"/>
    <w:rsid w:val="30026C75"/>
    <w:rsid w:val="301B79A8"/>
    <w:rsid w:val="302661DF"/>
    <w:rsid w:val="30733C46"/>
    <w:rsid w:val="308C555A"/>
    <w:rsid w:val="30CF2632"/>
    <w:rsid w:val="310F05E1"/>
    <w:rsid w:val="31BE4652"/>
    <w:rsid w:val="31C06BF1"/>
    <w:rsid w:val="327C3F0F"/>
    <w:rsid w:val="3281374A"/>
    <w:rsid w:val="33003DD4"/>
    <w:rsid w:val="33854A6A"/>
    <w:rsid w:val="34342ADD"/>
    <w:rsid w:val="34E16FD5"/>
    <w:rsid w:val="3555038B"/>
    <w:rsid w:val="356A4376"/>
    <w:rsid w:val="357A2DF7"/>
    <w:rsid w:val="357B534A"/>
    <w:rsid w:val="358725B1"/>
    <w:rsid w:val="358E1531"/>
    <w:rsid w:val="35DA5292"/>
    <w:rsid w:val="35E674FA"/>
    <w:rsid w:val="35F230BE"/>
    <w:rsid w:val="36525B39"/>
    <w:rsid w:val="365D5B74"/>
    <w:rsid w:val="371A55F7"/>
    <w:rsid w:val="379707F0"/>
    <w:rsid w:val="37B301B3"/>
    <w:rsid w:val="37DD15AA"/>
    <w:rsid w:val="37EF74E3"/>
    <w:rsid w:val="383D7ACD"/>
    <w:rsid w:val="384922DC"/>
    <w:rsid w:val="388126AB"/>
    <w:rsid w:val="39190EC6"/>
    <w:rsid w:val="395814C1"/>
    <w:rsid w:val="39D5362D"/>
    <w:rsid w:val="3B985F13"/>
    <w:rsid w:val="3BAE2866"/>
    <w:rsid w:val="3BC10589"/>
    <w:rsid w:val="3BEE647B"/>
    <w:rsid w:val="3C4E3D67"/>
    <w:rsid w:val="3CB66A91"/>
    <w:rsid w:val="3D09356D"/>
    <w:rsid w:val="3D483FA5"/>
    <w:rsid w:val="3D4F7673"/>
    <w:rsid w:val="3DC15734"/>
    <w:rsid w:val="3DC4328A"/>
    <w:rsid w:val="3EA8016D"/>
    <w:rsid w:val="3EFC24B1"/>
    <w:rsid w:val="3F4B072D"/>
    <w:rsid w:val="3FD05513"/>
    <w:rsid w:val="40165B8C"/>
    <w:rsid w:val="401C54B7"/>
    <w:rsid w:val="403F356D"/>
    <w:rsid w:val="40666C3C"/>
    <w:rsid w:val="408E1C60"/>
    <w:rsid w:val="40947207"/>
    <w:rsid w:val="40E5769E"/>
    <w:rsid w:val="415154E2"/>
    <w:rsid w:val="421671CE"/>
    <w:rsid w:val="425B0637"/>
    <w:rsid w:val="4269628E"/>
    <w:rsid w:val="42925DB2"/>
    <w:rsid w:val="43351F80"/>
    <w:rsid w:val="43E121C2"/>
    <w:rsid w:val="440B3877"/>
    <w:rsid w:val="44273E90"/>
    <w:rsid w:val="445D3ECD"/>
    <w:rsid w:val="446D132E"/>
    <w:rsid w:val="44D426B2"/>
    <w:rsid w:val="44D62253"/>
    <w:rsid w:val="44DA3BDA"/>
    <w:rsid w:val="45906C18"/>
    <w:rsid w:val="46490E91"/>
    <w:rsid w:val="46CA2B42"/>
    <w:rsid w:val="47131BFB"/>
    <w:rsid w:val="4763007B"/>
    <w:rsid w:val="47BC5EFE"/>
    <w:rsid w:val="48406733"/>
    <w:rsid w:val="48570D42"/>
    <w:rsid w:val="488204E6"/>
    <w:rsid w:val="48B015BC"/>
    <w:rsid w:val="48CF381B"/>
    <w:rsid w:val="49E31465"/>
    <w:rsid w:val="4A5D4911"/>
    <w:rsid w:val="4A887111"/>
    <w:rsid w:val="4AAC7098"/>
    <w:rsid w:val="4AD72E64"/>
    <w:rsid w:val="4B18172D"/>
    <w:rsid w:val="4BA10C63"/>
    <w:rsid w:val="4C9A194A"/>
    <w:rsid w:val="4CCD0CE7"/>
    <w:rsid w:val="4D3B3247"/>
    <w:rsid w:val="4D651C02"/>
    <w:rsid w:val="4DBC54F4"/>
    <w:rsid w:val="4DF964ED"/>
    <w:rsid w:val="4EAD5FF0"/>
    <w:rsid w:val="4F534A42"/>
    <w:rsid w:val="4F9A794C"/>
    <w:rsid w:val="4FDE047C"/>
    <w:rsid w:val="4FFB3A3E"/>
    <w:rsid w:val="501E0C85"/>
    <w:rsid w:val="502C6252"/>
    <w:rsid w:val="50437543"/>
    <w:rsid w:val="50DF4077"/>
    <w:rsid w:val="513726D4"/>
    <w:rsid w:val="514F0489"/>
    <w:rsid w:val="51B23801"/>
    <w:rsid w:val="51B2384A"/>
    <w:rsid w:val="521A33B0"/>
    <w:rsid w:val="523D327B"/>
    <w:rsid w:val="525F3B9C"/>
    <w:rsid w:val="52AD3104"/>
    <w:rsid w:val="52C57ECF"/>
    <w:rsid w:val="53117B83"/>
    <w:rsid w:val="53183004"/>
    <w:rsid w:val="53634E6C"/>
    <w:rsid w:val="53842D87"/>
    <w:rsid w:val="53BC016C"/>
    <w:rsid w:val="53DB640E"/>
    <w:rsid w:val="54420E01"/>
    <w:rsid w:val="5484322E"/>
    <w:rsid w:val="54EF695F"/>
    <w:rsid w:val="550B0F90"/>
    <w:rsid w:val="55282AE9"/>
    <w:rsid w:val="552E6200"/>
    <w:rsid w:val="554B47B5"/>
    <w:rsid w:val="555000AA"/>
    <w:rsid w:val="555863B5"/>
    <w:rsid w:val="55BF4A09"/>
    <w:rsid w:val="56095F34"/>
    <w:rsid w:val="56234B89"/>
    <w:rsid w:val="56A371A7"/>
    <w:rsid w:val="56BB0300"/>
    <w:rsid w:val="56E40AED"/>
    <w:rsid w:val="57367B21"/>
    <w:rsid w:val="585D5D16"/>
    <w:rsid w:val="588A7F2E"/>
    <w:rsid w:val="589F510A"/>
    <w:rsid w:val="590E6229"/>
    <w:rsid w:val="59460507"/>
    <w:rsid w:val="594F0101"/>
    <w:rsid w:val="598F7308"/>
    <w:rsid w:val="5A166E38"/>
    <w:rsid w:val="5A1D20BD"/>
    <w:rsid w:val="5A3A08DE"/>
    <w:rsid w:val="5A7D069D"/>
    <w:rsid w:val="5A871BA1"/>
    <w:rsid w:val="5AB61512"/>
    <w:rsid w:val="5ADC70AF"/>
    <w:rsid w:val="5BB71C8A"/>
    <w:rsid w:val="5C396A08"/>
    <w:rsid w:val="5C8517F7"/>
    <w:rsid w:val="5CA575C6"/>
    <w:rsid w:val="5CBE05CB"/>
    <w:rsid w:val="5CE24F56"/>
    <w:rsid w:val="5CF74D72"/>
    <w:rsid w:val="5D2061FC"/>
    <w:rsid w:val="5D4B7297"/>
    <w:rsid w:val="5E603522"/>
    <w:rsid w:val="5E6A0D35"/>
    <w:rsid w:val="5EC63C31"/>
    <w:rsid w:val="5EE7327F"/>
    <w:rsid w:val="5EF643D7"/>
    <w:rsid w:val="603C32CD"/>
    <w:rsid w:val="6088424F"/>
    <w:rsid w:val="60C72FAC"/>
    <w:rsid w:val="60F805B7"/>
    <w:rsid w:val="61037EE4"/>
    <w:rsid w:val="612E4690"/>
    <w:rsid w:val="614D3A8F"/>
    <w:rsid w:val="616450AE"/>
    <w:rsid w:val="61677C4E"/>
    <w:rsid w:val="618225BF"/>
    <w:rsid w:val="61BE187F"/>
    <w:rsid w:val="61CD58F1"/>
    <w:rsid w:val="620E1DAE"/>
    <w:rsid w:val="621264F8"/>
    <w:rsid w:val="623F2D40"/>
    <w:rsid w:val="625815F7"/>
    <w:rsid w:val="636075AA"/>
    <w:rsid w:val="63D12D5E"/>
    <w:rsid w:val="63D33948"/>
    <w:rsid w:val="652712A1"/>
    <w:rsid w:val="65EA7A9D"/>
    <w:rsid w:val="66490CE5"/>
    <w:rsid w:val="665252EA"/>
    <w:rsid w:val="66DA203F"/>
    <w:rsid w:val="66E445EF"/>
    <w:rsid w:val="67F17DEA"/>
    <w:rsid w:val="67FF0BAF"/>
    <w:rsid w:val="680A3FD9"/>
    <w:rsid w:val="684A53BF"/>
    <w:rsid w:val="68910D87"/>
    <w:rsid w:val="69220D1D"/>
    <w:rsid w:val="6941003F"/>
    <w:rsid w:val="69434E95"/>
    <w:rsid w:val="6968541B"/>
    <w:rsid w:val="69924CAF"/>
    <w:rsid w:val="6B0A3ABB"/>
    <w:rsid w:val="6B526CC7"/>
    <w:rsid w:val="6B8B4B6E"/>
    <w:rsid w:val="6BD921E9"/>
    <w:rsid w:val="6C046F7C"/>
    <w:rsid w:val="6C354AA7"/>
    <w:rsid w:val="6C71376F"/>
    <w:rsid w:val="6CB35FF2"/>
    <w:rsid w:val="6CB50F35"/>
    <w:rsid w:val="6D051871"/>
    <w:rsid w:val="6D2D3FAC"/>
    <w:rsid w:val="6DBB5132"/>
    <w:rsid w:val="6DF350A8"/>
    <w:rsid w:val="6E3A5D21"/>
    <w:rsid w:val="6FD06242"/>
    <w:rsid w:val="709578E2"/>
    <w:rsid w:val="70D81CAD"/>
    <w:rsid w:val="71123B06"/>
    <w:rsid w:val="7129402F"/>
    <w:rsid w:val="718B5FBC"/>
    <w:rsid w:val="723F4D5F"/>
    <w:rsid w:val="72C15E53"/>
    <w:rsid w:val="73BB7AFD"/>
    <w:rsid w:val="73D13081"/>
    <w:rsid w:val="743261FE"/>
    <w:rsid w:val="74401358"/>
    <w:rsid w:val="74422B89"/>
    <w:rsid w:val="747C110F"/>
    <w:rsid w:val="74C94F26"/>
    <w:rsid w:val="75AD70A7"/>
    <w:rsid w:val="75EA2590"/>
    <w:rsid w:val="763C70D4"/>
    <w:rsid w:val="7662716B"/>
    <w:rsid w:val="769413F2"/>
    <w:rsid w:val="769A2FDC"/>
    <w:rsid w:val="76AA4771"/>
    <w:rsid w:val="76C942DE"/>
    <w:rsid w:val="76CB3DEA"/>
    <w:rsid w:val="76F41296"/>
    <w:rsid w:val="77AE3DED"/>
    <w:rsid w:val="78220A5F"/>
    <w:rsid w:val="783A4B3E"/>
    <w:rsid w:val="78767537"/>
    <w:rsid w:val="795266A2"/>
    <w:rsid w:val="79786DA9"/>
    <w:rsid w:val="79B6569D"/>
    <w:rsid w:val="7A167651"/>
    <w:rsid w:val="7B58366F"/>
    <w:rsid w:val="7BDD1603"/>
    <w:rsid w:val="7C515995"/>
    <w:rsid w:val="7C86358B"/>
    <w:rsid w:val="7C8B1022"/>
    <w:rsid w:val="7CA5759A"/>
    <w:rsid w:val="7CA8189B"/>
    <w:rsid w:val="7D5055FC"/>
    <w:rsid w:val="7D761851"/>
    <w:rsid w:val="7DF34208"/>
    <w:rsid w:val="7ED0731A"/>
    <w:rsid w:val="7EE63520"/>
    <w:rsid w:val="7F0E027B"/>
    <w:rsid w:val="7F0F1F7F"/>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仿宋" w:hAnsi="仿宋" w:eastAsia="仿宋" w:cs="仿宋"/>
      <w:sz w:val="23"/>
      <w:szCs w:val="23"/>
      <w:lang w:val="en-US" w:eastAsia="en-US" w:bidi="ar-SA"/>
    </w:rPr>
  </w:style>
  <w:style w:type="paragraph" w:customStyle="1" w:styleId="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1623</Words>
  <Characters>1708</Characters>
  <Lines>1</Lines>
  <Paragraphs>1</Paragraphs>
  <TotalTime>2</TotalTime>
  <ScaleCrop>false</ScaleCrop>
  <LinksUpToDate>false</LinksUpToDate>
  <CharactersWithSpaces>1746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陈志华</cp:lastModifiedBy>
  <cp:lastPrinted>2025-04-15T07:58:00Z</cp:lastPrinted>
  <dcterms:modified xsi:type="dcterms:W3CDTF">2025-09-09T07:42:41Z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2AE586281DED49E7818E820171548DA5_13</vt:lpwstr>
  </property>
  <property fmtid="{D5CDD505-2E9C-101B-9397-08002B2CF9AE}" pid="4" name="KSOTemplateDocerSaveRecord">
    <vt:lpwstr>eyJoZGlkIjoiMDU3NmFjYjdmNGU0NzQ0ZWVlNTE5MWNlOTg0NDBkOTYiLCJ1c2VySWQiOiIxNzM3NjQ5NjgxIn0=</vt:lpwstr>
  </property>
</Properties>
</file>