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8426A">
      <w:pPr>
        <w:spacing w:line="574" w:lineRule="exact"/>
        <w:ind w:right="-638" w:rightChars="-304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古镇镇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欧新见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“工改工”宗地项目</w:t>
      </w:r>
    </w:p>
    <w:p w14:paraId="26FD54E7"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“三旧”改造方案</w:t>
      </w:r>
    </w:p>
    <w:p w14:paraId="2E6E01C9">
      <w:pPr>
        <w:spacing w:line="574" w:lineRule="exact"/>
        <w:ind w:firstLine="996" w:firstLineChars="3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</w:p>
    <w:p w14:paraId="4FA8ADC1"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根据中山市城市更新（“三旧”改造）专项规划和经批复规划条件论证，古镇镇人民政府拟对位于中山市古镇镇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北海砖窑凼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欧新见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旧厂房用地进行改造，由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欧新见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自主改造，采取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改造的改造方式。改造方案如下：</w:t>
      </w:r>
    </w:p>
    <w:p w14:paraId="7C6D1720"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一、改造地块基本情况</w:t>
      </w:r>
    </w:p>
    <w:p w14:paraId="61080258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（一）总体情况</w:t>
      </w:r>
    </w:p>
    <w:p w14:paraId="66659328">
      <w:pPr>
        <w:spacing w:line="574" w:lineRule="exact"/>
        <w:ind w:firstLine="664" w:firstLineChars="200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位于中山市古镇镇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北海砖窑凼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，北至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巷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，南至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路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，东至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巷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，西至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翠苑东横路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，用地面积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1.1724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公顷（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11723.7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平方米、折合约17.5</w:t>
      </w:r>
      <w:r>
        <w:rPr>
          <w:rFonts w:hint="default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亩）。</w:t>
      </w:r>
    </w:p>
    <w:p w14:paraId="31649DF8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（二）标图入库情况</w:t>
      </w:r>
    </w:p>
    <w:p w14:paraId="60F2842E">
      <w:pPr>
        <w:spacing w:line="574" w:lineRule="exact"/>
        <w:ind w:firstLine="664" w:firstLineChars="200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正在办理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纳入“三旧”标图入库，图斑编号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44200065556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，完成后改造地块0.4080公顷（4079.94平方米、折合约6.12亩）全部纳入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标图入库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范围。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上述以实际审批情况为准。</w:t>
      </w:r>
    </w:p>
    <w:p w14:paraId="08D19D7A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（三）权属情况</w:t>
      </w:r>
    </w:p>
    <w:p w14:paraId="6BDEAC28">
      <w:pPr>
        <w:spacing w:line="574" w:lineRule="exact"/>
        <w:ind w:firstLine="664" w:firstLineChars="200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改造范围内全部属国有，土地用途为工业，改造涉及的土地已经确权、登记，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土地证号为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中府国用（2002）字第100585号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，为土地权利人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欧新见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自200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月开始使用。</w:t>
      </w:r>
    </w:p>
    <w:p w14:paraId="0420F2D7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（四）土地利用现状情况</w:t>
      </w:r>
    </w:p>
    <w:p w14:paraId="4D7AFD21">
      <w:pPr>
        <w:spacing w:line="574" w:lineRule="exact"/>
        <w:ind w:firstLine="664" w:firstLineChars="200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highlight w:val="none"/>
          <w:u w:val="none"/>
        </w:rPr>
        <w:t>改造地块用途为工业，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栋建筑物，建筑面积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11277.12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平方米，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未办理相关合法手续。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现状容积率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，作工业厂房所用。该地块目前已拆除建筑面积0平方米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,项目报建后完成全面拆除工作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，改造前年产值为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万元（折合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295.51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万元/亩），年税收为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万元（折合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/>
        </w:rPr>
        <w:t>8.87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</w:rPr>
        <w:t>万元/亩）。</w:t>
      </w:r>
    </w:p>
    <w:p w14:paraId="69B04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highlight w:val="none"/>
          <w:u w:val="none"/>
          <w:lang w:val="en-US" w:eastAsia="zh-CN"/>
        </w:rPr>
        <w:t>改造地块未被认定为闲置，不涉及抵押、历史文化资源要素等情况，不属于我市土壤环境潜在监管地块</w:t>
      </w:r>
      <w:r>
        <w:rPr>
          <w:rFonts w:hint="default" w:ascii="Times New Roman" w:hAnsi="Times New Roman" w:eastAsia="仿宋_GB2312"/>
          <w:spacing w:val="6"/>
          <w:kern w:val="0"/>
          <w:sz w:val="32"/>
          <w:szCs w:val="32"/>
          <w:highlight w:val="none"/>
          <w:u w:val="none"/>
        </w:rPr>
        <w:t>。</w:t>
      </w:r>
    </w:p>
    <w:p w14:paraId="6EF3D510">
      <w:pPr>
        <w:spacing w:line="574" w:lineRule="exact"/>
        <w:ind w:firstLine="664" w:firstLineChars="200"/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6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（五）规划情况</w:t>
      </w:r>
    </w:p>
    <w:p w14:paraId="6AD73C0A">
      <w:pPr>
        <w:spacing w:line="574" w:lineRule="exact"/>
        <w:ind w:firstLine="664" w:firstLineChars="200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改造地块符合国土空间总体规划、经批复规划条件论证，已纳入《中山市城市更新（“三旧”改造）专项规划（2020-2035）》。其中，在国土空间总体规划中，城乡建设用地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1.1724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11723.7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平方米、折合约17.5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亩）；在《中山市古镇镇工业用地规划条件论证报告》（中府函〔2022〕306号）中，一类工业用地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1.1208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公顷（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6"/>
          <w:sz w:val="32"/>
          <w:szCs w:val="32"/>
          <w:shd w:val="clear" w:fill="auto"/>
        </w:rPr>
        <w:t>11208.05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平方米、折合约16.81亩），规划容积率1.0-3.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，建筑密度35%-60%，绿地率10%-15%，生产性建筑高度≤50米，配套设施建筑高度≤100米；道路用地0.051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  <w:t>公顷（515.67平方米，折合约0.77亩）</w:t>
      </w:r>
      <w:r>
        <w:rPr>
          <w:rFonts w:hint="eastAsia" w:ascii="Times New Roman" w:hAnsi="Times New Roman" w:eastAsia="仿宋_GB2312" w:cs="Times New Roman"/>
          <w:spacing w:val="6"/>
          <w:kern w:val="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以实际审批为准.</w:t>
      </w:r>
    </w:p>
    <w:p w14:paraId="3887D4A5">
      <w:pPr>
        <w:spacing w:line="574" w:lineRule="exact"/>
        <w:ind w:firstLine="664" w:firstLineChars="200"/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eastAsia="zh-CN"/>
        </w:rPr>
        <w:t>位于“三区三线”城镇开发边界内，符合在编的工业用地保护线管控要求，且不涉及永久基本农田、生态保护红线、森林资源等管控要求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0"/>
          <w:sz w:val="32"/>
          <w:szCs w:val="32"/>
          <w:highlight w:val="none"/>
          <w:u w:val="none"/>
          <w:lang w:eastAsia="zh-CN"/>
        </w:rPr>
        <w:t>。</w:t>
      </w:r>
    </w:p>
    <w:p w14:paraId="65F78DC8"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二、改造意愿情况</w:t>
      </w:r>
    </w:p>
    <w:p w14:paraId="12C9C7CA">
      <w:pPr>
        <w:spacing w:line="336" w:lineRule="auto"/>
        <w:ind w:firstLine="664" w:firstLineChars="200"/>
        <w:rPr>
          <w:rFonts w:ascii="Times New Roman" w:hAnsi="Times New Roman" w:eastAsia="仿宋_GB2312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改造范围涉及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欧新见</w:t>
      </w:r>
      <w:r>
        <w:rPr>
          <w:rFonts w:ascii="Times New Roman" w:hAnsi="Times New Roman" w:eastAsia="仿宋_GB2312"/>
          <w:spacing w:val="6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个权利主体，古镇镇人民政府已按照法律法规，就改造范围、土地现状、改造主体及拟改造情况等事项征询其改造意愿，改造主体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  <w:lang w:val="en-US" w:eastAsia="zh-CN"/>
        </w:rPr>
        <w:t>欧新见</w:t>
      </w:r>
      <w:r>
        <w:rPr>
          <w:rFonts w:hint="eastAsia" w:ascii="Times New Roman" w:hAnsi="Times New Roman" w:eastAsia="仿宋_GB2312"/>
          <w:spacing w:val="6"/>
          <w:kern w:val="0"/>
          <w:sz w:val="32"/>
          <w:szCs w:val="32"/>
        </w:rPr>
        <w:t>同意将涉及土地、房屋纳入改造范围。</w:t>
      </w:r>
    </w:p>
    <w:p w14:paraId="457C73BF"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6"/>
          <w:kern w:val="0"/>
          <w:sz w:val="32"/>
          <w:szCs w:val="32"/>
        </w:rPr>
        <w:t>三、改造主体及拟改造情况</w:t>
      </w:r>
    </w:p>
    <w:p w14:paraId="528E7869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根据有关规划要求，改造项目严格按照国土空间总体规划、经批复规划条件论证管控要求实施建设。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在详细规划中属道路等公益性用地部分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，日后属地政府需按规划开发建设时，应无偿将用地交给属地政府使用。</w:t>
      </w:r>
    </w:p>
    <w:p w14:paraId="37A85188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改造项目属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工改工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宗地项目，拟采取权利人自主改造方式，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欧新见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作为改造主体，实施</w:t>
      </w:r>
      <w:r>
        <w:rPr>
          <w:rFonts w:hint="eastAsia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。改造后将用于重点发展电子器件制造产业，适当布局灯饰照明产业上下游配套产业，如灯饰制造、灯饰配件制造等。在符合经批复规划条件论证的基础上，容积率不小于2.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，总建筑面积不小于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23447.4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平方米（不含不计容面积），其中新建建筑面积不少于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23447.4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平方米（不含不计容面积）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。</w:t>
      </w:r>
    </w:p>
    <w:p w14:paraId="4D22CB8E">
      <w:pPr>
        <w:spacing w:line="336" w:lineRule="auto"/>
        <w:ind w:firstLine="664" w:firstLineChars="200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项目相关情况符合国家《产业结构调整指导目录》《中山市“三线一单”生态环境分区管控方案》《中山市涉挥发性有机物项目环保管理规定》。改造后年产值将达到8795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（折合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万元/亩），年税收将达到316.62万元（折合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万元/亩）。</w:t>
      </w:r>
    </w:p>
    <w:p w14:paraId="75D00490">
      <w:pPr>
        <w:numPr>
          <w:ilvl w:val="0"/>
          <w:numId w:val="1"/>
        </w:num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/>
          <w:spacing w:val="6"/>
          <w:kern w:val="0"/>
          <w:sz w:val="32"/>
          <w:szCs w:val="32"/>
        </w:rPr>
        <w:t>资金筹措</w:t>
      </w:r>
    </w:p>
    <w:p w14:paraId="7A938E8C"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改造主体拟投入资金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2800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万元，其中自有资金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2800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万元。</w:t>
      </w:r>
    </w:p>
    <w:p w14:paraId="67E11B7F">
      <w:pPr>
        <w:numPr>
          <w:ilvl w:val="0"/>
          <w:numId w:val="1"/>
        </w:num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/>
          <w:spacing w:val="6"/>
          <w:kern w:val="0"/>
          <w:sz w:val="32"/>
          <w:szCs w:val="32"/>
        </w:rPr>
        <w:t>开发时序</w:t>
      </w:r>
    </w:p>
    <w:p w14:paraId="61D36AB8"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开发时间为自改造方案批复之日起365日内动工，自动工之日起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730日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内竣工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，拟投入资金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2800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万元，拟新建建筑面积不少于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/>
        </w:rPr>
        <w:t>23447.4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平方米（不含不计容面积）,主要实施建设工业厂房。</w:t>
      </w:r>
      <w:bookmarkStart w:id="0" w:name="_GoBack"/>
      <w:bookmarkEnd w:id="0"/>
    </w:p>
    <w:p w14:paraId="2509D826">
      <w:pPr>
        <w:spacing w:line="574" w:lineRule="exact"/>
        <w:ind w:firstLine="664" w:firstLineChars="200"/>
        <w:rPr>
          <w:rFonts w:ascii="Times New Roman" w:hAnsi="Times New Roman" w:eastAsia="黑体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/>
          <w:spacing w:val="6"/>
          <w:kern w:val="0"/>
          <w:sz w:val="32"/>
          <w:szCs w:val="32"/>
        </w:rPr>
        <w:t>六、实施监管</w:t>
      </w:r>
    </w:p>
    <w:p w14:paraId="18226AE7">
      <w:pPr>
        <w:spacing w:line="574" w:lineRule="exact"/>
        <w:ind w:firstLine="592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详见项目实施监管协议。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B542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E8592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592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C7E0B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4310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E5BE4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881FB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9FF16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jRmN2M2YWM1YmMwNDM5NjA4NmRlZmVjOTNhOGYifQ=="/>
  </w:docVars>
  <w:rsids>
    <w:rsidRoot w:val="00277E77"/>
    <w:rsid w:val="00007DDA"/>
    <w:rsid w:val="000400AA"/>
    <w:rsid w:val="00060FC8"/>
    <w:rsid w:val="000C1C72"/>
    <w:rsid w:val="000E7A4B"/>
    <w:rsid w:val="00173F48"/>
    <w:rsid w:val="001B7414"/>
    <w:rsid w:val="002045C3"/>
    <w:rsid w:val="00277E77"/>
    <w:rsid w:val="002C5FB8"/>
    <w:rsid w:val="00316AAF"/>
    <w:rsid w:val="005C4126"/>
    <w:rsid w:val="00656664"/>
    <w:rsid w:val="006D1699"/>
    <w:rsid w:val="00870AAC"/>
    <w:rsid w:val="008A51F1"/>
    <w:rsid w:val="008C0CBD"/>
    <w:rsid w:val="00927F29"/>
    <w:rsid w:val="00954AF6"/>
    <w:rsid w:val="00A2450C"/>
    <w:rsid w:val="00A66329"/>
    <w:rsid w:val="00AA48EF"/>
    <w:rsid w:val="00B451CA"/>
    <w:rsid w:val="00D32890"/>
    <w:rsid w:val="00D621B4"/>
    <w:rsid w:val="00D86AB2"/>
    <w:rsid w:val="00E0529E"/>
    <w:rsid w:val="00E66766"/>
    <w:rsid w:val="00EC2A98"/>
    <w:rsid w:val="00F824C3"/>
    <w:rsid w:val="00FD6EB4"/>
    <w:rsid w:val="08440247"/>
    <w:rsid w:val="088C76BE"/>
    <w:rsid w:val="0A120477"/>
    <w:rsid w:val="0B8D1FB3"/>
    <w:rsid w:val="0BB9687B"/>
    <w:rsid w:val="10135488"/>
    <w:rsid w:val="10F92E37"/>
    <w:rsid w:val="139F619C"/>
    <w:rsid w:val="13A731E6"/>
    <w:rsid w:val="169C38A4"/>
    <w:rsid w:val="16FB5E1C"/>
    <w:rsid w:val="170E1FCA"/>
    <w:rsid w:val="17AA43D0"/>
    <w:rsid w:val="17E07F72"/>
    <w:rsid w:val="18BB080D"/>
    <w:rsid w:val="1B065B6B"/>
    <w:rsid w:val="1B120E88"/>
    <w:rsid w:val="1C1D3D01"/>
    <w:rsid w:val="20CD30E0"/>
    <w:rsid w:val="219E073F"/>
    <w:rsid w:val="228D67F9"/>
    <w:rsid w:val="2391347C"/>
    <w:rsid w:val="25BA4033"/>
    <w:rsid w:val="261F7837"/>
    <w:rsid w:val="26380843"/>
    <w:rsid w:val="264570D6"/>
    <w:rsid w:val="26837DB6"/>
    <w:rsid w:val="288A5813"/>
    <w:rsid w:val="299F7FAB"/>
    <w:rsid w:val="2EC17EC2"/>
    <w:rsid w:val="31211C6B"/>
    <w:rsid w:val="31E221E6"/>
    <w:rsid w:val="38514B65"/>
    <w:rsid w:val="3AF567C5"/>
    <w:rsid w:val="3E13265B"/>
    <w:rsid w:val="4425380E"/>
    <w:rsid w:val="44AA3057"/>
    <w:rsid w:val="45380817"/>
    <w:rsid w:val="45E1623A"/>
    <w:rsid w:val="478A71EC"/>
    <w:rsid w:val="47E161B2"/>
    <w:rsid w:val="4A1A5B48"/>
    <w:rsid w:val="4B3751FD"/>
    <w:rsid w:val="4C384BB3"/>
    <w:rsid w:val="50CC2B0C"/>
    <w:rsid w:val="51C63AAC"/>
    <w:rsid w:val="531E6ABF"/>
    <w:rsid w:val="53CE7E03"/>
    <w:rsid w:val="56DC71E7"/>
    <w:rsid w:val="574249B5"/>
    <w:rsid w:val="5755153B"/>
    <w:rsid w:val="58242078"/>
    <w:rsid w:val="58A21BA7"/>
    <w:rsid w:val="58BC6474"/>
    <w:rsid w:val="59D4022C"/>
    <w:rsid w:val="5CBB592B"/>
    <w:rsid w:val="5FCD108D"/>
    <w:rsid w:val="61881116"/>
    <w:rsid w:val="61886913"/>
    <w:rsid w:val="6280254B"/>
    <w:rsid w:val="62EA07AC"/>
    <w:rsid w:val="635105C3"/>
    <w:rsid w:val="63602D74"/>
    <w:rsid w:val="64677C45"/>
    <w:rsid w:val="646F774F"/>
    <w:rsid w:val="660B7F5C"/>
    <w:rsid w:val="66A23056"/>
    <w:rsid w:val="68CD7CA3"/>
    <w:rsid w:val="69F240E1"/>
    <w:rsid w:val="6A3C4AEC"/>
    <w:rsid w:val="6B046820"/>
    <w:rsid w:val="6BB141BE"/>
    <w:rsid w:val="6CFA1A39"/>
    <w:rsid w:val="6FEA5788"/>
    <w:rsid w:val="70781B9E"/>
    <w:rsid w:val="70934920"/>
    <w:rsid w:val="72BB4FC3"/>
    <w:rsid w:val="730B177E"/>
    <w:rsid w:val="73435FFE"/>
    <w:rsid w:val="769A4A6F"/>
    <w:rsid w:val="77A8625B"/>
    <w:rsid w:val="79525594"/>
    <w:rsid w:val="7A1159AF"/>
    <w:rsid w:val="7AD470DF"/>
    <w:rsid w:val="7BD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autoRedefine/>
    <w:semiHidden/>
    <w:qFormat/>
    <w:uiPriority w:val="99"/>
    <w:pPr>
      <w:jc w:val="left"/>
    </w:pPr>
  </w:style>
  <w:style w:type="paragraph" w:styleId="4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Comment Text Char"/>
    <w:basedOn w:val="9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Foot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5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1815</Words>
  <Characters>2229</Characters>
  <Lines>0</Lines>
  <Paragraphs>0</Paragraphs>
  <TotalTime>2</TotalTime>
  <ScaleCrop>false</ScaleCrop>
  <LinksUpToDate>false</LinksUpToDate>
  <CharactersWithSpaces>2230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2023-02-21T00:50:00Z</dcterms:created>
  <dc:creator>THTF</dc:creator>
  <cp:lastModifiedBy>Administrator</cp:lastModifiedBy>
  <cp:lastPrinted>2025-09-01T09:26:37Z</cp:lastPrinted>
  <dcterms:modified xsi:type="dcterms:W3CDTF">2025-09-01T09:27:50Z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F772B32E26F64FE88EAAABEF8258015C</vt:lpwstr>
  </property>
  <property fmtid="{D5CDD505-2E9C-101B-9397-08002B2CF9AE}" pid="4" name="KSOTemplateDocerSaveRecord">
    <vt:lpwstr>eyJoZGlkIjoiNWM2ZTdkNGY2YzEzYTE1OTZkNjllMzJjZDIxYTEwZWMiLCJ1c2VySWQiOiIyMzYxNTgyMTIifQ==</vt:lpwstr>
  </property>
</Properties>
</file>