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5CF6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0312512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58E28C1D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 w14:paraId="7660B1B9"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0400" cy="2409825"/>
            <wp:effectExtent l="0" t="0" r="0" b="9525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7B17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黄少玲用地图</w:t>
      </w:r>
    </w:p>
    <w:p w14:paraId="397216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镇白企村贝里灯笼坑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0312512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120.00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黄少玲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 w14:paraId="1E21DDC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203E17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-15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中山市南朗镇白企村片区(白企村、南朗村、泮沙村)村庄规划(2017)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住宅用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 w14:paraId="5D99FA3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56C6C5A9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 w14:paraId="1DEEC1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7C1AAFED"/>
    <w:p w14:paraId="774C70DF"/>
    <w:p w14:paraId="2EBB4D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311C1421"/>
    <w:rsid w:val="4FEF1C6D"/>
    <w:rsid w:val="53C600F3"/>
    <w:rsid w:val="5E492473"/>
    <w:rsid w:val="5ED02F09"/>
    <w:rsid w:val="62883C18"/>
    <w:rsid w:val="6A02619E"/>
    <w:rsid w:val="70C24F65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2025-08-26T01:52:08Z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FD6835EC3BC34982B9D98E7CF1E27D30_13</vt:lpwstr>
  </property>
</Properties>
</file>