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C067">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中山市福利彩票发行中心</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采购评审表</w:t>
      </w:r>
      <w:r>
        <w:rPr>
          <w:rFonts w:hint="eastAsia" w:ascii="方正小标宋简体" w:hAnsi="方正小标宋简体" w:eastAsia="方正小标宋简体" w:cs="方正小标宋简体"/>
          <w:sz w:val="44"/>
          <w:szCs w:val="44"/>
          <w:lang w:eastAsia="zh-CN"/>
        </w:rPr>
        <w:t>（服务类）</w:t>
      </w:r>
    </w:p>
    <w:p w14:paraId="3573F095">
      <w:pPr>
        <w:pStyle w:val="2"/>
        <w:rPr>
          <w:rFonts w:hint="eastAsia"/>
          <w:lang w:eastAsia="zh-CN"/>
        </w:rPr>
      </w:pPr>
    </w:p>
    <w:p w14:paraId="7D498CC2">
      <w:pPr>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rPr>
        <w:t>项目名称：</w:t>
      </w:r>
      <w:r>
        <w:rPr>
          <w:rFonts w:hint="eastAsia" w:ascii="Times New Roman" w:hAnsi="Times New Roman" w:eastAsia="仿宋_GB2312" w:cs="仿宋_GB2312"/>
          <w:sz w:val="32"/>
          <w:szCs w:val="32"/>
          <w:lang w:eastAsia="zh-CN"/>
        </w:rPr>
        <w:t>中山市福利彩票发行中心2025年公交车车体广告宣传项目</w:t>
      </w:r>
    </w:p>
    <w:tbl>
      <w:tblPr>
        <w:tblStyle w:val="4"/>
        <w:tblW w:w="14175" w:type="dxa"/>
        <w:jc w:val="center"/>
        <w:tblLayout w:type="fixed"/>
        <w:tblCellMar>
          <w:top w:w="0" w:type="dxa"/>
          <w:left w:w="108" w:type="dxa"/>
          <w:bottom w:w="0" w:type="dxa"/>
          <w:right w:w="108" w:type="dxa"/>
        </w:tblCellMar>
      </w:tblPr>
      <w:tblGrid>
        <w:gridCol w:w="857"/>
        <w:gridCol w:w="4713"/>
        <w:gridCol w:w="880"/>
        <w:gridCol w:w="2570"/>
        <w:gridCol w:w="2587"/>
        <w:gridCol w:w="2568"/>
      </w:tblGrid>
      <w:tr w14:paraId="49812FFA">
        <w:tblPrEx>
          <w:tblCellMar>
            <w:top w:w="0" w:type="dxa"/>
            <w:left w:w="108" w:type="dxa"/>
            <w:bottom w:w="0" w:type="dxa"/>
            <w:right w:w="108" w:type="dxa"/>
          </w:tblCellMar>
        </w:tblPrEx>
        <w:trPr>
          <w:trHeight w:val="90" w:hRule="atLeast"/>
          <w:jc w:val="center"/>
        </w:trPr>
        <w:tc>
          <w:tcPr>
            <w:tcW w:w="857" w:type="dxa"/>
            <w:tcBorders>
              <w:top w:val="single" w:color="000000" w:sz="4" w:space="0"/>
              <w:left w:val="single" w:color="000000" w:sz="4" w:space="0"/>
              <w:bottom w:val="single" w:color="000000" w:sz="4" w:space="0"/>
              <w:right w:val="single" w:color="000000" w:sz="4" w:space="0"/>
            </w:tcBorders>
            <w:noWrap/>
            <w:vAlign w:val="center"/>
          </w:tcPr>
          <w:p w14:paraId="1D838036">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序号</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413596B">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评审指标</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5C38979">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分值</w:t>
            </w:r>
          </w:p>
        </w:tc>
        <w:tc>
          <w:tcPr>
            <w:tcW w:w="2570" w:type="dxa"/>
            <w:tcBorders>
              <w:top w:val="single" w:color="000000" w:sz="4" w:space="0"/>
              <w:left w:val="single" w:color="000000" w:sz="4" w:space="0"/>
              <w:bottom w:val="single" w:color="000000" w:sz="4" w:space="0"/>
              <w:right w:val="single" w:color="000000" w:sz="4" w:space="0"/>
            </w:tcBorders>
            <w:noWrap/>
            <w:vAlign w:val="center"/>
          </w:tcPr>
          <w:p w14:paraId="37E23B37">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单位1</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00B13C6B">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单位2</w:t>
            </w:r>
          </w:p>
        </w:tc>
        <w:tc>
          <w:tcPr>
            <w:tcW w:w="2568" w:type="dxa"/>
            <w:tcBorders>
              <w:top w:val="single" w:color="000000" w:sz="4" w:space="0"/>
              <w:left w:val="single" w:color="000000" w:sz="4" w:space="0"/>
              <w:bottom w:val="single" w:color="000000" w:sz="4" w:space="0"/>
              <w:right w:val="single" w:color="000000" w:sz="4" w:space="0"/>
            </w:tcBorders>
            <w:noWrap/>
            <w:vAlign w:val="center"/>
          </w:tcPr>
          <w:p w14:paraId="7742A38B">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单位3</w:t>
            </w:r>
          </w:p>
        </w:tc>
      </w:tr>
      <w:tr w14:paraId="445CFBB2">
        <w:tblPrEx>
          <w:tblCellMar>
            <w:top w:w="0" w:type="dxa"/>
            <w:left w:w="108" w:type="dxa"/>
            <w:bottom w:w="0" w:type="dxa"/>
            <w:right w:w="108" w:type="dxa"/>
          </w:tblCellMar>
        </w:tblPrEx>
        <w:trPr>
          <w:trHeight w:val="2384"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E5DD">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04FAB">
            <w:pPr>
              <w:widowControl/>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项目总体服务方案：</w:t>
            </w:r>
          </w:p>
          <w:p w14:paraId="6118F0F8">
            <w:pPr>
              <w:widowControl/>
              <w:numPr>
                <w:ilvl w:val="0"/>
                <w:numId w:val="0"/>
              </w:numPr>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（1）无服务方案或服务目标和内容不清晰，服务方案总体为一般（得5分</w:t>
            </w:r>
            <w:r>
              <w:rPr>
                <w:rFonts w:hint="eastAsia" w:ascii="宋体" w:hAnsi="宋体" w:cs="宋体"/>
                <w:color w:val="000000"/>
                <w:kern w:val="0"/>
                <w:sz w:val="21"/>
                <w:szCs w:val="21"/>
                <w:lang w:eastAsia="zh-CN"/>
              </w:rPr>
              <w:t>）；</w:t>
            </w:r>
          </w:p>
          <w:p w14:paraId="4746A31B">
            <w:pPr>
              <w:widowControl/>
              <w:numPr>
                <w:ilvl w:val="0"/>
                <w:numId w:val="0"/>
              </w:numPr>
              <w:ind w:leftChars="0"/>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（2）服务目标和内容清晰、较多，服务方案总体为良好（得10分</w:t>
            </w:r>
            <w:r>
              <w:rPr>
                <w:rFonts w:hint="eastAsia" w:ascii="宋体" w:hAnsi="宋体" w:cs="宋体"/>
                <w:color w:val="000000"/>
                <w:kern w:val="0"/>
                <w:sz w:val="21"/>
                <w:szCs w:val="21"/>
                <w:lang w:eastAsia="zh-CN"/>
              </w:rPr>
              <w:t>）；</w:t>
            </w:r>
          </w:p>
          <w:p w14:paraId="15487019">
            <w:pPr>
              <w:widowControl/>
              <w:numPr>
                <w:ilvl w:val="0"/>
                <w:numId w:val="0"/>
              </w:numPr>
              <w:jc w:val="left"/>
              <w:textAlignment w:val="center"/>
              <w:rPr>
                <w:rFonts w:ascii="宋体" w:cs="Times New Roman"/>
                <w:color w:val="000000"/>
                <w:sz w:val="24"/>
                <w:szCs w:val="24"/>
              </w:rPr>
            </w:pPr>
            <w:r>
              <w:rPr>
                <w:rFonts w:hint="eastAsia" w:ascii="宋体" w:hAnsi="宋体" w:cs="宋体"/>
                <w:color w:val="000000"/>
                <w:kern w:val="0"/>
                <w:sz w:val="21"/>
                <w:szCs w:val="21"/>
                <w:lang w:val="en-US" w:eastAsia="zh-CN"/>
              </w:rPr>
              <w:t>（3）服务目标和内容明确、丰富，服务方案总体为优秀（得15分</w:t>
            </w:r>
            <w:r>
              <w:rPr>
                <w:rFonts w:hint="eastAsia" w:ascii="宋体" w:hAnsi="宋体" w:cs="宋体"/>
                <w:color w:val="000000"/>
                <w:kern w:val="0"/>
                <w:sz w:val="21"/>
                <w:szCs w:val="21"/>
                <w:lang w:eastAsia="zh-CN"/>
              </w:rPr>
              <w:t>）。</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5FE7C">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2CE5">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C4D74">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9AE2D">
            <w:pPr>
              <w:rPr>
                <w:rFonts w:ascii="宋体" w:cs="Times New Roman"/>
                <w:color w:val="000000"/>
                <w:sz w:val="24"/>
                <w:szCs w:val="24"/>
              </w:rPr>
            </w:pPr>
          </w:p>
        </w:tc>
      </w:tr>
      <w:tr w14:paraId="23A78723">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7CB1">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25E1C">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服务团队和设备保障（需展示人员具备技能证书复印件、设备照片证明专业实力）：</w:t>
            </w:r>
          </w:p>
          <w:p w14:paraId="0F10F8F9">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（1）无人员保障描述或人数较少，从业经验不足，专业实力不能满足活动的开展需求（得5分）；</w:t>
            </w:r>
          </w:p>
          <w:p w14:paraId="2154512A">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（2）人数一般，团队架构能基本满足活动的开展需求，从业经验较少，专业实力一般（得10分）；</w:t>
            </w:r>
          </w:p>
          <w:p w14:paraId="152B5BA2">
            <w:pPr>
              <w:widowControl/>
              <w:numPr>
                <w:ilvl w:val="0"/>
                <w:numId w:val="0"/>
              </w:numPr>
              <w:jc w:val="left"/>
              <w:textAlignment w:val="center"/>
              <w:rPr>
                <w:rFonts w:hint="eastAsia" w:ascii="宋体" w:hAnsi="宋体" w:cs="宋体"/>
                <w:color w:val="000000"/>
                <w:kern w:val="0"/>
                <w:lang w:eastAsia="zh-CN"/>
              </w:rPr>
            </w:pPr>
            <w:r>
              <w:rPr>
                <w:rFonts w:hint="eastAsia" w:ascii="宋体" w:hAnsi="宋体" w:cs="宋体"/>
                <w:color w:val="000000"/>
                <w:kern w:val="0"/>
                <w:sz w:val="21"/>
                <w:szCs w:val="21"/>
                <w:lang w:val="en-US" w:eastAsia="zh-CN"/>
              </w:rPr>
              <w:t>（3）人数较多，团队分工明确，架构完善，从业经验丰富，具备专业实力完全满足活动的开展需求（得15分）。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4A853">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8BC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539CB">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7D89">
            <w:pPr>
              <w:rPr>
                <w:rFonts w:ascii="宋体" w:cs="Times New Roman"/>
                <w:color w:val="000000"/>
                <w:sz w:val="24"/>
                <w:szCs w:val="24"/>
              </w:rPr>
            </w:pPr>
          </w:p>
        </w:tc>
      </w:tr>
      <w:tr w14:paraId="02B4A00A">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0C9E">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C9447">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提供承诺函：</w:t>
            </w:r>
          </w:p>
          <w:p w14:paraId="57C3C59F">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（1）无法提供承诺函（得0分）；</w:t>
            </w:r>
          </w:p>
          <w:p w14:paraId="667E78E7">
            <w:pPr>
              <w:widowControl/>
              <w:numPr>
                <w:ilvl w:val="0"/>
                <w:numId w:val="0"/>
              </w:numPr>
              <w:jc w:val="left"/>
              <w:textAlignment w:val="center"/>
              <w:rPr>
                <w:rFonts w:hint="eastAsia"/>
                <w:lang w:val="en-US" w:eastAsia="zh-CN"/>
              </w:rPr>
            </w:pPr>
            <w:r>
              <w:rPr>
                <w:rFonts w:hint="eastAsia" w:ascii="宋体" w:hAnsi="宋体" w:cs="宋体"/>
                <w:color w:val="000000"/>
                <w:kern w:val="0"/>
                <w:sz w:val="21"/>
                <w:szCs w:val="21"/>
                <w:lang w:val="en-US" w:eastAsia="zh-CN"/>
              </w:rPr>
              <w:t>（2）提供在中标结果公告之日起5个工作日内保证取得中山市公交车车体广告业务代理发布经营权或授权证明书（得15分）。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9D14">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79F11">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A91C">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FECC">
            <w:pPr>
              <w:rPr>
                <w:rFonts w:ascii="宋体" w:cs="Times New Roman"/>
                <w:color w:val="000000"/>
                <w:sz w:val="24"/>
                <w:szCs w:val="24"/>
              </w:rPr>
            </w:pPr>
          </w:p>
        </w:tc>
      </w:tr>
      <w:tr w14:paraId="4CF551D0">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2A054">
            <w:pPr>
              <w:widowControl/>
              <w:jc w:val="center"/>
              <w:textAlignment w:val="center"/>
              <w:rPr>
                <w:rFonts w:hint="eastAsia" w:ascii="宋体" w:eastAsia="宋体" w:cs="Times New Roman"/>
                <w:color w:val="000000"/>
                <w:sz w:val="24"/>
                <w:szCs w:val="24"/>
                <w:lang w:eastAsia="zh-CN"/>
              </w:rPr>
            </w:pPr>
            <w:r>
              <w:rPr>
                <w:rFonts w:hint="eastAsia" w:ascii="宋体" w:hAnsi="宋体" w:cs="宋体"/>
                <w:color w:val="000000"/>
                <w:kern w:val="0"/>
                <w:sz w:val="24"/>
                <w:szCs w:val="24"/>
                <w:lang w:val="en-US" w:eastAsia="zh-CN"/>
              </w:rPr>
              <w:t>4</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15BA">
            <w:pPr>
              <w:widowControl/>
              <w:numPr>
                <w:ilvl w:val="0"/>
                <w:numId w:val="0"/>
              </w:numPr>
              <w:jc w:val="left"/>
              <w:textAlignment w:val="center"/>
              <w:rPr>
                <w:rFonts w:hint="eastAsia" w:ascii="宋体" w:hAnsi="宋体" w:cs="宋体"/>
                <w:color w:val="000000"/>
                <w:kern w:val="0"/>
                <w:lang w:eastAsia="zh-CN"/>
              </w:rPr>
            </w:pPr>
            <w:r>
              <w:rPr>
                <w:rFonts w:hint="eastAsia" w:ascii="宋体" w:hAnsi="宋体" w:cs="宋体"/>
                <w:color w:val="000000"/>
                <w:kern w:val="0"/>
                <w:lang w:eastAsia="zh-CN"/>
              </w:rPr>
              <w:t>历史业绩情况（需提供合同复印件，否则不得分）：</w:t>
            </w:r>
          </w:p>
          <w:p w14:paraId="1F95C81A">
            <w:pPr>
              <w:widowControl/>
              <w:numPr>
                <w:ilvl w:val="0"/>
                <w:numId w:val="0"/>
              </w:numPr>
              <w:jc w:val="left"/>
              <w:textAlignment w:val="center"/>
              <w:rPr>
                <w:rFonts w:hint="default" w:ascii="宋体" w:hAnsi="宋体" w:cs="宋体"/>
                <w:color w:val="000000"/>
                <w:kern w:val="0"/>
                <w:lang w:val="en-US" w:eastAsia="zh-CN"/>
              </w:rPr>
            </w:pPr>
            <w:r>
              <w:rPr>
                <w:rFonts w:hint="eastAsia" w:ascii="宋体" w:hAnsi="宋体" w:cs="宋体"/>
                <w:color w:val="000000"/>
                <w:kern w:val="0"/>
                <w:lang w:val="en-US" w:eastAsia="zh-CN"/>
              </w:rPr>
              <w:t>自2022年1月以来曾承接过类似的宣传服务项目，每提供1个项目得5分（上限15分）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BFD1">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A8E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4FE26">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0712">
            <w:pPr>
              <w:rPr>
                <w:rFonts w:ascii="宋体" w:cs="Times New Roman"/>
                <w:color w:val="000000"/>
                <w:sz w:val="24"/>
                <w:szCs w:val="24"/>
              </w:rPr>
            </w:pPr>
          </w:p>
        </w:tc>
      </w:tr>
      <w:tr w14:paraId="284E8F6B">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4C37E">
            <w:pPr>
              <w:widowControl/>
              <w:jc w:val="center"/>
              <w:textAlignment w:val="center"/>
              <w:rPr>
                <w:rFonts w:hint="eastAsia" w:ascii="宋体" w:eastAsia="宋体" w:cs="Times New Roman"/>
                <w:color w:val="000000"/>
                <w:sz w:val="24"/>
                <w:szCs w:val="24"/>
                <w:lang w:eastAsia="zh-CN"/>
              </w:rPr>
            </w:pPr>
            <w:r>
              <w:rPr>
                <w:rFonts w:hint="eastAsia" w:ascii="宋体" w:hAnsi="宋体" w:cs="宋体"/>
                <w:color w:val="000000"/>
                <w:kern w:val="0"/>
                <w:sz w:val="24"/>
                <w:szCs w:val="24"/>
                <w:lang w:val="en-US" w:eastAsia="zh-CN"/>
              </w:rPr>
              <w:t>5</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275E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工作</w:t>
            </w:r>
            <w:r>
              <w:rPr>
                <w:rFonts w:hint="eastAsia" w:ascii="宋体" w:hAnsi="宋体" w:cs="宋体"/>
                <w:color w:val="000000"/>
                <w:kern w:val="0"/>
                <w:sz w:val="21"/>
                <w:szCs w:val="21"/>
                <w:lang w:val="en-US" w:eastAsia="zh-CN" w:bidi="ar-SA"/>
              </w:rPr>
              <w:t>细化和</w:t>
            </w:r>
            <w:r>
              <w:rPr>
                <w:rFonts w:hint="eastAsia" w:ascii="宋体" w:hAnsi="宋体" w:eastAsia="宋体" w:cs="宋体"/>
                <w:color w:val="000000"/>
                <w:kern w:val="0"/>
                <w:sz w:val="21"/>
                <w:szCs w:val="21"/>
                <w:lang w:val="en-US" w:eastAsia="zh-CN" w:bidi="ar-SA"/>
              </w:rPr>
              <w:t>进度管理：</w:t>
            </w:r>
          </w:p>
          <w:p w14:paraId="4EDEE50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（1）工作安排计划不清晰、节点模糊，承诺于服务期限内完成项目各项服务要求。（</w:t>
            </w:r>
            <w:r>
              <w:rPr>
                <w:rFonts w:hint="eastAsia" w:ascii="宋体" w:hAnsi="宋体" w:cs="宋体"/>
                <w:color w:val="000000"/>
                <w:kern w:val="0"/>
                <w:sz w:val="21"/>
                <w:szCs w:val="21"/>
                <w:lang w:val="en-US" w:eastAsia="zh-CN" w:bidi="ar-SA"/>
              </w:rPr>
              <w:t>得2</w:t>
            </w:r>
            <w:r>
              <w:rPr>
                <w:rFonts w:hint="eastAsia" w:ascii="宋体" w:hAnsi="宋体" w:eastAsia="宋体" w:cs="宋体"/>
                <w:color w:val="000000"/>
                <w:kern w:val="0"/>
                <w:sz w:val="21"/>
                <w:szCs w:val="21"/>
                <w:lang w:val="en-US" w:eastAsia="zh-CN" w:bidi="ar-SA"/>
              </w:rPr>
              <w:t>分）；</w:t>
            </w:r>
          </w:p>
          <w:p w14:paraId="1BA619F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（2）工作安排计划清晰、节点明确，承诺于服务期限内完成项目各项服务要求。（</w:t>
            </w:r>
            <w:r>
              <w:rPr>
                <w:rFonts w:hint="eastAsia" w:ascii="宋体" w:hAnsi="宋体" w:cs="宋体"/>
                <w:color w:val="000000"/>
                <w:kern w:val="0"/>
                <w:sz w:val="21"/>
                <w:szCs w:val="21"/>
                <w:lang w:val="en-US" w:eastAsia="zh-CN" w:bidi="ar-SA"/>
              </w:rPr>
              <w:t>得6</w:t>
            </w:r>
            <w:r>
              <w:rPr>
                <w:rFonts w:hint="eastAsia" w:ascii="宋体" w:hAnsi="宋体" w:eastAsia="宋体" w:cs="宋体"/>
                <w:color w:val="000000"/>
                <w:kern w:val="0"/>
                <w:sz w:val="21"/>
                <w:szCs w:val="21"/>
                <w:lang w:val="en-US" w:eastAsia="zh-CN" w:bidi="ar-SA"/>
              </w:rPr>
              <w:t>分）；</w:t>
            </w:r>
          </w:p>
          <w:p w14:paraId="29F64A93">
            <w:pPr>
              <w:widowControl/>
              <w:numPr>
                <w:ilvl w:val="0"/>
                <w:numId w:val="0"/>
              </w:numPr>
              <w:jc w:val="left"/>
              <w:textAlignment w:val="center"/>
              <w:rPr>
                <w:rFonts w:hint="default" w:ascii="宋体" w:eastAsia="宋体" w:cs="Times New Roman"/>
                <w:color w:val="000000"/>
                <w:kern w:val="0"/>
                <w:sz w:val="24"/>
                <w:szCs w:val="24"/>
                <w:lang w:val="en-US" w:eastAsia="zh-CN"/>
              </w:rPr>
            </w:pPr>
            <w:r>
              <w:rPr>
                <w:rFonts w:hint="eastAsia" w:ascii="宋体" w:hAnsi="宋体" w:eastAsia="宋体" w:cs="宋体"/>
                <w:color w:val="000000"/>
                <w:kern w:val="0"/>
                <w:sz w:val="21"/>
                <w:szCs w:val="21"/>
                <w:lang w:val="en-US" w:eastAsia="zh-CN" w:bidi="ar-SA"/>
              </w:rPr>
              <w:t>（3）工作安排计划清晰、节点明确，保障措施有力，承诺于服务期限内完成项目各项服务要求。（</w:t>
            </w:r>
            <w:r>
              <w:rPr>
                <w:rFonts w:hint="eastAsia" w:ascii="宋体" w:hAnsi="宋体" w:cs="宋体"/>
                <w:color w:val="000000"/>
                <w:kern w:val="0"/>
                <w:sz w:val="21"/>
                <w:szCs w:val="21"/>
                <w:lang w:val="en-US" w:eastAsia="zh-CN" w:bidi="ar-SA"/>
              </w:rPr>
              <w:t>得10</w:t>
            </w:r>
            <w:r>
              <w:rPr>
                <w:rFonts w:hint="eastAsia" w:ascii="宋体" w:hAnsi="宋体" w:eastAsia="宋体" w:cs="宋体"/>
                <w:color w:val="000000"/>
                <w:kern w:val="0"/>
                <w:sz w:val="21"/>
                <w:szCs w:val="21"/>
                <w:lang w:val="en-US" w:eastAsia="zh-CN" w:bidi="ar-SA"/>
              </w:rPr>
              <w:t>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B5B0">
            <w:pPr>
              <w:widowControl/>
              <w:jc w:val="center"/>
              <w:textAlignment w:val="center"/>
              <w:rPr>
                <w:rFonts w:hint="default" w:ascii="宋体" w:cs="Times New Roman"/>
                <w:color w:val="000000"/>
                <w:kern w:val="0"/>
                <w:sz w:val="24"/>
                <w:szCs w:val="24"/>
                <w:lang w:val="en-US"/>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98D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A1DE">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D6A9">
            <w:pPr>
              <w:rPr>
                <w:rFonts w:ascii="宋体" w:cs="Times New Roman"/>
                <w:color w:val="000000"/>
                <w:sz w:val="24"/>
                <w:szCs w:val="24"/>
              </w:rPr>
            </w:pPr>
          </w:p>
        </w:tc>
      </w:tr>
      <w:tr w14:paraId="6B746ECF">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B4875">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D1A7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eastAsia="zh-CN" w:bidi="ar"/>
              </w:rPr>
            </w:pPr>
            <w:r>
              <w:rPr>
                <w:rFonts w:hint="eastAsia" w:ascii="宋体" w:hAnsi="宋体" w:cs="宋体"/>
                <w:kern w:val="0"/>
                <w:szCs w:val="21"/>
                <w:lang w:eastAsia="zh-CN" w:bidi="ar"/>
              </w:rPr>
              <w:t>应急处理和售后服务：</w:t>
            </w:r>
          </w:p>
          <w:p w14:paraId="75C8671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）应急处理和售后服务方案内容不清晰（得</w:t>
            </w:r>
            <w:r>
              <w:rPr>
                <w:rFonts w:hint="eastAsia" w:ascii="宋体" w:hAnsi="宋体" w:cs="宋体"/>
                <w:kern w:val="0"/>
                <w:szCs w:val="21"/>
                <w:lang w:val="en-US" w:eastAsia="zh-CN" w:bidi="ar"/>
              </w:rPr>
              <w:t>2分</w:t>
            </w:r>
            <w:r>
              <w:rPr>
                <w:rFonts w:hint="eastAsia" w:ascii="宋体" w:hAnsi="宋体" w:cs="宋体"/>
                <w:kern w:val="0"/>
                <w:szCs w:val="21"/>
                <w:lang w:eastAsia="zh-CN" w:bidi="ar"/>
              </w:rPr>
              <w:t>）</w:t>
            </w:r>
            <w:r>
              <w:rPr>
                <w:rFonts w:hint="eastAsia" w:ascii="宋体" w:hAnsi="宋体" w:eastAsia="宋体" w:cs="宋体"/>
                <w:kern w:val="0"/>
                <w:szCs w:val="21"/>
                <w:lang w:bidi="ar"/>
              </w:rPr>
              <w:t>；</w:t>
            </w:r>
          </w:p>
          <w:p w14:paraId="1A72D18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）应急处理和售后服务方案内容一般（得</w:t>
            </w:r>
            <w:r>
              <w:rPr>
                <w:rFonts w:hint="eastAsia" w:ascii="宋体" w:hAnsi="宋体" w:cs="宋体"/>
                <w:kern w:val="0"/>
                <w:szCs w:val="21"/>
                <w:lang w:val="en-US" w:eastAsia="zh-CN" w:bidi="ar"/>
              </w:rPr>
              <w:t>6分</w:t>
            </w:r>
            <w:r>
              <w:rPr>
                <w:rFonts w:hint="eastAsia" w:ascii="宋体" w:hAnsi="宋体" w:cs="宋体"/>
                <w:kern w:val="0"/>
                <w:szCs w:val="21"/>
                <w:lang w:eastAsia="zh-CN" w:bidi="ar"/>
              </w:rPr>
              <w:t>）</w:t>
            </w:r>
            <w:r>
              <w:rPr>
                <w:rFonts w:hint="eastAsia" w:ascii="宋体" w:hAnsi="宋体" w:eastAsia="宋体" w:cs="宋体"/>
                <w:kern w:val="0"/>
                <w:szCs w:val="21"/>
                <w:lang w:bidi="ar"/>
              </w:rPr>
              <w:t>；</w:t>
            </w:r>
          </w:p>
          <w:p w14:paraId="5B2EE7D5">
            <w:pPr>
              <w:widowControl/>
              <w:numPr>
                <w:ilvl w:val="0"/>
                <w:numId w:val="0"/>
              </w:numPr>
              <w:jc w:val="left"/>
              <w:textAlignment w:val="center"/>
              <w:rPr>
                <w:rFonts w:hint="default" w:ascii="宋体" w:eastAsia="宋体" w:cs="Times New Roman"/>
                <w:color w:val="000000"/>
                <w:kern w:val="0"/>
                <w:sz w:val="24"/>
                <w:szCs w:val="24"/>
                <w:lang w:val="en-US" w:eastAsia="zh-CN"/>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）应急处理和售后服务方案内容丰富</w:t>
            </w:r>
            <w:bookmarkStart w:id="0" w:name="_GoBack"/>
            <w:bookmarkEnd w:id="0"/>
            <w:r>
              <w:rPr>
                <w:rFonts w:hint="eastAsia" w:ascii="宋体" w:hAnsi="宋体" w:cs="宋体"/>
                <w:kern w:val="0"/>
                <w:szCs w:val="21"/>
                <w:lang w:eastAsia="zh-CN" w:bidi="ar"/>
              </w:rPr>
              <w:t>有效（得</w:t>
            </w:r>
            <w:r>
              <w:rPr>
                <w:rFonts w:hint="eastAsia" w:ascii="宋体" w:hAnsi="宋体" w:cs="宋体"/>
                <w:kern w:val="0"/>
                <w:szCs w:val="21"/>
                <w:lang w:val="en-US" w:eastAsia="zh-CN" w:bidi="ar"/>
              </w:rPr>
              <w:t>10分</w:t>
            </w:r>
            <w:r>
              <w:rPr>
                <w:rFonts w:hint="eastAsia" w:ascii="宋体" w:hAnsi="宋体" w:cs="宋体"/>
                <w:kern w:val="0"/>
                <w:szCs w:val="21"/>
                <w:lang w:eastAsia="zh-CN" w:bidi="ar"/>
              </w:rPr>
              <w:t>）</w:t>
            </w:r>
            <w:r>
              <w:rPr>
                <w:rFonts w:hint="eastAsia" w:ascii="宋体" w:hAnsi="宋体" w:eastAsia="宋体" w:cs="宋体"/>
                <w:kern w:val="0"/>
                <w:szCs w:val="21"/>
                <w:lang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89FE">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B0DA">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3603">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A43E">
            <w:pPr>
              <w:rPr>
                <w:rFonts w:ascii="宋体" w:cs="Times New Roman"/>
                <w:color w:val="000000"/>
                <w:sz w:val="24"/>
                <w:szCs w:val="24"/>
              </w:rPr>
            </w:pPr>
          </w:p>
        </w:tc>
      </w:tr>
      <w:tr w14:paraId="7A83E325">
        <w:tblPrEx>
          <w:tblCellMar>
            <w:top w:w="0" w:type="dxa"/>
            <w:left w:w="108" w:type="dxa"/>
            <w:bottom w:w="0" w:type="dxa"/>
            <w:right w:w="108" w:type="dxa"/>
          </w:tblCellMar>
        </w:tblPrEx>
        <w:trPr>
          <w:trHeight w:val="420" w:hRule="atLeast"/>
          <w:jc w:val="center"/>
        </w:trPr>
        <w:tc>
          <w:tcPr>
            <w:tcW w:w="5570" w:type="dxa"/>
            <w:gridSpan w:val="2"/>
            <w:tcBorders>
              <w:top w:val="single" w:color="000000" w:sz="4" w:space="0"/>
              <w:left w:val="single" w:color="000000" w:sz="4" w:space="0"/>
              <w:bottom w:val="single" w:color="000000" w:sz="4" w:space="0"/>
              <w:right w:val="single" w:color="000000" w:sz="4" w:space="0"/>
            </w:tcBorders>
            <w:noWrap/>
            <w:vAlign w:val="center"/>
          </w:tcPr>
          <w:p w14:paraId="19241DE6">
            <w:pPr>
              <w:widowControl/>
              <w:jc w:val="center"/>
              <w:textAlignment w:val="center"/>
              <w:rPr>
                <w:rFonts w:ascii="宋体" w:cs="Times New Roman"/>
                <w:color w:val="000000"/>
                <w:sz w:val="24"/>
                <w:szCs w:val="24"/>
              </w:rPr>
            </w:pPr>
            <w:r>
              <w:rPr>
                <w:rFonts w:hint="eastAsia" w:ascii="宋体" w:hAnsi="宋体" w:cs="宋体"/>
                <w:color w:val="000000"/>
                <w:kern w:val="0"/>
                <w:sz w:val="24"/>
                <w:szCs w:val="24"/>
              </w:rPr>
              <w:t>合计得分</w:t>
            </w:r>
          </w:p>
        </w:tc>
        <w:tc>
          <w:tcPr>
            <w:tcW w:w="880" w:type="dxa"/>
            <w:tcBorders>
              <w:top w:val="single" w:color="000000" w:sz="4" w:space="0"/>
              <w:left w:val="nil"/>
              <w:bottom w:val="single" w:color="000000" w:sz="4" w:space="0"/>
              <w:right w:val="single" w:color="000000" w:sz="4" w:space="0"/>
            </w:tcBorders>
            <w:noWrap/>
            <w:vAlign w:val="center"/>
          </w:tcPr>
          <w:p w14:paraId="776A4942">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80</w:t>
            </w:r>
          </w:p>
        </w:tc>
        <w:tc>
          <w:tcPr>
            <w:tcW w:w="2570" w:type="dxa"/>
            <w:tcBorders>
              <w:top w:val="single" w:color="000000" w:sz="4" w:space="0"/>
              <w:left w:val="single" w:color="000000" w:sz="4" w:space="0"/>
              <w:bottom w:val="single" w:color="000000" w:sz="4" w:space="0"/>
              <w:right w:val="single" w:color="000000" w:sz="4" w:space="0"/>
            </w:tcBorders>
            <w:noWrap/>
            <w:vAlign w:val="center"/>
          </w:tcPr>
          <w:p w14:paraId="16B8BA0D">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356F9C6A">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noWrap/>
            <w:vAlign w:val="center"/>
          </w:tcPr>
          <w:p w14:paraId="4C8D6A16">
            <w:pPr>
              <w:rPr>
                <w:rFonts w:ascii="宋体" w:cs="Times New Roman"/>
                <w:color w:val="000000"/>
                <w:sz w:val="24"/>
                <w:szCs w:val="24"/>
              </w:rPr>
            </w:pPr>
          </w:p>
        </w:tc>
      </w:tr>
    </w:tbl>
    <w:p w14:paraId="37CD4E05">
      <w:pPr>
        <w:spacing w:line="600" w:lineRule="exact"/>
        <w:rPr>
          <w:rFonts w:ascii="仿宋_GB2312" w:hAnsi="仿宋_GB2312" w:eastAsia="仿宋_GB2312" w:cs="Times New Roman"/>
          <w:sz w:val="32"/>
          <w:szCs w:val="32"/>
        </w:rPr>
      </w:pPr>
      <w:r>
        <w:rPr>
          <w:rFonts w:hint="eastAsia" w:ascii="Times New Roman" w:hAnsi="Times New Roman" w:eastAsia="仿宋_GB2312" w:cs="仿宋_GB2312"/>
          <w:sz w:val="32"/>
          <w:szCs w:val="32"/>
        </w:rPr>
        <w:t>　　评审人签名：　　　　　　　　　　　　　　　　　　　　　　日期：</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日</w:t>
      </w: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3MWVkYTk0NTVlOTAzNmUzZmNjZDdlOGRlMzM0MGQifQ=="/>
  </w:docVars>
  <w:rsids>
    <w:rsidRoot w:val="64D53521"/>
    <w:rsid w:val="00026CF5"/>
    <w:rsid w:val="0009378F"/>
    <w:rsid w:val="002714C2"/>
    <w:rsid w:val="002C09C5"/>
    <w:rsid w:val="002F53B1"/>
    <w:rsid w:val="003200A3"/>
    <w:rsid w:val="00371BCE"/>
    <w:rsid w:val="004805A0"/>
    <w:rsid w:val="00677033"/>
    <w:rsid w:val="006929E9"/>
    <w:rsid w:val="006B26BA"/>
    <w:rsid w:val="007E3DA9"/>
    <w:rsid w:val="007E4964"/>
    <w:rsid w:val="008041BB"/>
    <w:rsid w:val="00A51A93"/>
    <w:rsid w:val="00A945C8"/>
    <w:rsid w:val="00B060DA"/>
    <w:rsid w:val="00B077DF"/>
    <w:rsid w:val="00B32B6A"/>
    <w:rsid w:val="00BF1A74"/>
    <w:rsid w:val="00CD414E"/>
    <w:rsid w:val="00D6049E"/>
    <w:rsid w:val="00D760A2"/>
    <w:rsid w:val="00EA60E2"/>
    <w:rsid w:val="00F265D6"/>
    <w:rsid w:val="0149590F"/>
    <w:rsid w:val="03026601"/>
    <w:rsid w:val="03DD6BBB"/>
    <w:rsid w:val="09C65E8A"/>
    <w:rsid w:val="0CC83D1E"/>
    <w:rsid w:val="0DD82D70"/>
    <w:rsid w:val="0E291823"/>
    <w:rsid w:val="10305758"/>
    <w:rsid w:val="122E5C58"/>
    <w:rsid w:val="123A3DE8"/>
    <w:rsid w:val="12AC6717"/>
    <w:rsid w:val="15AB0F0A"/>
    <w:rsid w:val="17B52999"/>
    <w:rsid w:val="17CE7E68"/>
    <w:rsid w:val="1B786FD1"/>
    <w:rsid w:val="1D3B2486"/>
    <w:rsid w:val="1F7568E5"/>
    <w:rsid w:val="221E1E49"/>
    <w:rsid w:val="226A47A4"/>
    <w:rsid w:val="23EB5DF5"/>
    <w:rsid w:val="25F07E99"/>
    <w:rsid w:val="26C40F85"/>
    <w:rsid w:val="30444D13"/>
    <w:rsid w:val="31131428"/>
    <w:rsid w:val="3320203F"/>
    <w:rsid w:val="3746278E"/>
    <w:rsid w:val="3D147033"/>
    <w:rsid w:val="41C57CF5"/>
    <w:rsid w:val="42D47E7D"/>
    <w:rsid w:val="45A128FE"/>
    <w:rsid w:val="46B02CAB"/>
    <w:rsid w:val="46FF01F9"/>
    <w:rsid w:val="472904C2"/>
    <w:rsid w:val="47673FAC"/>
    <w:rsid w:val="4CA86D63"/>
    <w:rsid w:val="53440998"/>
    <w:rsid w:val="535E61D8"/>
    <w:rsid w:val="577F2FB5"/>
    <w:rsid w:val="59950B0A"/>
    <w:rsid w:val="5C3B0D25"/>
    <w:rsid w:val="5D473ABB"/>
    <w:rsid w:val="5E085E20"/>
    <w:rsid w:val="614F3019"/>
    <w:rsid w:val="633B3465"/>
    <w:rsid w:val="640A623F"/>
    <w:rsid w:val="64962032"/>
    <w:rsid w:val="64D53521"/>
    <w:rsid w:val="64E62424"/>
    <w:rsid w:val="6DA712CF"/>
    <w:rsid w:val="72A3229B"/>
    <w:rsid w:val="72E71866"/>
    <w:rsid w:val="735D6CE9"/>
    <w:rsid w:val="74D1766C"/>
    <w:rsid w:val="75083FA6"/>
    <w:rsid w:val="781A6297"/>
    <w:rsid w:val="7C6330D4"/>
    <w:rsid w:val="7E77307D"/>
    <w:rsid w:val="7F7D10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Body Text"/>
    <w:basedOn w:val="1"/>
    <w:qFormat/>
    <w:uiPriority w:val="0"/>
    <w:rPr>
      <w:sz w:val="28"/>
    </w:rPr>
  </w:style>
  <w:style w:type="paragraph" w:customStyle="1" w:styleId="6">
    <w:name w:val="Char Char Char Char1 Char Char"/>
    <w:basedOn w:val="1"/>
    <w:autoRedefine/>
    <w:qFormat/>
    <w:uiPriority w:val="99"/>
    <w:rPr>
      <w:rFonts w:ascii="Times New Roman" w:hAnsi="Times New Roman" w:eastAsia="仿宋_GB2312" w:cs="Times New Roman"/>
      <w:sz w:val="32"/>
      <w:szCs w:val="32"/>
    </w:rPr>
  </w:style>
  <w:style w:type="paragraph" w:customStyle="1" w:styleId="7">
    <w:name w:val="Body text|1"/>
    <w:basedOn w:val="1"/>
    <w:autoRedefine/>
    <w:qFormat/>
    <w:uiPriority w:val="0"/>
    <w:pPr>
      <w:spacing w:line="434" w:lineRule="auto"/>
      <w:ind w:firstLine="400"/>
    </w:pPr>
    <w:rPr>
      <w:rFonts w:ascii="宋体" w:hAnsi="宋体" w:cs="宋体"/>
      <w:sz w:val="30"/>
      <w:szCs w:val="30"/>
      <w:lang w:val="zh-TW"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中山市民政局</Company>
  <Pages>2</Pages>
  <Words>1066</Words>
  <Characters>1095</Characters>
  <Lines>0</Lines>
  <Paragraphs>0</Paragraphs>
  <TotalTime>20</TotalTime>
  <ScaleCrop>false</ScaleCrop>
  <LinksUpToDate>false</LinksUpToDate>
  <CharactersWithSpaces>1130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2022-02-18T06:59:00Z</dcterms:created>
  <dc:creator>西米露</dc:creator>
  <cp:lastModifiedBy>cong</cp:lastModifiedBy>
  <cp:lastPrinted>2024-01-24T01:33:00Z</cp:lastPrinted>
  <dcterms:modified xsi:type="dcterms:W3CDTF">2025-06-20T09:24:43Z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88734693958E435B8286476276337E57</vt:lpwstr>
  </property>
  <property fmtid="{D5CDD505-2E9C-101B-9397-08002B2CF9AE}" pid="4" name="KSOTemplateDocerSaveRecord">
    <vt:lpwstr>eyJoZGlkIjoiNzY3MWVkYTk0NTVlOTAzNmUzZmNjZDdlOGRlMzM0MGQifQ==</vt:lpwstr>
  </property>
</Properties>
</file>