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70BAA">
      <w:pPr>
        <w:spacing w:line="360" w:lineRule="auto"/>
        <w:jc w:val="center"/>
        <w:rPr>
          <w:rFonts w:hint="eastAsia" w:eastAsia="仿宋_GB2312"/>
          <w:b/>
          <w:bCs/>
          <w:spacing w:val="-6"/>
          <w:sz w:val="44"/>
          <w:szCs w:val="44"/>
        </w:rPr>
      </w:pPr>
      <w:bookmarkStart w:id="0" w:name="_Hlk79699045"/>
      <w:bookmarkStart w:id="7" w:name="_GoBack"/>
      <w:r>
        <w:rPr>
          <w:rFonts w:hint="eastAsia" w:eastAsia="仿宋_GB2312"/>
          <w:b/>
          <w:bCs/>
          <w:spacing w:val="-6"/>
          <w:sz w:val="44"/>
          <w:szCs w:val="44"/>
        </w:rPr>
        <w:t>中山市</w:t>
      </w:r>
      <w:r>
        <w:rPr>
          <w:rFonts w:hint="eastAsia" w:eastAsia="仿宋_GB2312"/>
          <w:b/>
          <w:bCs/>
          <w:spacing w:val="-6"/>
          <w:sz w:val="44"/>
          <w:szCs w:val="44"/>
          <w:lang w:val="en-US" w:eastAsia="zh-CN"/>
        </w:rPr>
        <w:t>古镇</w:t>
      </w:r>
      <w:r>
        <w:rPr>
          <w:rFonts w:hint="eastAsia" w:eastAsia="仿宋_GB2312"/>
          <w:b/>
          <w:bCs/>
          <w:spacing w:val="-6"/>
          <w:sz w:val="44"/>
          <w:szCs w:val="44"/>
        </w:rPr>
        <w:t>镇202</w:t>
      </w:r>
      <w:r>
        <w:rPr>
          <w:rFonts w:hint="eastAsia" w:eastAsia="仿宋_GB2312"/>
          <w:b/>
          <w:bCs/>
          <w:spacing w:val="-6"/>
          <w:sz w:val="44"/>
          <w:szCs w:val="44"/>
          <w:lang w:val="en-US" w:eastAsia="zh-CN"/>
        </w:rPr>
        <w:t>5</w:t>
      </w:r>
      <w:r>
        <w:rPr>
          <w:rFonts w:hint="eastAsia" w:eastAsia="仿宋_GB2312"/>
          <w:b/>
          <w:bCs/>
          <w:spacing w:val="-6"/>
          <w:sz w:val="44"/>
          <w:szCs w:val="44"/>
        </w:rPr>
        <w:t>年度</w:t>
      </w:r>
      <w:r>
        <w:rPr>
          <w:rFonts w:hint="eastAsia" w:ascii="Times New Roman" w:hAnsi="Times New Roman" w:eastAsia="仿宋_GB2312" w:cs="Times New Roman"/>
          <w:b/>
          <w:bCs/>
          <w:color w:val="auto"/>
          <w:spacing w:val="-6"/>
          <w:sz w:val="44"/>
          <w:szCs w:val="44"/>
          <w:highlight w:val="none"/>
          <w:lang w:val="en-US" w:eastAsia="zh-CN"/>
        </w:rPr>
        <w:t>GZ0</w:t>
      </w:r>
      <w:r>
        <w:rPr>
          <w:rFonts w:hint="eastAsia" w:eastAsia="仿宋_GB2312" w:cs="Times New Roman"/>
          <w:b/>
          <w:bCs/>
          <w:color w:val="auto"/>
          <w:spacing w:val="-6"/>
          <w:sz w:val="44"/>
          <w:szCs w:val="44"/>
          <w:highlight w:val="none"/>
          <w:lang w:val="en-US" w:eastAsia="zh-CN"/>
        </w:rPr>
        <w:t>4</w:t>
      </w:r>
      <w:r>
        <w:rPr>
          <w:rFonts w:hint="eastAsia" w:ascii="Times New Roman" w:hAnsi="Times New Roman" w:eastAsia="仿宋_GB2312" w:cs="Times New Roman"/>
          <w:b/>
          <w:bCs/>
          <w:color w:val="auto"/>
          <w:spacing w:val="-6"/>
          <w:sz w:val="44"/>
          <w:szCs w:val="44"/>
          <w:highlight w:val="none"/>
        </w:rPr>
        <w:t>地块</w:t>
      </w:r>
      <w:r>
        <w:rPr>
          <w:rFonts w:hint="eastAsia" w:eastAsia="仿宋_GB2312"/>
          <w:b/>
          <w:bCs/>
          <w:spacing w:val="-6"/>
          <w:sz w:val="44"/>
          <w:szCs w:val="44"/>
        </w:rPr>
        <w:t>土地征收</w:t>
      </w:r>
    </w:p>
    <w:p w14:paraId="6DE618BF">
      <w:pPr>
        <w:spacing w:line="360" w:lineRule="auto"/>
        <w:jc w:val="center"/>
        <w:rPr>
          <w:rFonts w:eastAsia="仿宋_GB2312"/>
          <w:b/>
          <w:bCs/>
          <w:sz w:val="44"/>
          <w:szCs w:val="44"/>
        </w:rPr>
      </w:pPr>
      <w:r>
        <w:rPr>
          <w:rFonts w:hint="eastAsia" w:eastAsia="仿宋_GB2312"/>
          <w:b/>
          <w:bCs/>
          <w:sz w:val="44"/>
          <w:szCs w:val="44"/>
        </w:rPr>
        <w:t>成片开发方案</w:t>
      </w:r>
      <w:bookmarkEnd w:id="0"/>
    </w:p>
    <w:p w14:paraId="1EE200A3">
      <w:pPr>
        <w:spacing w:before="156" w:beforeLines="50" w:after="156" w:afterLines="50" w:line="360" w:lineRule="auto"/>
        <w:ind w:firstLine="643" w:firstLineChars="200"/>
        <w:outlineLvl w:val="1"/>
        <w:rPr>
          <w:rFonts w:eastAsia="仿宋_GB2312"/>
          <w:b/>
          <w:bCs/>
          <w:sz w:val="32"/>
          <w:szCs w:val="32"/>
        </w:rPr>
      </w:pPr>
      <w:r>
        <w:rPr>
          <w:rFonts w:eastAsia="仿宋_GB2312"/>
          <w:b/>
          <w:bCs/>
          <w:sz w:val="32"/>
          <w:szCs w:val="32"/>
        </w:rPr>
        <w:t>一、编制依据</w:t>
      </w:r>
    </w:p>
    <w:p w14:paraId="3FF34DB2">
      <w:pPr>
        <w:autoSpaceDE w:val="0"/>
        <w:autoSpaceDN w:val="0"/>
        <w:adjustRightInd w:val="0"/>
        <w:ind w:firstLine="560" w:firstLineChars="200"/>
        <w:rPr>
          <w:rFonts w:eastAsia="仿宋_GB2312"/>
          <w:sz w:val="28"/>
          <w:szCs w:val="28"/>
        </w:rPr>
      </w:pPr>
      <w:r>
        <w:rPr>
          <w:rFonts w:hint="default" w:ascii="Times New Roman" w:hAnsi="Times New Roman" w:eastAsia="仿宋_GB2312" w:cs="Times New Roman"/>
          <w:sz w:val="28"/>
          <w:szCs w:val="28"/>
        </w:rPr>
        <w:t>为促进土地集约节约利用，依据《中华人民共和国土地管理法</w:t>
      </w:r>
      <w:r>
        <w:rPr>
          <w:rFonts w:hint="eastAsia" w:eastAsia="仿宋_GB2312" w:cs="Times New Roman"/>
          <w:sz w:val="28"/>
          <w:szCs w:val="28"/>
          <w:lang w:eastAsia="zh-CN"/>
        </w:rPr>
        <w:t>（</w:t>
      </w:r>
      <w:r>
        <w:rPr>
          <w:rFonts w:hint="default" w:ascii="Times New Roman" w:hAnsi="Times New Roman" w:eastAsia="仿宋_GB2312" w:cs="Times New Roman"/>
          <w:sz w:val="28"/>
          <w:szCs w:val="28"/>
        </w:rPr>
        <w:t>2019年修正）》《自然资源部关于印发〈土地征收成片开发标准〉的通知》（自然资规〔2023〕7号）</w:t>
      </w:r>
      <w:r>
        <w:rPr>
          <w:rFonts w:hint="eastAsia" w:eastAsia="仿宋_GB2312" w:cs="Times New Roman"/>
          <w:sz w:val="28"/>
          <w:szCs w:val="28"/>
          <w:lang w:val="en-US" w:eastAsia="zh-CN"/>
        </w:rPr>
        <w:t>以及</w:t>
      </w:r>
      <w:r>
        <w:rPr>
          <w:rFonts w:eastAsia="仿宋_GB2312"/>
          <w:sz w:val="28"/>
          <w:szCs w:val="28"/>
        </w:rPr>
        <w:t>《</w:t>
      </w:r>
      <w:r>
        <w:rPr>
          <w:rFonts w:hint="default" w:ascii="Times New Roman" w:hAnsi="Times New Roman" w:eastAsia="仿宋_GB2312" w:cs="Times New Roman"/>
          <w:sz w:val="28"/>
          <w:szCs w:val="28"/>
        </w:rPr>
        <w:t>广东省自然资源厅关于</w:t>
      </w:r>
      <w:r>
        <w:rPr>
          <w:rFonts w:hint="default" w:ascii="Times New Roman" w:hAnsi="Times New Roman" w:eastAsia="仿宋_GB2312" w:cs="Times New Roman"/>
          <w:sz w:val="28"/>
          <w:szCs w:val="28"/>
          <w:lang w:val="en-US" w:eastAsia="zh-CN"/>
        </w:rPr>
        <w:t>进一步规范土地征收成片开发工作的通知</w:t>
      </w:r>
      <w:r>
        <w:rPr>
          <w:rFonts w:eastAsia="仿宋_GB2312"/>
          <w:sz w:val="28"/>
          <w:szCs w:val="28"/>
        </w:rPr>
        <w:t>》</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粤</w:t>
      </w:r>
      <w:r>
        <w:rPr>
          <w:rFonts w:hint="default" w:ascii="Times New Roman" w:hAnsi="Times New Roman" w:eastAsia="仿宋_GB2312" w:cs="Times New Roman"/>
          <w:sz w:val="28"/>
          <w:szCs w:val="28"/>
        </w:rPr>
        <w:t>自然资</w:t>
      </w:r>
      <w:r>
        <w:rPr>
          <w:rFonts w:hint="default" w:ascii="Times New Roman" w:hAnsi="Times New Roman" w:eastAsia="仿宋_GB2312" w:cs="Times New Roman"/>
          <w:sz w:val="28"/>
          <w:szCs w:val="28"/>
          <w:lang w:val="en-US" w:eastAsia="zh-CN"/>
        </w:rPr>
        <w:t>规字</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号）等相关文件，</w:t>
      </w:r>
      <w:r>
        <w:rPr>
          <w:rFonts w:eastAsia="仿宋_GB2312"/>
          <w:sz w:val="28"/>
          <w:szCs w:val="28"/>
        </w:rPr>
        <w:t>编制《</w:t>
      </w:r>
      <w:r>
        <w:rPr>
          <w:rFonts w:hint="eastAsia" w:eastAsia="仿宋_GB2312"/>
          <w:sz w:val="28"/>
          <w:szCs w:val="28"/>
        </w:rPr>
        <w:t>中山市</w:t>
      </w:r>
      <w:r>
        <w:rPr>
          <w:rFonts w:hint="eastAsia" w:eastAsia="仿宋_GB2312"/>
          <w:sz w:val="28"/>
          <w:szCs w:val="28"/>
          <w:lang w:val="en-US" w:eastAsia="zh-CN"/>
        </w:rPr>
        <w:t>古镇</w:t>
      </w:r>
      <w:r>
        <w:rPr>
          <w:rFonts w:hint="eastAsia" w:eastAsia="仿宋_GB2312"/>
          <w:sz w:val="28"/>
          <w:szCs w:val="28"/>
        </w:rPr>
        <w:t>镇202</w:t>
      </w:r>
      <w:r>
        <w:rPr>
          <w:rFonts w:hint="eastAsia" w:eastAsia="仿宋_GB2312"/>
          <w:sz w:val="28"/>
          <w:szCs w:val="28"/>
          <w:lang w:val="en-US" w:eastAsia="zh-CN"/>
        </w:rPr>
        <w:t>5</w:t>
      </w:r>
      <w:r>
        <w:rPr>
          <w:rFonts w:hint="eastAsia" w:eastAsia="仿宋_GB2312"/>
          <w:sz w:val="28"/>
          <w:szCs w:val="28"/>
        </w:rPr>
        <w:t>年度</w:t>
      </w:r>
      <w:r>
        <w:rPr>
          <w:rFonts w:hint="eastAsia" w:ascii="仿宋_GB2312" w:hAnsi="仿宋_GB2312" w:eastAsia="仿宋_GB2312" w:cs="仿宋_GB2312"/>
          <w:b w:val="0"/>
          <w:color w:val="000000" w:themeColor="text1"/>
          <w:sz w:val="28"/>
          <w:szCs w:val="28"/>
          <w:highlight w:val="none"/>
          <w:lang w:val="en-US" w:eastAsia="zh-CN"/>
          <w14:textFill>
            <w14:solidFill>
              <w14:schemeClr w14:val="tx1"/>
            </w14:solidFill>
          </w14:textFill>
        </w:rPr>
        <w:t>GZ04</w:t>
      </w:r>
      <w:r>
        <w:rPr>
          <w:rFonts w:hint="eastAsia" w:ascii="仿宋_GB2312" w:hAnsi="仿宋_GB2312" w:eastAsia="仿宋_GB2312" w:cs="仿宋_GB2312"/>
          <w:b w:val="0"/>
          <w:color w:val="000000" w:themeColor="text1"/>
          <w:sz w:val="28"/>
          <w:szCs w:val="28"/>
          <w:highlight w:val="none"/>
          <w14:textFill>
            <w14:solidFill>
              <w14:schemeClr w14:val="tx1"/>
            </w14:solidFill>
          </w14:textFill>
        </w:rPr>
        <w:t>地块</w:t>
      </w:r>
      <w:r>
        <w:rPr>
          <w:rFonts w:hint="eastAsia" w:eastAsia="仿宋_GB2312"/>
          <w:sz w:val="28"/>
          <w:szCs w:val="28"/>
        </w:rPr>
        <w:t>土地征收成片开发方案</w:t>
      </w:r>
      <w:r>
        <w:rPr>
          <w:rFonts w:eastAsia="仿宋_GB2312"/>
          <w:sz w:val="28"/>
          <w:szCs w:val="28"/>
        </w:rPr>
        <w:t>》。</w:t>
      </w:r>
    </w:p>
    <w:p w14:paraId="58270255">
      <w:pPr>
        <w:spacing w:before="156" w:beforeLines="50" w:after="156" w:afterLines="50" w:line="360" w:lineRule="auto"/>
        <w:ind w:firstLine="643" w:firstLineChars="200"/>
        <w:outlineLvl w:val="1"/>
        <w:rPr>
          <w:rFonts w:eastAsia="仿宋_GB2312"/>
          <w:b/>
          <w:bCs/>
          <w:sz w:val="32"/>
          <w:szCs w:val="32"/>
        </w:rPr>
      </w:pPr>
      <w:r>
        <w:rPr>
          <w:rFonts w:eastAsia="仿宋_GB2312"/>
          <w:b/>
          <w:bCs/>
          <w:sz w:val="32"/>
          <w:szCs w:val="32"/>
        </w:rPr>
        <w:t>二、基本情况</w:t>
      </w:r>
    </w:p>
    <w:p w14:paraId="7E4B5BDC">
      <w:pPr>
        <w:ind w:firstLine="560" w:firstLineChars="200"/>
        <w:rPr>
          <w:rFonts w:eastAsia="仿宋_GB2312"/>
          <w:sz w:val="28"/>
          <w:szCs w:val="28"/>
        </w:rPr>
      </w:pPr>
      <w:r>
        <w:rPr>
          <w:rFonts w:eastAsia="仿宋_GB2312"/>
          <w:sz w:val="28"/>
          <w:szCs w:val="28"/>
        </w:rPr>
        <w:t>本次成片开发</w:t>
      </w:r>
      <w:r>
        <w:rPr>
          <w:rFonts w:hint="eastAsia" w:eastAsia="仿宋_GB2312"/>
          <w:sz w:val="28"/>
          <w:szCs w:val="28"/>
          <w:lang w:val="en-US" w:eastAsia="zh-CN"/>
        </w:rPr>
        <w:t>范围</w:t>
      </w:r>
      <w:r>
        <w:rPr>
          <w:rFonts w:eastAsia="仿宋_GB2312"/>
          <w:sz w:val="28"/>
          <w:szCs w:val="28"/>
        </w:rPr>
        <w:t>共</w:t>
      </w:r>
      <w:r>
        <w:rPr>
          <w:rFonts w:hint="eastAsia" w:eastAsia="仿宋_GB2312"/>
          <w:sz w:val="28"/>
          <w:szCs w:val="28"/>
          <w:lang w:val="en-US" w:eastAsia="zh-CN"/>
        </w:rPr>
        <w:t>1</w:t>
      </w:r>
      <w:r>
        <w:rPr>
          <w:rFonts w:eastAsia="仿宋_GB2312"/>
          <w:sz w:val="28"/>
          <w:szCs w:val="28"/>
        </w:rPr>
        <w:t>个成片开发地块，面积</w:t>
      </w:r>
      <w:r>
        <w:rPr>
          <w:rFonts w:hint="eastAsia" w:eastAsia="仿宋_GB2312" w:cs="Times New Roman"/>
          <w:sz w:val="28"/>
          <w:highlight w:val="none"/>
          <w:lang w:val="en-US" w:eastAsia="zh-CN"/>
        </w:rPr>
        <w:t>合共75.2482</w:t>
      </w:r>
      <w:r>
        <w:rPr>
          <w:rFonts w:eastAsia="仿宋_GB2312"/>
          <w:sz w:val="28"/>
          <w:szCs w:val="28"/>
        </w:rPr>
        <w:t>公顷，</w:t>
      </w:r>
      <w:r>
        <w:rPr>
          <w:rFonts w:hint="eastAsia" w:eastAsia="仿宋_GB2312"/>
          <w:sz w:val="28"/>
          <w:szCs w:val="28"/>
        </w:rPr>
        <w:t>位于</w:t>
      </w:r>
      <w:r>
        <w:rPr>
          <w:rFonts w:hint="eastAsia" w:eastAsia="仿宋_GB2312"/>
          <w:sz w:val="28"/>
          <w:szCs w:val="28"/>
          <w:lang w:val="en-US" w:eastAsia="zh-CN"/>
        </w:rPr>
        <w:t>冈南村、六坊村、七坊村</w:t>
      </w:r>
      <w:r>
        <w:rPr>
          <w:rFonts w:eastAsia="仿宋_GB2312"/>
          <w:sz w:val="28"/>
          <w:szCs w:val="28"/>
        </w:rPr>
        <w:t>。详细信息见下表。</w:t>
      </w:r>
    </w:p>
    <w:p w14:paraId="26466DE0">
      <w:pPr>
        <w:ind w:firstLine="482" w:firstLineChars="200"/>
        <w:jc w:val="center"/>
        <w:rPr>
          <w:rFonts w:eastAsia="仿宋_GB2312"/>
          <w:b/>
          <w:bCs/>
          <w:sz w:val="24"/>
        </w:rPr>
      </w:pPr>
      <w:r>
        <w:rPr>
          <w:rFonts w:eastAsia="仿宋_GB2312"/>
          <w:b/>
          <w:bCs/>
          <w:sz w:val="24"/>
        </w:rPr>
        <w:t>表1  成片开发区域详细信息一览表</w:t>
      </w:r>
    </w:p>
    <w:p w14:paraId="149A0E46">
      <w:pPr>
        <w:pStyle w:val="2"/>
        <w:spacing w:before="0" w:after="0" w:line="240" w:lineRule="atLeast"/>
        <w:jc w:val="right"/>
        <w:rPr>
          <w:rFonts w:eastAsia="仿宋_GB2312"/>
          <w:kern w:val="2"/>
          <w:sz w:val="24"/>
          <w:szCs w:val="24"/>
        </w:rPr>
      </w:pPr>
      <w:r>
        <w:rPr>
          <w:rFonts w:hint="eastAsia" w:eastAsia="仿宋_GB2312"/>
          <w:kern w:val="2"/>
          <w:sz w:val="24"/>
          <w:szCs w:val="24"/>
        </w:rPr>
        <w:t>单位：公顷</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6"/>
        <w:gridCol w:w="2475"/>
        <w:gridCol w:w="2606"/>
        <w:gridCol w:w="2355"/>
      </w:tblGrid>
      <w:tr w14:paraId="19077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A8B3">
            <w:pPr>
              <w:keepNext w:val="0"/>
              <w:keepLines w:val="0"/>
              <w:widowControl/>
              <w:suppressLineNumbers w:val="0"/>
              <w:jc w:val="center"/>
              <w:textAlignment w:val="auto"/>
              <w:rPr>
                <w:rFonts w:ascii="Times New Roman" w:hAnsi="Times New Roman" w:eastAsia="仿宋_GB2312" w:cs="Times New Roman"/>
                <w:b/>
                <w:bCs/>
                <w:i w:val="0"/>
                <w:iCs w:val="0"/>
                <w:sz w:val="20"/>
                <w:szCs w:val="20"/>
                <w:u w:val="none"/>
                <w:lang w:bidi="ar"/>
              </w:rPr>
            </w:pPr>
            <w:r>
              <w:rPr>
                <w:rFonts w:hint="eastAsia" w:ascii="Times New Roman" w:hAnsi="Times New Roman" w:eastAsia="仿宋_GB2312" w:cs="Times New Roman"/>
                <w:b/>
                <w:bCs/>
                <w:i w:val="0"/>
                <w:iCs w:val="0"/>
                <w:kern w:val="2"/>
                <w:sz w:val="20"/>
                <w:szCs w:val="20"/>
                <w:u w:val="none"/>
                <w:lang w:val="en-US" w:eastAsia="zh-CN" w:bidi="ar"/>
              </w:rPr>
              <w:t>地块</w:t>
            </w:r>
            <w:r>
              <w:rPr>
                <w:rFonts w:hint="default" w:ascii="Times New Roman" w:hAnsi="Times New Roman" w:eastAsia="仿宋_GB2312" w:cs="Times New Roman"/>
                <w:b/>
                <w:bCs/>
                <w:i w:val="0"/>
                <w:iCs w:val="0"/>
                <w:kern w:val="2"/>
                <w:sz w:val="20"/>
                <w:szCs w:val="20"/>
                <w:u w:val="none"/>
                <w:lang w:val="en-US" w:eastAsia="zh-CN" w:bidi="ar"/>
              </w:rPr>
              <w:t>编号</w:t>
            </w:r>
          </w:p>
        </w:tc>
        <w:tc>
          <w:tcPr>
            <w:tcW w:w="1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CB199">
            <w:pPr>
              <w:keepNext w:val="0"/>
              <w:keepLines w:val="0"/>
              <w:widowControl/>
              <w:suppressLineNumbers w:val="0"/>
              <w:jc w:val="center"/>
              <w:textAlignment w:val="auto"/>
              <w:rPr>
                <w:rFonts w:hint="default" w:ascii="Times New Roman" w:hAnsi="Times New Roman" w:eastAsia="仿宋_GB2312" w:cs="Times New Roman"/>
                <w:b/>
                <w:bCs/>
                <w:i w:val="0"/>
                <w:iCs w:val="0"/>
                <w:sz w:val="20"/>
                <w:szCs w:val="20"/>
                <w:u w:val="none"/>
                <w:lang w:bidi="ar"/>
              </w:rPr>
            </w:pPr>
            <w:r>
              <w:rPr>
                <w:rFonts w:hint="eastAsia" w:ascii="Times New Roman" w:hAnsi="Times New Roman" w:eastAsia="仿宋_GB2312" w:cs="Times New Roman"/>
                <w:b/>
                <w:bCs/>
                <w:i w:val="0"/>
                <w:iCs w:val="0"/>
                <w:kern w:val="2"/>
                <w:sz w:val="20"/>
                <w:szCs w:val="20"/>
                <w:u w:val="none"/>
                <w:lang w:val="en-US" w:eastAsia="zh-CN" w:bidi="ar"/>
              </w:rPr>
              <w:t>地块</w:t>
            </w:r>
            <w:r>
              <w:rPr>
                <w:rFonts w:hint="default" w:ascii="Times New Roman" w:hAnsi="Times New Roman" w:eastAsia="仿宋_GB2312" w:cs="Times New Roman"/>
                <w:b/>
                <w:bCs/>
                <w:i w:val="0"/>
                <w:iCs w:val="0"/>
                <w:kern w:val="2"/>
                <w:sz w:val="20"/>
                <w:szCs w:val="20"/>
                <w:u w:val="none"/>
                <w:lang w:val="en-US" w:eastAsia="zh-CN" w:bidi="ar"/>
              </w:rPr>
              <w:t>名称</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D71E">
            <w:pPr>
              <w:keepNext w:val="0"/>
              <w:keepLines w:val="0"/>
              <w:widowControl/>
              <w:suppressLineNumbers w:val="0"/>
              <w:jc w:val="center"/>
              <w:textAlignment w:val="auto"/>
              <w:rPr>
                <w:rFonts w:hint="default" w:ascii="Times New Roman" w:hAnsi="Times New Roman" w:eastAsia="仿宋_GB2312" w:cs="Times New Roman"/>
                <w:b/>
                <w:bCs/>
                <w:i w:val="0"/>
                <w:iCs w:val="0"/>
                <w:sz w:val="20"/>
                <w:szCs w:val="20"/>
                <w:u w:val="none"/>
                <w:lang w:bidi="ar"/>
              </w:rPr>
            </w:pPr>
            <w:r>
              <w:rPr>
                <w:rFonts w:hint="default" w:ascii="Times New Roman" w:hAnsi="Times New Roman" w:eastAsia="仿宋_GB2312" w:cs="Times New Roman"/>
                <w:b/>
                <w:bCs/>
                <w:i w:val="0"/>
                <w:iCs w:val="0"/>
                <w:kern w:val="2"/>
                <w:sz w:val="20"/>
                <w:szCs w:val="20"/>
                <w:u w:val="none"/>
                <w:lang w:val="en-US" w:eastAsia="zh-CN" w:bidi="ar"/>
              </w:rPr>
              <w:t>所在社区（村）</w:t>
            </w:r>
          </w:p>
        </w:tc>
        <w:tc>
          <w:tcPr>
            <w:tcW w:w="1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802A">
            <w:pPr>
              <w:keepNext w:val="0"/>
              <w:keepLines w:val="0"/>
              <w:widowControl/>
              <w:suppressLineNumbers w:val="0"/>
              <w:jc w:val="center"/>
              <w:textAlignment w:val="auto"/>
              <w:rPr>
                <w:rFonts w:hint="default" w:ascii="Times New Roman" w:hAnsi="Times New Roman" w:eastAsia="仿宋_GB2312" w:cs="Times New Roman"/>
                <w:b/>
                <w:bCs/>
                <w:i w:val="0"/>
                <w:iCs w:val="0"/>
                <w:sz w:val="20"/>
                <w:szCs w:val="20"/>
                <w:u w:val="none"/>
                <w:lang w:bidi="ar"/>
              </w:rPr>
            </w:pPr>
            <w:r>
              <w:rPr>
                <w:rFonts w:hint="eastAsia" w:ascii="Times New Roman" w:hAnsi="Times New Roman" w:eastAsia="仿宋_GB2312" w:cs="Times New Roman"/>
                <w:b/>
                <w:bCs/>
                <w:i w:val="0"/>
                <w:iCs w:val="0"/>
                <w:kern w:val="2"/>
                <w:sz w:val="20"/>
                <w:szCs w:val="20"/>
                <w:u w:val="none"/>
                <w:lang w:val="en-US" w:eastAsia="zh-CN" w:bidi="ar"/>
              </w:rPr>
              <w:t>地块</w:t>
            </w:r>
            <w:r>
              <w:rPr>
                <w:rFonts w:hint="default" w:ascii="Times New Roman" w:hAnsi="Times New Roman" w:eastAsia="仿宋_GB2312" w:cs="Times New Roman"/>
                <w:b/>
                <w:bCs/>
                <w:i w:val="0"/>
                <w:iCs w:val="0"/>
                <w:kern w:val="2"/>
                <w:sz w:val="20"/>
                <w:szCs w:val="20"/>
                <w:u w:val="none"/>
                <w:lang w:val="en-US" w:eastAsia="zh-CN" w:bidi="ar"/>
              </w:rPr>
              <w:t>面积</w:t>
            </w:r>
          </w:p>
        </w:tc>
      </w:tr>
      <w:tr w14:paraId="3E5C3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616EE">
            <w:pPr>
              <w:keepNext w:val="0"/>
              <w:keepLines w:val="0"/>
              <w:widowControl/>
              <w:suppressLineNumbers w:val="0"/>
              <w:jc w:val="center"/>
              <w:textAlignment w:val="auto"/>
              <w:rPr>
                <w:rFonts w:hint="default" w:ascii="Times New Roman" w:hAnsi="Times New Roman" w:eastAsia="仿宋_GB2312" w:cs="Times New Roman"/>
                <w:i w:val="0"/>
                <w:iCs w:val="0"/>
                <w:sz w:val="20"/>
                <w:szCs w:val="20"/>
                <w:u w:val="none"/>
                <w:lang w:bidi="ar"/>
              </w:rPr>
            </w:pPr>
            <w:r>
              <w:rPr>
                <w:rFonts w:hint="eastAsia" w:ascii="Times New Roman" w:hAnsi="Times New Roman" w:eastAsia="仿宋_GB2312" w:cs="Times New Roman"/>
                <w:i w:val="0"/>
                <w:iCs w:val="0"/>
                <w:kern w:val="2"/>
                <w:sz w:val="20"/>
                <w:szCs w:val="20"/>
                <w:u w:val="none"/>
                <w:lang w:val="en-US" w:eastAsia="zh-CN" w:bidi="ar"/>
              </w:rPr>
              <w:t>GZ0</w:t>
            </w:r>
            <w:r>
              <w:rPr>
                <w:rFonts w:hint="eastAsia" w:eastAsia="仿宋_GB2312" w:cs="Times New Roman"/>
                <w:i w:val="0"/>
                <w:iCs w:val="0"/>
                <w:kern w:val="2"/>
                <w:sz w:val="20"/>
                <w:szCs w:val="20"/>
                <w:u w:val="none"/>
                <w:lang w:val="en-US" w:eastAsia="zh-CN" w:bidi="ar"/>
              </w:rPr>
              <w:t>4</w:t>
            </w:r>
          </w:p>
        </w:tc>
        <w:tc>
          <w:tcPr>
            <w:tcW w:w="1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8B2B">
            <w:pPr>
              <w:keepNext w:val="0"/>
              <w:keepLines w:val="0"/>
              <w:widowControl/>
              <w:suppressLineNumbers w:val="0"/>
              <w:jc w:val="center"/>
              <w:textAlignment w:val="auto"/>
              <w:rPr>
                <w:rFonts w:hint="default" w:ascii="Times New Roman" w:hAnsi="Times New Roman" w:eastAsia="仿宋_GB2312" w:cs="Times New Roman"/>
                <w:i w:val="0"/>
                <w:iCs w:val="0"/>
                <w:sz w:val="20"/>
                <w:szCs w:val="20"/>
                <w:u w:val="none"/>
                <w:lang w:bidi="ar"/>
              </w:rPr>
            </w:pPr>
            <w:r>
              <w:rPr>
                <w:rFonts w:hint="eastAsia" w:ascii="Times New Roman" w:hAnsi="Times New Roman" w:eastAsia="仿宋_GB2312" w:cs="Times New Roman"/>
                <w:color w:val="auto"/>
                <w:szCs w:val="24"/>
                <w:highlight w:val="none"/>
                <w:lang w:val="en-US" w:eastAsia="zh-CN"/>
              </w:rPr>
              <w:t>冈南村、六坊村、七坊村项目地块</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B3F3">
            <w:pPr>
              <w:keepNext w:val="0"/>
              <w:keepLines w:val="0"/>
              <w:widowControl/>
              <w:suppressLineNumbers w:val="0"/>
              <w:jc w:val="center"/>
              <w:textAlignment w:val="auto"/>
              <w:rPr>
                <w:rFonts w:hint="default" w:ascii="Times New Roman" w:hAnsi="Times New Roman" w:eastAsia="仿宋_GB2312" w:cs="Times New Roman"/>
                <w:i w:val="0"/>
                <w:iCs w:val="0"/>
                <w:sz w:val="20"/>
                <w:szCs w:val="20"/>
                <w:u w:val="none"/>
                <w:lang w:bidi="ar"/>
              </w:rPr>
            </w:pPr>
            <w:r>
              <w:rPr>
                <w:rFonts w:hint="eastAsia" w:eastAsia="仿宋_GB2312"/>
                <w:lang w:val="en-US" w:eastAsia="zh-CN"/>
              </w:rPr>
              <w:t>冈南村、六坊村、七坊村</w:t>
            </w:r>
          </w:p>
        </w:tc>
        <w:tc>
          <w:tcPr>
            <w:tcW w:w="1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1D62">
            <w:pPr>
              <w:keepNext w:val="0"/>
              <w:keepLines w:val="0"/>
              <w:widowControl/>
              <w:suppressLineNumbers w:val="0"/>
              <w:jc w:val="center"/>
              <w:textAlignment w:val="auto"/>
              <w:rPr>
                <w:rFonts w:hint="default" w:ascii="Times New Roman" w:hAnsi="Times New Roman" w:eastAsia="仿宋_GB2312" w:cs="Times New Roman"/>
                <w:i w:val="0"/>
                <w:iCs w:val="0"/>
                <w:sz w:val="20"/>
                <w:szCs w:val="20"/>
                <w:u w:val="none"/>
                <w:lang w:val="en-US" w:eastAsia="zh-CN" w:bidi="ar"/>
              </w:rPr>
            </w:pPr>
            <w:r>
              <w:rPr>
                <w:rFonts w:hint="eastAsia" w:eastAsia="仿宋_GB2312" w:cs="Times New Roman"/>
                <w:i w:val="0"/>
                <w:iCs w:val="0"/>
                <w:sz w:val="20"/>
                <w:szCs w:val="20"/>
                <w:u w:val="none"/>
                <w:lang w:val="en-US" w:eastAsia="zh-CN" w:bidi="ar"/>
              </w:rPr>
              <w:t>75.2482</w:t>
            </w:r>
          </w:p>
        </w:tc>
      </w:tr>
      <w:tr w14:paraId="5667E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6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0C6F5">
            <w:pPr>
              <w:keepNext w:val="0"/>
              <w:keepLines w:val="0"/>
              <w:widowControl/>
              <w:suppressLineNumbers w:val="0"/>
              <w:jc w:val="center"/>
              <w:textAlignment w:val="auto"/>
              <w:rPr>
                <w:rFonts w:hint="default" w:ascii="Times New Roman" w:hAnsi="Times New Roman" w:eastAsia="仿宋_GB2312" w:cs="Times New Roman"/>
                <w:i w:val="0"/>
                <w:iCs w:val="0"/>
                <w:sz w:val="20"/>
                <w:szCs w:val="20"/>
                <w:u w:val="none"/>
                <w:lang w:bidi="ar"/>
              </w:rPr>
            </w:pPr>
            <w:r>
              <w:rPr>
                <w:rFonts w:hint="default" w:ascii="Times New Roman" w:hAnsi="Times New Roman" w:eastAsia="仿宋_GB2312" w:cs="Times New Roman"/>
                <w:i w:val="0"/>
                <w:iCs w:val="0"/>
                <w:kern w:val="2"/>
                <w:sz w:val="20"/>
                <w:szCs w:val="20"/>
                <w:u w:val="none"/>
                <w:lang w:val="en-US" w:eastAsia="zh-CN" w:bidi="ar"/>
              </w:rPr>
              <w:t>合计</w:t>
            </w:r>
          </w:p>
        </w:tc>
        <w:tc>
          <w:tcPr>
            <w:tcW w:w="1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6E700">
            <w:pPr>
              <w:keepNext w:val="0"/>
              <w:keepLines w:val="0"/>
              <w:widowControl/>
              <w:suppressLineNumbers w:val="0"/>
              <w:jc w:val="center"/>
              <w:textAlignment w:val="auto"/>
              <w:rPr>
                <w:rFonts w:hint="default" w:ascii="Times New Roman" w:hAnsi="Times New Roman" w:eastAsia="仿宋_GB2312" w:cs="Times New Roman"/>
                <w:i w:val="0"/>
                <w:iCs w:val="0"/>
                <w:sz w:val="20"/>
                <w:szCs w:val="20"/>
                <w:u w:val="none"/>
                <w:lang w:val="en-US" w:eastAsia="zh-CN" w:bidi="ar"/>
              </w:rPr>
            </w:pPr>
            <w:r>
              <w:rPr>
                <w:rFonts w:hint="eastAsia" w:eastAsia="仿宋_GB2312" w:cs="Times New Roman"/>
                <w:i w:val="0"/>
                <w:iCs w:val="0"/>
                <w:sz w:val="20"/>
                <w:szCs w:val="20"/>
                <w:u w:val="none"/>
                <w:lang w:val="en-US" w:eastAsia="zh-CN" w:bidi="ar"/>
              </w:rPr>
              <w:t>75.2482</w:t>
            </w:r>
          </w:p>
        </w:tc>
      </w:tr>
    </w:tbl>
    <w:p w14:paraId="4CE2902E">
      <w:pPr>
        <w:spacing w:before="156" w:beforeLines="50" w:after="156" w:afterLines="50" w:line="360" w:lineRule="auto"/>
        <w:ind w:firstLine="643" w:firstLineChars="200"/>
        <w:outlineLvl w:val="1"/>
        <w:rPr>
          <w:rFonts w:eastAsia="仿宋_GB2312"/>
          <w:b/>
          <w:bCs/>
          <w:sz w:val="32"/>
          <w:szCs w:val="32"/>
        </w:rPr>
      </w:pPr>
      <w:r>
        <w:rPr>
          <w:rFonts w:eastAsia="仿宋_GB2312"/>
          <w:b/>
          <w:bCs/>
          <w:sz w:val="32"/>
          <w:szCs w:val="32"/>
        </w:rPr>
        <w:t>三、成片开发条件分析</w:t>
      </w:r>
    </w:p>
    <w:p w14:paraId="2F1FB8B7">
      <w:pPr>
        <w:spacing w:before="156" w:beforeLines="50" w:after="156" w:afterLines="50" w:line="360" w:lineRule="auto"/>
        <w:ind w:firstLine="643" w:firstLineChars="200"/>
        <w:outlineLvl w:val="2"/>
        <w:rPr>
          <w:rFonts w:eastAsia="仿宋_GB2312"/>
          <w:b/>
          <w:bCs/>
          <w:sz w:val="32"/>
          <w:szCs w:val="32"/>
        </w:rPr>
      </w:pPr>
      <w:r>
        <w:rPr>
          <w:rFonts w:eastAsia="仿宋_GB2312"/>
          <w:b/>
          <w:bCs/>
          <w:sz w:val="32"/>
          <w:szCs w:val="32"/>
        </w:rPr>
        <w:t>（一）必要性分析</w:t>
      </w:r>
    </w:p>
    <w:p w14:paraId="2F01D437">
      <w:pPr>
        <w:ind w:firstLine="560" w:firstLineChars="200"/>
        <w:rPr>
          <w:rFonts w:eastAsia="仿宋_GB2312"/>
          <w:sz w:val="28"/>
          <w:szCs w:val="28"/>
        </w:rPr>
      </w:pPr>
      <w:r>
        <w:rPr>
          <w:rFonts w:eastAsia="仿宋_GB2312"/>
          <w:sz w:val="28"/>
          <w:szCs w:val="28"/>
        </w:rPr>
        <w:t>本次成片开发是落实中山市国民经济和社会发展第十四个五年规划定位的需要，是推进区域开发建设的需要，是</w:t>
      </w:r>
      <w:r>
        <w:rPr>
          <w:rFonts w:hint="eastAsia" w:eastAsia="仿宋_GB2312"/>
          <w:sz w:val="28"/>
          <w:szCs w:val="28"/>
        </w:rPr>
        <w:t>保障重点项目建设，</w:t>
      </w:r>
      <w:r>
        <w:rPr>
          <w:rFonts w:eastAsia="仿宋_GB2312"/>
          <w:sz w:val="28"/>
          <w:szCs w:val="28"/>
        </w:rPr>
        <w:t>是</w:t>
      </w:r>
      <w:r>
        <w:rPr>
          <w:rFonts w:hint="eastAsia" w:eastAsia="仿宋_GB2312"/>
          <w:sz w:val="28"/>
          <w:szCs w:val="28"/>
        </w:rPr>
        <w:t>优化城镇功能布局，是提升土地利用效益的需要</w:t>
      </w:r>
      <w:r>
        <w:rPr>
          <w:rFonts w:eastAsia="仿宋_GB2312"/>
          <w:sz w:val="28"/>
          <w:szCs w:val="28"/>
        </w:rPr>
        <w:t>，</w:t>
      </w:r>
      <w:r>
        <w:rPr>
          <w:rFonts w:hint="eastAsia" w:eastAsia="仿宋_GB2312"/>
          <w:sz w:val="28"/>
          <w:szCs w:val="28"/>
        </w:rPr>
        <w:t>是完善区域公共配套设施与基础设施建设的需要</w:t>
      </w:r>
      <w:r>
        <w:rPr>
          <w:rFonts w:eastAsia="仿宋_GB2312"/>
          <w:sz w:val="28"/>
          <w:szCs w:val="28"/>
        </w:rPr>
        <w:t>。</w:t>
      </w:r>
    </w:p>
    <w:p w14:paraId="7D3F3CEF">
      <w:pPr>
        <w:spacing w:before="156" w:beforeLines="50" w:after="156" w:afterLines="50" w:line="360" w:lineRule="auto"/>
        <w:ind w:firstLine="643" w:firstLineChars="200"/>
        <w:outlineLvl w:val="2"/>
        <w:rPr>
          <w:rFonts w:eastAsia="仿宋_GB2312"/>
          <w:b/>
          <w:bCs/>
          <w:sz w:val="32"/>
          <w:szCs w:val="32"/>
        </w:rPr>
      </w:pPr>
      <w:r>
        <w:rPr>
          <w:rFonts w:eastAsia="仿宋_GB2312"/>
          <w:b/>
          <w:bCs/>
          <w:sz w:val="32"/>
          <w:szCs w:val="32"/>
        </w:rPr>
        <w:t>（二）合规性分析</w:t>
      </w:r>
    </w:p>
    <w:p w14:paraId="377BB6F6">
      <w:pPr>
        <w:ind w:firstLine="560" w:firstLineChars="200"/>
        <w:rPr>
          <w:rFonts w:eastAsia="仿宋_GB2312"/>
          <w:sz w:val="28"/>
          <w:szCs w:val="28"/>
        </w:rPr>
      </w:pPr>
      <w:r>
        <w:rPr>
          <w:rFonts w:eastAsia="仿宋_GB2312"/>
          <w:sz w:val="28"/>
          <w:szCs w:val="28"/>
        </w:rPr>
        <w:t>成片开发地块不涉及占用永久基本农田和生态保护红线，</w:t>
      </w:r>
      <w:r>
        <w:rPr>
          <w:rFonts w:hint="default" w:ascii="Times New Roman" w:hAnsi="Times New Roman" w:eastAsia="仿宋_GB2312" w:cs="Times New Roman"/>
          <w:sz w:val="28"/>
          <w:szCs w:val="28"/>
        </w:rPr>
        <w:t>片区</w:t>
      </w:r>
      <w:r>
        <w:rPr>
          <w:rFonts w:hint="default" w:ascii="Times New Roman" w:hAnsi="Times New Roman" w:eastAsia="仿宋_GB2312" w:cs="Times New Roman"/>
          <w:sz w:val="28"/>
          <w:szCs w:val="28"/>
          <w:lang w:bidi="ar"/>
        </w:rPr>
        <w:t>公益性用地整体比例</w:t>
      </w:r>
      <w:r>
        <w:rPr>
          <w:rFonts w:hint="default" w:ascii="Times New Roman" w:hAnsi="Times New Roman" w:eastAsia="仿宋_GB2312" w:cs="Times New Roman"/>
          <w:sz w:val="28"/>
          <w:szCs w:val="28"/>
        </w:rPr>
        <w:t>在</w:t>
      </w:r>
      <w:r>
        <w:rPr>
          <w:rFonts w:hint="eastAsia" w:eastAsia="仿宋_GB2312" w:cs="Times New Roman"/>
          <w:sz w:val="28"/>
          <w:szCs w:val="28"/>
          <w:lang w:val="en-US" w:eastAsia="zh-CN"/>
        </w:rPr>
        <w:t>30</w:t>
      </w:r>
      <w:r>
        <w:rPr>
          <w:rFonts w:ascii="Times New Roman" w:hAnsi="Times New Roman" w:eastAsia="仿宋_GB2312" w:cs="Times New Roman"/>
          <w:sz w:val="28"/>
          <w:szCs w:val="28"/>
        </w:rPr>
        <w:t>%以上</w:t>
      </w:r>
      <w:r>
        <w:rPr>
          <w:rFonts w:eastAsia="仿宋_GB2312"/>
          <w:sz w:val="28"/>
          <w:szCs w:val="28"/>
        </w:rPr>
        <w:t>。本次土地征收成片开发方案符合</w:t>
      </w:r>
      <w:r>
        <w:rPr>
          <w:rFonts w:hint="eastAsia" w:eastAsia="仿宋_GB2312"/>
          <w:sz w:val="28"/>
          <w:szCs w:val="28"/>
        </w:rPr>
        <w:t>中山市</w:t>
      </w:r>
      <w:r>
        <w:rPr>
          <w:rFonts w:eastAsia="仿宋_GB2312"/>
          <w:sz w:val="28"/>
          <w:szCs w:val="28"/>
        </w:rPr>
        <w:t>国民经济和社会发展规划、城乡规划和专项规划，做到了节约集约用地、保护生态环境，能够促进经济社会可持续发展。</w:t>
      </w:r>
    </w:p>
    <w:p w14:paraId="25346E1C">
      <w:pPr>
        <w:spacing w:before="156" w:beforeLines="50" w:after="156" w:afterLines="50" w:line="360" w:lineRule="auto"/>
        <w:ind w:firstLine="643" w:firstLineChars="200"/>
        <w:outlineLvl w:val="1"/>
        <w:rPr>
          <w:rFonts w:eastAsia="仿宋_GB2312"/>
          <w:b/>
          <w:bCs/>
          <w:sz w:val="32"/>
          <w:szCs w:val="32"/>
        </w:rPr>
      </w:pPr>
      <w:r>
        <w:rPr>
          <w:rFonts w:eastAsia="仿宋_GB2312"/>
          <w:b/>
          <w:bCs/>
          <w:sz w:val="32"/>
          <w:szCs w:val="32"/>
        </w:rPr>
        <w:t>四、拟安排项目及实施计划</w:t>
      </w:r>
    </w:p>
    <w:p w14:paraId="52AD64F9">
      <w:pPr>
        <w:ind w:firstLine="560" w:firstLineChars="200"/>
        <w:rPr>
          <w:rFonts w:eastAsia="仿宋_GB2312"/>
          <w:sz w:val="28"/>
          <w:szCs w:val="28"/>
        </w:rPr>
      </w:pPr>
      <w:r>
        <w:rPr>
          <w:rFonts w:eastAsia="仿宋_GB2312"/>
          <w:sz w:val="28"/>
          <w:szCs w:val="28"/>
        </w:rPr>
        <w:t>本方案</w:t>
      </w:r>
      <w:r>
        <w:rPr>
          <w:rFonts w:hint="eastAsia" w:eastAsia="仿宋_GB2312"/>
          <w:sz w:val="28"/>
          <w:szCs w:val="28"/>
          <w:lang w:val="en-US" w:eastAsia="zh-CN"/>
        </w:rPr>
        <w:t>共1</w:t>
      </w:r>
      <w:r>
        <w:rPr>
          <w:rFonts w:eastAsia="仿宋_GB2312"/>
          <w:sz w:val="28"/>
          <w:szCs w:val="28"/>
        </w:rPr>
        <w:t>个</w:t>
      </w:r>
      <w:r>
        <w:rPr>
          <w:rFonts w:hint="eastAsia" w:eastAsia="仿宋_GB2312"/>
          <w:sz w:val="28"/>
          <w:szCs w:val="28"/>
          <w:lang w:val="en-US" w:eastAsia="zh-CN"/>
        </w:rPr>
        <w:t>成片开发</w:t>
      </w:r>
      <w:r>
        <w:rPr>
          <w:rFonts w:hint="eastAsia" w:eastAsia="仿宋_GB2312"/>
          <w:sz w:val="28"/>
          <w:szCs w:val="28"/>
          <w:lang w:eastAsia="zh-CN"/>
        </w:rPr>
        <w:t>地块</w:t>
      </w:r>
      <w:r>
        <w:rPr>
          <w:rFonts w:eastAsia="仿宋_GB2312"/>
          <w:sz w:val="28"/>
          <w:szCs w:val="28"/>
        </w:rPr>
        <w:t>，面积为</w:t>
      </w:r>
      <w:r>
        <w:rPr>
          <w:rFonts w:hint="eastAsia" w:eastAsia="仿宋_GB2312" w:cs="Times New Roman"/>
          <w:sz w:val="28"/>
          <w:highlight w:val="none"/>
          <w:lang w:val="en-US" w:eastAsia="zh-CN"/>
        </w:rPr>
        <w:t>75.2482</w:t>
      </w:r>
      <w:r>
        <w:rPr>
          <w:rFonts w:eastAsia="仿宋_GB2312"/>
          <w:sz w:val="28"/>
          <w:szCs w:val="28"/>
        </w:rPr>
        <w:t>公顷。结合规划建设计划、被征地单位意愿、征地资金情况、土地审批信息情况等因素，综合分析论证后制定拟建项目开发时序为</w:t>
      </w:r>
      <w:r>
        <w:rPr>
          <w:rFonts w:hint="eastAsia" w:eastAsia="仿宋_GB2312"/>
          <w:sz w:val="28"/>
          <w:szCs w:val="28"/>
          <w:highlight w:val="none"/>
          <w:lang w:val="en-US" w:eastAsia="zh-CN"/>
        </w:rPr>
        <w:t>1</w:t>
      </w:r>
      <w:r>
        <w:rPr>
          <w:rFonts w:eastAsia="仿宋_GB2312"/>
          <w:sz w:val="28"/>
          <w:szCs w:val="28"/>
          <w:highlight w:val="none"/>
        </w:rPr>
        <w:t>年（即</w:t>
      </w:r>
      <w:r>
        <w:rPr>
          <w:rFonts w:hint="eastAsia" w:eastAsia="仿宋_GB2312"/>
          <w:sz w:val="28"/>
          <w:szCs w:val="28"/>
          <w:highlight w:val="none"/>
          <w:lang w:eastAsia="zh-CN"/>
        </w:rPr>
        <w:t>：</w:t>
      </w:r>
      <w:r>
        <w:rPr>
          <w:rFonts w:hint="eastAsia" w:eastAsia="仿宋_GB2312"/>
          <w:sz w:val="28"/>
          <w:szCs w:val="28"/>
          <w:highlight w:val="none"/>
          <w:lang w:val="en-US" w:eastAsia="zh-CN"/>
        </w:rPr>
        <w:t>2027</w:t>
      </w:r>
      <w:r>
        <w:rPr>
          <w:rFonts w:eastAsia="仿宋_GB2312"/>
          <w:sz w:val="28"/>
          <w:szCs w:val="28"/>
          <w:highlight w:val="none"/>
        </w:rPr>
        <w:t>年）。</w:t>
      </w:r>
    </w:p>
    <w:p w14:paraId="4B84D0FF">
      <w:pPr>
        <w:ind w:firstLine="0" w:firstLineChars="0"/>
        <w:jc w:val="center"/>
        <w:rPr>
          <w:rFonts w:hint="eastAsia" w:ascii="Times New Roman" w:hAnsi="Times New Roman" w:eastAsia="仿宋_GB2312" w:cs="Times New Roman"/>
          <w:b/>
          <w:bCs/>
          <w:color w:val="000000" w:themeColor="text1"/>
          <w:sz w:val="24"/>
          <w:szCs w:val="24"/>
          <w14:textFill>
            <w14:solidFill>
              <w14:schemeClr w14:val="tx1"/>
            </w14:solidFill>
          </w14:textFill>
        </w:rPr>
      </w:pPr>
      <w:r>
        <w:rPr>
          <w:rFonts w:hint="eastAsia" w:ascii="Times New Roman" w:hAnsi="Times New Roman" w:eastAsia="仿宋_GB2312" w:cs="Times New Roman"/>
          <w:b/>
          <w:bCs/>
          <w:color w:val="000000" w:themeColor="text1"/>
          <w:sz w:val="24"/>
          <w:szCs w:val="24"/>
          <w14:textFill>
            <w14:solidFill>
              <w14:schemeClr w14:val="tx1"/>
            </w14:solidFill>
          </w14:textFill>
        </w:rPr>
        <w:t>表2  成片开发项目一览表</w:t>
      </w:r>
    </w:p>
    <w:p w14:paraId="57C05FFD">
      <w:pPr>
        <w:pStyle w:val="2"/>
        <w:spacing w:before="0" w:after="0" w:line="240" w:lineRule="atLeast"/>
        <w:jc w:val="right"/>
      </w:pPr>
      <w:r>
        <w:rPr>
          <w:rFonts w:hint="eastAsia" w:eastAsia="仿宋_GB2312"/>
          <w:kern w:val="2"/>
          <w:sz w:val="24"/>
          <w:szCs w:val="24"/>
        </w:rPr>
        <w:t>单位：公顷</w:t>
      </w:r>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2278"/>
        <w:gridCol w:w="1363"/>
        <w:gridCol w:w="2783"/>
        <w:gridCol w:w="1055"/>
      </w:tblGrid>
      <w:tr w14:paraId="0183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09" w:type="pct"/>
            <w:vMerge w:val="restart"/>
            <w:vAlign w:val="center"/>
          </w:tcPr>
          <w:p w14:paraId="23573F2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
                <w:bCs/>
                <w:kern w:val="2"/>
                <w:sz w:val="20"/>
                <w:szCs w:val="20"/>
                <w:u w:val="none"/>
                <w:lang w:bidi="ar"/>
              </w:rPr>
            </w:pPr>
            <w:r>
              <w:rPr>
                <w:rFonts w:hint="eastAsia" w:ascii="Times New Roman" w:hAnsi="Times New Roman" w:eastAsia="仿宋_GB2312" w:cs="Times New Roman"/>
                <w:b/>
                <w:bCs/>
                <w:kern w:val="2"/>
                <w:sz w:val="20"/>
                <w:szCs w:val="20"/>
                <w:u w:val="none"/>
                <w:lang w:bidi="ar"/>
              </w:rPr>
              <w:t>成片开发地块编号</w:t>
            </w:r>
          </w:p>
        </w:tc>
        <w:tc>
          <w:tcPr>
            <w:tcW w:w="1337" w:type="pct"/>
            <w:vMerge w:val="restart"/>
            <w:vAlign w:val="center"/>
          </w:tcPr>
          <w:p w14:paraId="65C104C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
                <w:bCs/>
                <w:kern w:val="2"/>
                <w:sz w:val="20"/>
                <w:szCs w:val="20"/>
                <w:u w:val="none"/>
                <w:lang w:bidi="ar"/>
              </w:rPr>
            </w:pPr>
            <w:r>
              <w:rPr>
                <w:rFonts w:hint="eastAsia" w:ascii="Times New Roman" w:hAnsi="Times New Roman" w:eastAsia="仿宋_GB2312" w:cs="Times New Roman"/>
                <w:b/>
                <w:bCs/>
                <w:kern w:val="2"/>
                <w:sz w:val="20"/>
                <w:szCs w:val="20"/>
                <w:u w:val="none"/>
                <w:lang w:bidi="ar"/>
              </w:rPr>
              <w:t>成片开发地块名称</w:t>
            </w:r>
          </w:p>
        </w:tc>
        <w:tc>
          <w:tcPr>
            <w:tcW w:w="800" w:type="pct"/>
            <w:vMerge w:val="restart"/>
            <w:vAlign w:val="center"/>
          </w:tcPr>
          <w:p w14:paraId="729E9D7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
                <w:bCs/>
                <w:kern w:val="2"/>
                <w:sz w:val="20"/>
                <w:szCs w:val="20"/>
                <w:u w:val="none"/>
                <w:lang w:bidi="ar"/>
              </w:rPr>
            </w:pPr>
            <w:r>
              <w:rPr>
                <w:rFonts w:hint="eastAsia" w:ascii="Times New Roman" w:hAnsi="Times New Roman" w:eastAsia="仿宋_GB2312" w:cs="Times New Roman"/>
                <w:b/>
                <w:bCs/>
                <w:kern w:val="2"/>
                <w:sz w:val="20"/>
                <w:szCs w:val="20"/>
                <w:u w:val="none"/>
                <w:lang w:bidi="ar"/>
              </w:rPr>
              <w:t>成片开发地块面积</w:t>
            </w:r>
          </w:p>
        </w:tc>
        <w:tc>
          <w:tcPr>
            <w:tcW w:w="1633" w:type="pct"/>
            <w:vMerge w:val="restart"/>
            <w:vAlign w:val="center"/>
          </w:tcPr>
          <w:p w14:paraId="7CAF794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
                <w:bCs/>
                <w:kern w:val="2"/>
                <w:sz w:val="20"/>
                <w:szCs w:val="20"/>
                <w:u w:val="none"/>
                <w:lang w:bidi="ar"/>
              </w:rPr>
            </w:pPr>
            <w:r>
              <w:rPr>
                <w:rFonts w:hint="eastAsia" w:ascii="Times New Roman" w:hAnsi="Times New Roman" w:eastAsia="仿宋_GB2312" w:cs="Times New Roman"/>
                <w:b/>
                <w:bCs/>
                <w:kern w:val="2"/>
                <w:sz w:val="20"/>
                <w:szCs w:val="20"/>
                <w:u w:val="none"/>
                <w:lang w:bidi="ar"/>
              </w:rPr>
              <w:t>主要用途</w:t>
            </w:r>
          </w:p>
        </w:tc>
        <w:tc>
          <w:tcPr>
            <w:tcW w:w="619" w:type="pct"/>
            <w:vMerge w:val="restart"/>
            <w:vAlign w:val="center"/>
          </w:tcPr>
          <w:p w14:paraId="21ABB5A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
                <w:bCs/>
                <w:kern w:val="2"/>
                <w:sz w:val="20"/>
                <w:szCs w:val="20"/>
                <w:u w:val="none"/>
                <w:lang w:bidi="ar"/>
              </w:rPr>
            </w:pPr>
            <w:r>
              <w:rPr>
                <w:rFonts w:hint="eastAsia" w:ascii="Times New Roman" w:hAnsi="Times New Roman" w:eastAsia="仿宋_GB2312" w:cs="Times New Roman"/>
                <w:b/>
                <w:bCs/>
                <w:kern w:val="2"/>
                <w:sz w:val="20"/>
                <w:szCs w:val="20"/>
                <w:u w:val="none"/>
                <w:lang w:bidi="ar"/>
              </w:rPr>
              <w:t>取得批文</w:t>
            </w:r>
          </w:p>
        </w:tc>
      </w:tr>
      <w:tr w14:paraId="447C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9" w:type="pct"/>
            <w:vMerge w:val="continue"/>
            <w:vAlign w:val="center"/>
          </w:tcPr>
          <w:p w14:paraId="0E2410A1">
            <w:pPr>
              <w:widowControl/>
              <w:jc w:val="center"/>
              <w:rPr>
                <w:rFonts w:hint="eastAsia" w:ascii="Times New Roman" w:hAnsi="Times New Roman" w:eastAsia="仿宋_GB2312" w:cs="Times New Roman"/>
                <w:b/>
                <w:bCs/>
                <w:kern w:val="2"/>
                <w:sz w:val="20"/>
                <w:szCs w:val="20"/>
                <w:u w:val="none"/>
                <w:lang w:bidi="ar"/>
              </w:rPr>
            </w:pPr>
          </w:p>
        </w:tc>
        <w:tc>
          <w:tcPr>
            <w:tcW w:w="1337" w:type="pct"/>
            <w:vMerge w:val="continue"/>
            <w:vAlign w:val="center"/>
          </w:tcPr>
          <w:p w14:paraId="7E859656">
            <w:pPr>
              <w:widowControl/>
              <w:jc w:val="center"/>
              <w:rPr>
                <w:rFonts w:hint="eastAsia" w:ascii="Times New Roman" w:hAnsi="Times New Roman" w:eastAsia="仿宋_GB2312" w:cs="Times New Roman"/>
                <w:b/>
                <w:bCs/>
                <w:kern w:val="2"/>
                <w:sz w:val="20"/>
                <w:szCs w:val="20"/>
                <w:u w:val="none"/>
                <w:lang w:bidi="ar"/>
              </w:rPr>
            </w:pPr>
          </w:p>
        </w:tc>
        <w:tc>
          <w:tcPr>
            <w:tcW w:w="800" w:type="pct"/>
            <w:vMerge w:val="continue"/>
            <w:vAlign w:val="center"/>
          </w:tcPr>
          <w:p w14:paraId="72484F32">
            <w:pPr>
              <w:widowControl/>
              <w:jc w:val="center"/>
              <w:rPr>
                <w:rFonts w:hint="eastAsia" w:ascii="Times New Roman" w:hAnsi="Times New Roman" w:eastAsia="仿宋_GB2312" w:cs="Times New Roman"/>
                <w:b/>
                <w:bCs/>
                <w:kern w:val="2"/>
                <w:sz w:val="20"/>
                <w:szCs w:val="20"/>
                <w:u w:val="none"/>
                <w:lang w:bidi="ar"/>
              </w:rPr>
            </w:pPr>
          </w:p>
        </w:tc>
        <w:tc>
          <w:tcPr>
            <w:tcW w:w="1633" w:type="pct"/>
            <w:vMerge w:val="continue"/>
            <w:vAlign w:val="center"/>
          </w:tcPr>
          <w:p w14:paraId="44474C37">
            <w:pPr>
              <w:widowControl/>
              <w:jc w:val="center"/>
              <w:rPr>
                <w:rFonts w:hint="eastAsia" w:ascii="Times New Roman" w:hAnsi="Times New Roman" w:eastAsia="仿宋_GB2312" w:cs="Times New Roman"/>
                <w:b/>
                <w:bCs/>
                <w:kern w:val="2"/>
                <w:sz w:val="20"/>
                <w:szCs w:val="20"/>
                <w:u w:val="none"/>
                <w:lang w:bidi="ar"/>
              </w:rPr>
            </w:pPr>
          </w:p>
        </w:tc>
        <w:tc>
          <w:tcPr>
            <w:tcW w:w="619" w:type="pct"/>
            <w:vMerge w:val="continue"/>
            <w:vAlign w:val="center"/>
          </w:tcPr>
          <w:p w14:paraId="49FDE5AD">
            <w:pPr>
              <w:widowControl/>
              <w:jc w:val="center"/>
              <w:rPr>
                <w:rFonts w:hint="eastAsia" w:ascii="Times New Roman" w:hAnsi="Times New Roman" w:eastAsia="仿宋_GB2312" w:cs="Times New Roman"/>
                <w:b/>
                <w:bCs/>
                <w:kern w:val="2"/>
                <w:sz w:val="20"/>
                <w:szCs w:val="20"/>
                <w:u w:val="none"/>
                <w:lang w:bidi="ar"/>
              </w:rPr>
            </w:pPr>
          </w:p>
        </w:tc>
      </w:tr>
      <w:tr w14:paraId="4EEA7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9" w:type="pct"/>
            <w:vMerge w:val="continue"/>
            <w:vAlign w:val="center"/>
          </w:tcPr>
          <w:p w14:paraId="3D0C6196">
            <w:pPr>
              <w:widowControl/>
              <w:jc w:val="center"/>
              <w:rPr>
                <w:rFonts w:hint="eastAsia" w:ascii="Times New Roman" w:hAnsi="Times New Roman" w:eastAsia="仿宋_GB2312" w:cs="Times New Roman"/>
                <w:b/>
                <w:bCs/>
                <w:kern w:val="2"/>
                <w:sz w:val="20"/>
                <w:szCs w:val="20"/>
                <w:u w:val="none"/>
                <w:lang w:bidi="ar"/>
              </w:rPr>
            </w:pPr>
          </w:p>
        </w:tc>
        <w:tc>
          <w:tcPr>
            <w:tcW w:w="1337" w:type="pct"/>
            <w:vMerge w:val="continue"/>
            <w:vAlign w:val="center"/>
          </w:tcPr>
          <w:p w14:paraId="785E1983">
            <w:pPr>
              <w:widowControl/>
              <w:jc w:val="center"/>
              <w:rPr>
                <w:rFonts w:hint="eastAsia" w:ascii="Times New Roman" w:hAnsi="Times New Roman" w:eastAsia="仿宋_GB2312" w:cs="Times New Roman"/>
                <w:b/>
                <w:bCs/>
                <w:kern w:val="2"/>
                <w:sz w:val="20"/>
                <w:szCs w:val="20"/>
                <w:u w:val="none"/>
                <w:lang w:bidi="ar"/>
              </w:rPr>
            </w:pPr>
          </w:p>
        </w:tc>
        <w:tc>
          <w:tcPr>
            <w:tcW w:w="800" w:type="pct"/>
            <w:vMerge w:val="continue"/>
            <w:vAlign w:val="center"/>
          </w:tcPr>
          <w:p w14:paraId="330B9ED1">
            <w:pPr>
              <w:widowControl/>
              <w:jc w:val="center"/>
              <w:rPr>
                <w:rFonts w:hint="eastAsia" w:ascii="Times New Roman" w:hAnsi="Times New Roman" w:eastAsia="仿宋_GB2312" w:cs="Times New Roman"/>
                <w:b/>
                <w:bCs/>
                <w:kern w:val="2"/>
                <w:sz w:val="20"/>
                <w:szCs w:val="20"/>
                <w:u w:val="none"/>
                <w:lang w:bidi="ar"/>
              </w:rPr>
            </w:pPr>
          </w:p>
        </w:tc>
        <w:tc>
          <w:tcPr>
            <w:tcW w:w="1633" w:type="pct"/>
            <w:vMerge w:val="continue"/>
            <w:vAlign w:val="center"/>
          </w:tcPr>
          <w:p w14:paraId="4D002C6D">
            <w:pPr>
              <w:widowControl/>
              <w:jc w:val="center"/>
              <w:rPr>
                <w:rFonts w:hint="eastAsia" w:ascii="Times New Roman" w:hAnsi="Times New Roman" w:eastAsia="仿宋_GB2312" w:cs="Times New Roman"/>
                <w:b/>
                <w:bCs/>
                <w:kern w:val="2"/>
                <w:sz w:val="20"/>
                <w:szCs w:val="20"/>
                <w:u w:val="none"/>
                <w:lang w:bidi="ar"/>
              </w:rPr>
            </w:pPr>
          </w:p>
        </w:tc>
        <w:tc>
          <w:tcPr>
            <w:tcW w:w="619" w:type="pct"/>
            <w:vMerge w:val="continue"/>
            <w:vAlign w:val="center"/>
          </w:tcPr>
          <w:p w14:paraId="5149F0E7">
            <w:pPr>
              <w:widowControl/>
              <w:jc w:val="center"/>
              <w:rPr>
                <w:rFonts w:hint="eastAsia" w:ascii="Times New Roman" w:hAnsi="Times New Roman" w:eastAsia="仿宋_GB2312" w:cs="Times New Roman"/>
                <w:b/>
                <w:bCs/>
                <w:kern w:val="2"/>
                <w:sz w:val="20"/>
                <w:szCs w:val="20"/>
                <w:u w:val="none"/>
                <w:lang w:bidi="ar"/>
              </w:rPr>
            </w:pPr>
          </w:p>
        </w:tc>
      </w:tr>
      <w:tr w14:paraId="2E0BB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9" w:type="pct"/>
            <w:vAlign w:val="center"/>
          </w:tcPr>
          <w:p w14:paraId="72420808">
            <w:pPr>
              <w:keepNext w:val="0"/>
              <w:keepLines w:val="0"/>
              <w:widowControl/>
              <w:suppressLineNumbers w:val="0"/>
              <w:jc w:val="center"/>
              <w:textAlignment w:val="auto"/>
              <w:rPr>
                <w:rFonts w:hint="eastAsia" w:ascii="Times New Roman" w:hAnsi="Times New Roman" w:eastAsia="仿宋_GB2312" w:cs="Times New Roman"/>
                <w:b w:val="0"/>
                <w:bCs w:val="0"/>
                <w:kern w:val="2"/>
                <w:sz w:val="20"/>
                <w:szCs w:val="20"/>
                <w:u w:val="none"/>
                <w:lang w:bidi="ar"/>
              </w:rPr>
            </w:pPr>
            <w:r>
              <w:rPr>
                <w:rFonts w:hint="eastAsia" w:ascii="Times New Roman" w:hAnsi="Times New Roman" w:eastAsia="仿宋_GB2312" w:cs="Times New Roman"/>
                <w:i w:val="0"/>
                <w:iCs w:val="0"/>
                <w:kern w:val="2"/>
                <w:sz w:val="20"/>
                <w:szCs w:val="20"/>
                <w:u w:val="none"/>
                <w:lang w:val="en-US" w:eastAsia="zh-CN" w:bidi="ar"/>
              </w:rPr>
              <w:t>GZ0</w:t>
            </w:r>
            <w:r>
              <w:rPr>
                <w:rFonts w:hint="eastAsia" w:eastAsia="仿宋_GB2312" w:cs="Times New Roman"/>
                <w:i w:val="0"/>
                <w:iCs w:val="0"/>
                <w:kern w:val="2"/>
                <w:sz w:val="20"/>
                <w:szCs w:val="20"/>
                <w:u w:val="none"/>
                <w:lang w:val="en-US" w:eastAsia="zh-CN" w:bidi="ar"/>
              </w:rPr>
              <w:t>4</w:t>
            </w:r>
          </w:p>
        </w:tc>
        <w:tc>
          <w:tcPr>
            <w:tcW w:w="1337" w:type="pct"/>
            <w:vAlign w:val="center"/>
          </w:tcPr>
          <w:p w14:paraId="3A77A212">
            <w:pPr>
              <w:keepNext w:val="0"/>
              <w:keepLines w:val="0"/>
              <w:widowControl/>
              <w:suppressLineNumbers w:val="0"/>
              <w:jc w:val="center"/>
              <w:textAlignment w:val="auto"/>
              <w:rPr>
                <w:rFonts w:hint="eastAsia" w:ascii="Times New Roman" w:hAnsi="Times New Roman" w:eastAsia="仿宋_GB2312" w:cs="Times New Roman"/>
                <w:i w:val="0"/>
                <w:iCs w:val="0"/>
                <w:kern w:val="2"/>
                <w:sz w:val="20"/>
                <w:szCs w:val="20"/>
                <w:u w:val="none"/>
                <w:lang w:val="en-US" w:eastAsia="zh-CN" w:bidi="ar"/>
              </w:rPr>
            </w:pPr>
            <w:r>
              <w:rPr>
                <w:rFonts w:hint="eastAsia" w:ascii="Times New Roman" w:hAnsi="Times New Roman" w:eastAsia="仿宋_GB2312" w:cs="Times New Roman"/>
                <w:color w:val="auto"/>
                <w:szCs w:val="24"/>
                <w:highlight w:val="none"/>
                <w:lang w:val="en-US" w:eastAsia="zh-CN"/>
              </w:rPr>
              <w:t>冈南村、六坊村、七坊村项目地块</w:t>
            </w:r>
          </w:p>
        </w:tc>
        <w:tc>
          <w:tcPr>
            <w:tcW w:w="800" w:type="pct"/>
            <w:vAlign w:val="center"/>
          </w:tcPr>
          <w:p w14:paraId="29BF7699">
            <w:pPr>
              <w:keepNext w:val="0"/>
              <w:keepLines w:val="0"/>
              <w:widowControl/>
              <w:suppressLineNumbers w:val="0"/>
              <w:jc w:val="center"/>
              <w:textAlignment w:val="auto"/>
              <w:rPr>
                <w:rFonts w:hint="default" w:ascii="Times New Roman" w:hAnsi="Times New Roman" w:eastAsia="仿宋_GB2312" w:cs="Times New Roman"/>
                <w:i w:val="0"/>
                <w:iCs w:val="0"/>
                <w:kern w:val="2"/>
                <w:sz w:val="20"/>
                <w:szCs w:val="20"/>
                <w:u w:val="none"/>
                <w:lang w:val="en-US" w:eastAsia="zh-CN" w:bidi="ar"/>
              </w:rPr>
            </w:pPr>
            <w:r>
              <w:rPr>
                <w:rFonts w:hint="eastAsia" w:eastAsia="仿宋_GB2312" w:cs="Times New Roman"/>
                <w:b w:val="0"/>
                <w:bCs w:val="0"/>
                <w:kern w:val="2"/>
                <w:sz w:val="20"/>
                <w:szCs w:val="20"/>
                <w:u w:val="none"/>
                <w:lang w:val="en-US" w:eastAsia="zh-CN" w:bidi="ar"/>
              </w:rPr>
              <w:t>75.2482</w:t>
            </w:r>
          </w:p>
        </w:tc>
        <w:tc>
          <w:tcPr>
            <w:tcW w:w="1633" w:type="pct"/>
            <w:vAlign w:val="center"/>
          </w:tcPr>
          <w:p w14:paraId="6819796D">
            <w:pPr>
              <w:keepNext w:val="0"/>
              <w:keepLines w:val="0"/>
              <w:widowControl/>
              <w:suppressLineNumbers w:val="0"/>
              <w:jc w:val="center"/>
              <w:textAlignment w:val="auto"/>
              <w:rPr>
                <w:rFonts w:hint="default" w:ascii="Times New Roman" w:hAnsi="Times New Roman" w:eastAsia="仿宋_GB2312" w:cs="Times New Roman"/>
                <w:b w:val="0"/>
                <w:bCs w:val="0"/>
                <w:kern w:val="2"/>
                <w:sz w:val="20"/>
                <w:szCs w:val="20"/>
                <w:u w:val="none"/>
                <w:lang w:val="en-US" w:eastAsia="zh-CN" w:bidi="ar"/>
              </w:rPr>
            </w:pPr>
            <w:r>
              <w:rPr>
                <w:rFonts w:hint="eastAsia" w:ascii="Times New Roman" w:hAnsi="Times New Roman" w:eastAsia="仿宋_GB2312" w:cs="Times New Roman"/>
                <w:color w:val="000000"/>
                <w:sz w:val="21"/>
                <w:szCs w:val="21"/>
                <w:highlight w:val="none"/>
                <w:lang w:val="en-US" w:eastAsia="zh-CN"/>
              </w:rPr>
              <w:t>文化活动用地</w:t>
            </w:r>
            <w:r>
              <w:rPr>
                <w:rFonts w:hint="eastAsia" w:ascii="Times New Roman" w:hAnsi="Times New Roman" w:eastAsia="仿宋_GB2312" w:cs="Times New Roman"/>
                <w:color w:val="000000"/>
                <w:sz w:val="21"/>
                <w:szCs w:val="21"/>
                <w:highlight w:val="none"/>
              </w:rPr>
              <w:t>、</w:t>
            </w:r>
            <w:r>
              <w:rPr>
                <w:rFonts w:hint="eastAsia" w:ascii="Times New Roman" w:hAnsi="Times New Roman" w:eastAsia="仿宋_GB2312" w:cs="Times New Roman"/>
                <w:color w:val="000000"/>
                <w:sz w:val="21"/>
                <w:szCs w:val="21"/>
                <w:highlight w:val="none"/>
                <w:lang w:val="en-US" w:eastAsia="zh-CN"/>
              </w:rPr>
              <w:t>中小学用地、</w:t>
            </w:r>
            <w:r>
              <w:rPr>
                <w:rFonts w:hint="eastAsia" w:eastAsia="仿宋_GB2312" w:cs="Times New Roman"/>
                <w:color w:val="000000"/>
                <w:sz w:val="21"/>
                <w:szCs w:val="21"/>
                <w:highlight w:val="none"/>
                <w:lang w:val="en-US" w:eastAsia="zh-CN"/>
              </w:rPr>
              <w:t>公路用地</w:t>
            </w:r>
            <w:r>
              <w:rPr>
                <w:rFonts w:hint="eastAsia" w:ascii="Times New Roman" w:hAnsi="Times New Roman" w:eastAsia="仿宋_GB2312" w:cs="Times New Roman"/>
                <w:color w:val="000000"/>
                <w:sz w:val="21"/>
                <w:szCs w:val="21"/>
                <w:highlight w:val="none"/>
                <w:lang w:val="en-US" w:eastAsia="zh-CN"/>
              </w:rPr>
              <w:t>、城镇道路用地、消防用地、公园绿地、二类城镇住宅用地、河流水面、留白用地、商业用地、一类工业用地及园地</w:t>
            </w:r>
          </w:p>
        </w:tc>
        <w:tc>
          <w:tcPr>
            <w:tcW w:w="619" w:type="pct"/>
            <w:vAlign w:val="center"/>
          </w:tcPr>
          <w:p w14:paraId="4495472B">
            <w:pPr>
              <w:keepNext w:val="0"/>
              <w:keepLines w:val="0"/>
              <w:widowControl/>
              <w:suppressLineNumbers w:val="0"/>
              <w:jc w:val="center"/>
              <w:textAlignment w:val="auto"/>
              <w:rPr>
                <w:rFonts w:hint="eastAsia" w:ascii="Times New Roman" w:hAnsi="Times New Roman" w:eastAsia="仿宋_GB2312" w:cs="Times New Roman"/>
                <w:b w:val="0"/>
                <w:bCs w:val="0"/>
                <w:kern w:val="2"/>
                <w:sz w:val="20"/>
                <w:szCs w:val="20"/>
                <w:u w:val="none"/>
                <w:lang w:bidi="ar"/>
              </w:rPr>
            </w:pPr>
            <w:r>
              <w:rPr>
                <w:rFonts w:hint="eastAsia" w:ascii="Times New Roman" w:hAnsi="Times New Roman" w:eastAsia="仿宋_GB2312" w:cs="Times New Roman"/>
                <w:b w:val="0"/>
                <w:bCs w:val="0"/>
                <w:i w:val="0"/>
                <w:iCs w:val="0"/>
                <w:kern w:val="2"/>
                <w:sz w:val="20"/>
                <w:szCs w:val="20"/>
                <w:u w:val="none"/>
                <w:lang w:val="en-US" w:eastAsia="zh-CN" w:bidi="ar"/>
              </w:rPr>
              <w:t>202</w:t>
            </w:r>
            <w:r>
              <w:rPr>
                <w:rFonts w:hint="eastAsia" w:eastAsia="仿宋_GB2312" w:cs="Times New Roman"/>
                <w:b w:val="0"/>
                <w:bCs w:val="0"/>
                <w:i w:val="0"/>
                <w:iCs w:val="0"/>
                <w:kern w:val="2"/>
                <w:sz w:val="20"/>
                <w:szCs w:val="20"/>
                <w:u w:val="none"/>
                <w:lang w:val="en-US" w:eastAsia="zh-CN" w:bidi="ar"/>
              </w:rPr>
              <w:t>7</w:t>
            </w:r>
            <w:r>
              <w:rPr>
                <w:rFonts w:hint="default" w:ascii="Times New Roman" w:hAnsi="Times New Roman" w:eastAsia="仿宋_GB2312" w:cs="Times New Roman"/>
                <w:b w:val="0"/>
                <w:bCs w:val="0"/>
                <w:i w:val="0"/>
                <w:iCs w:val="0"/>
                <w:kern w:val="2"/>
                <w:sz w:val="20"/>
                <w:szCs w:val="20"/>
                <w:u w:val="none"/>
                <w:lang w:val="en-US" w:eastAsia="zh-CN" w:bidi="ar"/>
              </w:rPr>
              <w:t>年</w:t>
            </w:r>
          </w:p>
        </w:tc>
      </w:tr>
      <w:tr w14:paraId="22FAA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46" w:type="pct"/>
            <w:gridSpan w:val="2"/>
            <w:vAlign w:val="center"/>
          </w:tcPr>
          <w:p w14:paraId="548F785F">
            <w:pPr>
              <w:keepNext w:val="0"/>
              <w:keepLines w:val="0"/>
              <w:widowControl/>
              <w:suppressLineNumbers w:val="0"/>
              <w:jc w:val="center"/>
              <w:textAlignment w:val="auto"/>
              <w:rPr>
                <w:rFonts w:hint="eastAsia" w:ascii="Times New Roman" w:hAnsi="Times New Roman" w:eastAsia="仿宋_GB2312" w:cs="Times New Roman"/>
                <w:b w:val="0"/>
                <w:bCs w:val="0"/>
                <w:kern w:val="2"/>
                <w:sz w:val="20"/>
                <w:szCs w:val="20"/>
                <w:u w:val="none"/>
                <w:lang w:bidi="ar"/>
              </w:rPr>
            </w:pPr>
            <w:r>
              <w:rPr>
                <w:rFonts w:hint="default" w:ascii="Times New Roman" w:hAnsi="Times New Roman" w:eastAsia="仿宋_GB2312" w:cs="Times New Roman"/>
                <w:b w:val="0"/>
                <w:bCs w:val="0"/>
                <w:sz w:val="20"/>
                <w:szCs w:val="20"/>
                <w:u w:val="none"/>
                <w:lang w:val="en-US" w:eastAsia="zh-CN" w:bidi="ar"/>
              </w:rPr>
              <w:t>合计</w:t>
            </w:r>
          </w:p>
        </w:tc>
        <w:tc>
          <w:tcPr>
            <w:tcW w:w="800" w:type="pct"/>
            <w:vAlign w:val="center"/>
          </w:tcPr>
          <w:p w14:paraId="234281C5">
            <w:pPr>
              <w:keepNext w:val="0"/>
              <w:keepLines w:val="0"/>
              <w:widowControl/>
              <w:suppressLineNumbers w:val="0"/>
              <w:jc w:val="center"/>
              <w:textAlignment w:val="auto"/>
              <w:rPr>
                <w:rFonts w:hint="default" w:ascii="Times New Roman" w:hAnsi="Times New Roman" w:eastAsia="仿宋_GB2312" w:cs="Times New Roman"/>
                <w:b w:val="0"/>
                <w:bCs w:val="0"/>
                <w:kern w:val="2"/>
                <w:sz w:val="20"/>
                <w:szCs w:val="20"/>
                <w:u w:val="none"/>
                <w:lang w:val="en-US" w:eastAsia="zh-CN" w:bidi="ar"/>
              </w:rPr>
            </w:pPr>
            <w:r>
              <w:rPr>
                <w:rFonts w:hint="eastAsia" w:eastAsia="仿宋_GB2312" w:cs="Times New Roman"/>
                <w:b w:val="0"/>
                <w:bCs w:val="0"/>
                <w:kern w:val="2"/>
                <w:sz w:val="20"/>
                <w:szCs w:val="20"/>
                <w:u w:val="none"/>
                <w:lang w:val="en-US" w:eastAsia="zh-CN" w:bidi="ar"/>
              </w:rPr>
              <w:t>75.2482</w:t>
            </w:r>
          </w:p>
        </w:tc>
        <w:tc>
          <w:tcPr>
            <w:tcW w:w="1633" w:type="pct"/>
            <w:vAlign w:val="center"/>
          </w:tcPr>
          <w:p w14:paraId="490844B9">
            <w:pPr>
              <w:keepNext w:val="0"/>
              <w:keepLines w:val="0"/>
              <w:widowControl/>
              <w:suppressLineNumbers w:val="0"/>
              <w:jc w:val="center"/>
              <w:textAlignment w:val="auto"/>
              <w:rPr>
                <w:rFonts w:hint="eastAsia" w:ascii="Times New Roman" w:hAnsi="Times New Roman" w:eastAsia="仿宋_GB2312" w:cs="Times New Roman"/>
                <w:b w:val="0"/>
                <w:bCs w:val="0"/>
                <w:kern w:val="2"/>
                <w:sz w:val="20"/>
                <w:szCs w:val="20"/>
                <w:u w:val="none"/>
                <w:lang w:bidi="ar"/>
              </w:rPr>
            </w:pPr>
            <w:r>
              <w:rPr>
                <w:rFonts w:hint="eastAsia" w:ascii="Times New Roman" w:hAnsi="Times New Roman" w:eastAsia="仿宋_GB2312" w:cs="Times New Roman"/>
                <w:b w:val="0"/>
                <w:bCs w:val="0"/>
                <w:i w:val="0"/>
                <w:iCs w:val="0"/>
                <w:kern w:val="2"/>
                <w:sz w:val="20"/>
                <w:szCs w:val="20"/>
                <w:u w:val="none"/>
                <w:lang w:val="en-US" w:eastAsia="zh-CN" w:bidi="ar"/>
              </w:rPr>
              <w:t>——</w:t>
            </w:r>
          </w:p>
        </w:tc>
        <w:tc>
          <w:tcPr>
            <w:tcW w:w="619" w:type="pct"/>
            <w:vAlign w:val="center"/>
          </w:tcPr>
          <w:p w14:paraId="2C4CEBB3">
            <w:pPr>
              <w:keepNext w:val="0"/>
              <w:keepLines w:val="0"/>
              <w:widowControl/>
              <w:suppressLineNumbers w:val="0"/>
              <w:jc w:val="center"/>
              <w:textAlignment w:val="auto"/>
              <w:rPr>
                <w:rFonts w:hint="eastAsia" w:ascii="Times New Roman" w:hAnsi="Times New Roman" w:eastAsia="仿宋_GB2312" w:cs="Times New Roman"/>
                <w:b w:val="0"/>
                <w:bCs w:val="0"/>
                <w:kern w:val="2"/>
                <w:sz w:val="20"/>
                <w:szCs w:val="20"/>
                <w:u w:val="none"/>
                <w:lang w:bidi="ar"/>
              </w:rPr>
            </w:pPr>
            <w:r>
              <w:rPr>
                <w:rFonts w:hint="eastAsia" w:ascii="Times New Roman" w:hAnsi="Times New Roman" w:eastAsia="仿宋_GB2312" w:cs="Times New Roman"/>
                <w:b w:val="0"/>
                <w:bCs w:val="0"/>
                <w:i w:val="0"/>
                <w:iCs w:val="0"/>
                <w:kern w:val="2"/>
                <w:sz w:val="20"/>
                <w:szCs w:val="20"/>
                <w:u w:val="none"/>
                <w:lang w:val="en-US" w:eastAsia="zh-CN" w:bidi="ar"/>
              </w:rPr>
              <w:t>——</w:t>
            </w:r>
          </w:p>
        </w:tc>
      </w:tr>
    </w:tbl>
    <w:p w14:paraId="7F90434F">
      <w:pPr>
        <w:spacing w:before="156" w:beforeLines="50" w:after="156" w:afterLines="50" w:line="360" w:lineRule="auto"/>
        <w:ind w:firstLine="643" w:firstLineChars="200"/>
        <w:outlineLvl w:val="1"/>
        <w:rPr>
          <w:rFonts w:eastAsia="仿宋_GB2312"/>
          <w:b/>
          <w:bCs/>
          <w:sz w:val="32"/>
          <w:szCs w:val="32"/>
        </w:rPr>
      </w:pPr>
      <w:r>
        <w:rPr>
          <w:rFonts w:eastAsia="仿宋_GB2312"/>
          <w:b/>
          <w:bCs/>
          <w:sz w:val="32"/>
          <w:szCs w:val="32"/>
        </w:rPr>
        <w:t>五、公益性用地情况</w:t>
      </w:r>
    </w:p>
    <w:p w14:paraId="20D0525B">
      <w:pPr>
        <w:ind w:firstLine="560" w:firstLineChars="200"/>
        <w:rPr>
          <w:rFonts w:eastAsia="仿宋_GB2312"/>
          <w:sz w:val="28"/>
          <w:szCs w:val="28"/>
        </w:rPr>
      </w:pPr>
      <w:r>
        <w:rPr>
          <w:rFonts w:eastAsia="仿宋_GB2312"/>
          <w:sz w:val="28"/>
          <w:szCs w:val="28"/>
        </w:rPr>
        <w:t>成片开发区域内公益性用地主要为</w:t>
      </w:r>
      <w:r>
        <w:rPr>
          <w:rFonts w:hint="eastAsia" w:ascii="Times New Roman" w:hAnsi="Times New Roman" w:eastAsia="仿宋_GB2312" w:cs="Times New Roman"/>
          <w:color w:val="000000" w:themeColor="text1"/>
          <w:sz w:val="28"/>
          <w:highlight w:val="none"/>
          <w:lang w:val="en-US" w:eastAsia="zh-CN"/>
          <w14:textFill>
            <w14:solidFill>
              <w14:schemeClr w14:val="tx1"/>
            </w14:solidFill>
          </w14:textFill>
        </w:rPr>
        <w:t>文化活动用地</w:t>
      </w:r>
      <w:r>
        <w:rPr>
          <w:rFonts w:hint="eastAsia" w:ascii="Times New Roman" w:hAnsi="Times New Roman" w:eastAsia="仿宋_GB2312" w:cs="Times New Roman"/>
          <w:color w:val="000000" w:themeColor="text1"/>
          <w:sz w:val="28"/>
          <w:highlight w:val="none"/>
          <w14:textFill>
            <w14:solidFill>
              <w14:schemeClr w14:val="tx1"/>
            </w14:solidFill>
          </w14:textFill>
        </w:rPr>
        <w:t>、</w:t>
      </w:r>
      <w:r>
        <w:rPr>
          <w:rFonts w:hint="eastAsia" w:ascii="Times New Roman" w:hAnsi="Times New Roman" w:eastAsia="仿宋_GB2312" w:cs="Times New Roman"/>
          <w:color w:val="000000" w:themeColor="text1"/>
          <w:sz w:val="28"/>
          <w:highlight w:val="none"/>
          <w:lang w:val="en-US" w:eastAsia="zh-CN"/>
          <w14:textFill>
            <w14:solidFill>
              <w14:schemeClr w14:val="tx1"/>
            </w14:solidFill>
          </w14:textFill>
        </w:rPr>
        <w:t>中小学用地、</w:t>
      </w:r>
      <w:r>
        <w:rPr>
          <w:rFonts w:hint="eastAsia" w:eastAsia="仿宋_GB2312" w:cs="Times New Roman"/>
          <w:color w:val="000000" w:themeColor="text1"/>
          <w:sz w:val="28"/>
          <w:highlight w:val="none"/>
          <w:lang w:val="en-US" w:eastAsia="zh-CN"/>
          <w14:textFill>
            <w14:solidFill>
              <w14:schemeClr w14:val="tx1"/>
            </w14:solidFill>
          </w14:textFill>
        </w:rPr>
        <w:t>公路用地</w:t>
      </w:r>
      <w:r>
        <w:rPr>
          <w:rFonts w:hint="eastAsia" w:ascii="Times New Roman" w:hAnsi="Times New Roman" w:eastAsia="仿宋_GB2312" w:cs="Times New Roman"/>
          <w:color w:val="000000" w:themeColor="text1"/>
          <w:sz w:val="28"/>
          <w:highlight w:val="none"/>
          <w:lang w:val="en-US" w:eastAsia="zh-CN"/>
          <w14:textFill>
            <w14:solidFill>
              <w14:schemeClr w14:val="tx1"/>
            </w14:solidFill>
          </w14:textFill>
        </w:rPr>
        <w:t>、城镇道路用地、消防用地、公园绿地</w:t>
      </w:r>
      <w:r>
        <w:rPr>
          <w:rFonts w:hint="eastAsia" w:eastAsia="仿宋_GB2312" w:cs="Times New Roman"/>
          <w:sz w:val="28"/>
          <w:highlight w:val="none"/>
          <w:lang w:val="en-US" w:eastAsia="zh-CN"/>
        </w:rPr>
        <w:t>等</w:t>
      </w:r>
      <w:r>
        <w:rPr>
          <w:rFonts w:eastAsia="仿宋_GB2312"/>
          <w:sz w:val="28"/>
          <w:szCs w:val="28"/>
        </w:rPr>
        <w:t>。经核查，成片开发范围符合《</w:t>
      </w:r>
      <w:r>
        <w:rPr>
          <w:rFonts w:hint="default" w:ascii="Times New Roman" w:hAnsi="Times New Roman" w:eastAsia="仿宋_GB2312" w:cs="Times New Roman"/>
          <w:color w:val="000000" w:themeColor="text1"/>
          <w:sz w:val="28"/>
          <w:szCs w:val="28"/>
          <w14:textFill>
            <w14:solidFill>
              <w14:schemeClr w14:val="tx1"/>
            </w14:solidFill>
          </w14:textFill>
        </w:rPr>
        <w:t>广东省自然资源厅关于</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进一步规范土地征收成片开发工作的通知</w:t>
      </w:r>
      <w:r>
        <w:rPr>
          <w:rFonts w:eastAsia="仿宋_GB2312"/>
          <w:sz w:val="28"/>
          <w:szCs w:val="28"/>
        </w:rPr>
        <w:t>》</w:t>
      </w: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粤</w:t>
      </w:r>
      <w:r>
        <w:rPr>
          <w:rFonts w:hint="default" w:ascii="Times New Roman" w:hAnsi="Times New Roman" w:eastAsia="仿宋_GB2312" w:cs="Times New Roman"/>
          <w:color w:val="000000" w:themeColor="text1"/>
          <w:sz w:val="28"/>
          <w:szCs w:val="28"/>
          <w14:textFill>
            <w14:solidFill>
              <w14:schemeClr w14:val="tx1"/>
            </w14:solidFill>
          </w14:textFill>
        </w:rPr>
        <w:t>自然资</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规字</w:t>
      </w:r>
      <w:r>
        <w:rPr>
          <w:rFonts w:hint="default" w:ascii="Times New Roman" w:hAnsi="Times New Roman" w:eastAsia="仿宋_GB2312" w:cs="Times New Roman"/>
          <w:color w:val="000000" w:themeColor="text1"/>
          <w:sz w:val="28"/>
          <w:szCs w:val="28"/>
          <w14:textFill>
            <w14:solidFill>
              <w14:schemeClr w14:val="tx1"/>
            </w14:solidFill>
          </w14:textFill>
        </w:rPr>
        <w:t>〔202</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4</w:t>
      </w: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7</w:t>
      </w:r>
      <w:r>
        <w:rPr>
          <w:rFonts w:hint="default" w:ascii="Times New Roman" w:hAnsi="Times New Roman" w:eastAsia="仿宋_GB2312" w:cs="Times New Roman"/>
          <w:color w:val="000000" w:themeColor="text1"/>
          <w:sz w:val="28"/>
          <w:szCs w:val="28"/>
          <w14:textFill>
            <w14:solidFill>
              <w14:schemeClr w14:val="tx1"/>
            </w14:solidFill>
          </w14:textFill>
        </w:rPr>
        <w:t>号）</w:t>
      </w:r>
      <w:r>
        <w:rPr>
          <w:rFonts w:eastAsia="仿宋_GB2312"/>
          <w:sz w:val="28"/>
          <w:szCs w:val="28"/>
        </w:rPr>
        <w:t>公益性用地比例一般不低于</w:t>
      </w:r>
      <w:r>
        <w:rPr>
          <w:rFonts w:hint="eastAsia" w:eastAsia="仿宋_GB2312"/>
          <w:sz w:val="28"/>
          <w:szCs w:val="28"/>
          <w:lang w:val="en-US" w:eastAsia="zh-CN"/>
        </w:rPr>
        <w:t>30</w:t>
      </w:r>
      <w:r>
        <w:rPr>
          <w:rFonts w:eastAsia="仿宋_GB2312"/>
          <w:sz w:val="28"/>
          <w:szCs w:val="28"/>
        </w:rPr>
        <w:t>%的要求。</w:t>
      </w:r>
    </w:p>
    <w:p w14:paraId="2FE825C1">
      <w:pPr>
        <w:ind w:firstLine="482" w:firstLineChars="200"/>
        <w:jc w:val="center"/>
        <w:rPr>
          <w:rFonts w:eastAsia="仿宋_GB2312"/>
          <w:b/>
          <w:bCs/>
          <w:sz w:val="24"/>
        </w:rPr>
      </w:pPr>
      <w:r>
        <w:rPr>
          <w:rFonts w:eastAsia="仿宋_GB2312"/>
          <w:b/>
          <w:bCs/>
          <w:sz w:val="24"/>
        </w:rPr>
        <w:t>表3  公益性用地情况一览表</w:t>
      </w:r>
    </w:p>
    <w:p w14:paraId="7B0308E9">
      <w:pPr>
        <w:jc w:val="right"/>
        <w:rPr>
          <w:rFonts w:eastAsia="仿宋_GB2312"/>
        </w:rPr>
      </w:pPr>
      <w:r>
        <w:rPr>
          <w:rFonts w:eastAsia="仿宋_GB2312"/>
        </w:rPr>
        <w:t>单位：公顷、%</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5"/>
        <w:gridCol w:w="1855"/>
        <w:gridCol w:w="1245"/>
        <w:gridCol w:w="1260"/>
        <w:gridCol w:w="1365"/>
        <w:gridCol w:w="2019"/>
      </w:tblGrid>
      <w:tr w14:paraId="13AEF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3132B">
            <w:pPr>
              <w:keepNext w:val="0"/>
              <w:keepLines w:val="0"/>
              <w:widowControl/>
              <w:suppressLineNumbers w:val="0"/>
              <w:jc w:val="center"/>
              <w:textAlignment w:val="auto"/>
              <w:rPr>
                <w:rFonts w:hint="eastAsia" w:ascii="Times New Roman" w:hAnsi="Times New Roman" w:eastAsia="仿宋_GB2312" w:cs="Times New Roman"/>
                <w:b/>
                <w:bCs/>
                <w:i w:val="0"/>
                <w:iCs w:val="0"/>
                <w:sz w:val="20"/>
                <w:szCs w:val="20"/>
                <w:u w:val="none"/>
                <w:lang w:bidi="ar"/>
              </w:rPr>
            </w:pPr>
            <w:r>
              <w:rPr>
                <w:rFonts w:hint="eastAsia" w:ascii="Times New Roman" w:hAnsi="Times New Roman" w:eastAsia="仿宋_GB2312" w:cs="Times New Roman"/>
                <w:b/>
                <w:bCs/>
                <w:i w:val="0"/>
                <w:iCs w:val="0"/>
                <w:kern w:val="2"/>
                <w:sz w:val="20"/>
                <w:szCs w:val="20"/>
                <w:u w:val="none"/>
                <w:lang w:val="en-US" w:eastAsia="zh-CN" w:bidi="ar"/>
              </w:rPr>
              <w:t>成片开发地块编号</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0CCD9">
            <w:pPr>
              <w:keepNext w:val="0"/>
              <w:keepLines w:val="0"/>
              <w:widowControl/>
              <w:suppressLineNumbers w:val="0"/>
              <w:jc w:val="center"/>
              <w:textAlignment w:val="auto"/>
              <w:rPr>
                <w:rFonts w:hint="eastAsia" w:ascii="Times New Roman" w:hAnsi="Times New Roman" w:eastAsia="仿宋_GB2312" w:cs="Times New Roman"/>
                <w:b/>
                <w:bCs/>
                <w:i w:val="0"/>
                <w:iCs w:val="0"/>
                <w:sz w:val="20"/>
                <w:szCs w:val="20"/>
                <w:u w:val="none"/>
                <w:lang w:bidi="ar"/>
              </w:rPr>
            </w:pPr>
            <w:r>
              <w:rPr>
                <w:rFonts w:hint="eastAsia" w:ascii="Times New Roman" w:hAnsi="Times New Roman" w:eastAsia="仿宋_GB2312" w:cs="Times New Roman"/>
                <w:b/>
                <w:bCs/>
                <w:i w:val="0"/>
                <w:iCs w:val="0"/>
                <w:kern w:val="2"/>
                <w:sz w:val="20"/>
                <w:szCs w:val="20"/>
                <w:u w:val="none"/>
                <w:lang w:val="en-US" w:eastAsia="zh-CN" w:bidi="ar"/>
              </w:rPr>
              <w:t>成片开发地块名称</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9C984">
            <w:pPr>
              <w:keepNext w:val="0"/>
              <w:keepLines w:val="0"/>
              <w:widowControl/>
              <w:suppressLineNumbers w:val="0"/>
              <w:jc w:val="center"/>
              <w:textAlignment w:val="auto"/>
              <w:rPr>
                <w:rFonts w:hint="eastAsia" w:ascii="Times New Roman" w:hAnsi="Times New Roman" w:eastAsia="仿宋_GB2312" w:cs="Times New Roman"/>
                <w:b/>
                <w:bCs/>
                <w:i w:val="0"/>
                <w:iCs w:val="0"/>
                <w:sz w:val="20"/>
                <w:szCs w:val="20"/>
                <w:u w:val="none"/>
                <w:lang w:bidi="ar"/>
              </w:rPr>
            </w:pPr>
            <w:r>
              <w:rPr>
                <w:rFonts w:hint="eastAsia" w:ascii="Times New Roman" w:hAnsi="Times New Roman" w:eastAsia="仿宋_GB2312" w:cs="Times New Roman"/>
                <w:b/>
                <w:bCs/>
                <w:i w:val="0"/>
                <w:iCs w:val="0"/>
                <w:kern w:val="2"/>
                <w:sz w:val="20"/>
                <w:szCs w:val="20"/>
                <w:u w:val="none"/>
                <w:lang w:val="en-US" w:eastAsia="zh-CN" w:bidi="ar"/>
              </w:rPr>
              <w:t>地块面积</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3D6B7">
            <w:pPr>
              <w:keepNext w:val="0"/>
              <w:keepLines w:val="0"/>
              <w:widowControl/>
              <w:suppressLineNumbers w:val="0"/>
              <w:jc w:val="center"/>
              <w:textAlignment w:val="auto"/>
              <w:rPr>
                <w:rFonts w:hint="eastAsia" w:ascii="Times New Roman" w:hAnsi="Times New Roman" w:eastAsia="仿宋_GB2312" w:cs="Times New Roman"/>
                <w:b/>
                <w:bCs/>
                <w:i w:val="0"/>
                <w:iCs w:val="0"/>
                <w:sz w:val="20"/>
                <w:szCs w:val="20"/>
                <w:u w:val="none"/>
                <w:lang w:bidi="ar"/>
              </w:rPr>
            </w:pPr>
            <w:r>
              <w:rPr>
                <w:rFonts w:hint="eastAsia" w:ascii="Times New Roman" w:hAnsi="Times New Roman" w:eastAsia="仿宋_GB2312" w:cs="Times New Roman"/>
                <w:b/>
                <w:bCs/>
                <w:i w:val="0"/>
                <w:iCs w:val="0"/>
                <w:kern w:val="2"/>
                <w:sz w:val="20"/>
                <w:szCs w:val="20"/>
                <w:u w:val="none"/>
                <w:lang w:val="en-US" w:eastAsia="zh-CN" w:bidi="ar"/>
              </w:rPr>
              <w:t>公益性用地</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39DDE">
            <w:pPr>
              <w:keepNext w:val="0"/>
              <w:keepLines w:val="0"/>
              <w:widowControl/>
              <w:suppressLineNumbers w:val="0"/>
              <w:jc w:val="center"/>
              <w:textAlignment w:val="auto"/>
              <w:rPr>
                <w:rFonts w:hint="eastAsia" w:ascii="Times New Roman" w:hAnsi="Times New Roman" w:eastAsia="仿宋_GB2312" w:cs="Times New Roman"/>
                <w:b/>
                <w:bCs/>
                <w:i w:val="0"/>
                <w:iCs w:val="0"/>
                <w:sz w:val="20"/>
                <w:szCs w:val="20"/>
                <w:u w:val="none"/>
                <w:lang w:bidi="ar"/>
              </w:rPr>
            </w:pPr>
            <w:r>
              <w:rPr>
                <w:rFonts w:hint="eastAsia" w:ascii="Times New Roman" w:hAnsi="Times New Roman" w:eastAsia="仿宋_GB2312" w:cs="Times New Roman"/>
                <w:b/>
                <w:bCs/>
                <w:i w:val="0"/>
                <w:iCs w:val="0"/>
                <w:kern w:val="2"/>
                <w:sz w:val="20"/>
                <w:szCs w:val="20"/>
                <w:u w:val="none"/>
                <w:lang w:val="en-US" w:eastAsia="zh-CN" w:bidi="ar"/>
              </w:rPr>
              <w:t>公益性用地比例</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861E8">
            <w:pPr>
              <w:keepNext w:val="0"/>
              <w:keepLines w:val="0"/>
              <w:widowControl/>
              <w:suppressLineNumbers w:val="0"/>
              <w:jc w:val="center"/>
              <w:textAlignment w:val="auto"/>
              <w:rPr>
                <w:rFonts w:hint="eastAsia" w:ascii="Times New Roman" w:hAnsi="Times New Roman" w:eastAsia="仿宋_GB2312" w:cs="Times New Roman"/>
                <w:b/>
                <w:bCs/>
                <w:i w:val="0"/>
                <w:iCs w:val="0"/>
                <w:sz w:val="20"/>
                <w:szCs w:val="20"/>
                <w:u w:val="none"/>
                <w:lang w:bidi="ar"/>
              </w:rPr>
            </w:pPr>
            <w:r>
              <w:rPr>
                <w:rFonts w:hint="eastAsia" w:ascii="Times New Roman" w:hAnsi="Times New Roman" w:eastAsia="仿宋_GB2312" w:cs="Times New Roman"/>
                <w:b/>
                <w:bCs/>
                <w:i w:val="0"/>
                <w:iCs w:val="0"/>
                <w:kern w:val="2"/>
                <w:sz w:val="20"/>
                <w:szCs w:val="20"/>
                <w:u w:val="none"/>
                <w:lang w:val="en-US" w:eastAsia="zh-CN" w:bidi="ar"/>
              </w:rPr>
              <w:t>公益性用地地类</w:t>
            </w:r>
          </w:p>
        </w:tc>
      </w:tr>
      <w:tr w14:paraId="24E05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4F09">
            <w:pPr>
              <w:keepNext w:val="0"/>
              <w:keepLines w:val="0"/>
              <w:widowControl/>
              <w:suppressLineNumbers w:val="0"/>
              <w:jc w:val="center"/>
              <w:textAlignment w:val="auto"/>
              <w:rPr>
                <w:rFonts w:hint="default" w:ascii="Times New Roman" w:hAnsi="Times New Roman" w:eastAsia="仿宋_GB2312" w:cs="Times New Roman"/>
                <w:b w:val="0"/>
                <w:bCs w:val="0"/>
                <w:i w:val="0"/>
                <w:iCs w:val="0"/>
                <w:sz w:val="20"/>
                <w:szCs w:val="20"/>
                <w:u w:val="none"/>
                <w:lang w:bidi="ar"/>
              </w:rPr>
            </w:pPr>
            <w:r>
              <w:rPr>
                <w:rFonts w:hint="eastAsia" w:ascii="Times New Roman" w:hAnsi="Times New Roman" w:eastAsia="仿宋_GB2312" w:cs="Times New Roman"/>
                <w:i w:val="0"/>
                <w:iCs w:val="0"/>
                <w:kern w:val="2"/>
                <w:sz w:val="20"/>
                <w:szCs w:val="20"/>
                <w:u w:val="none"/>
                <w:lang w:val="en-US" w:eastAsia="zh-CN" w:bidi="ar"/>
              </w:rPr>
              <w:t>GZ0</w:t>
            </w:r>
            <w:r>
              <w:rPr>
                <w:rFonts w:hint="eastAsia" w:eastAsia="仿宋_GB2312" w:cs="Times New Roman"/>
                <w:i w:val="0"/>
                <w:iCs w:val="0"/>
                <w:kern w:val="2"/>
                <w:sz w:val="20"/>
                <w:szCs w:val="20"/>
                <w:u w:val="none"/>
                <w:lang w:val="en-US" w:eastAsia="zh-CN" w:bidi="ar"/>
              </w:rPr>
              <w:t>4</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FAD5">
            <w:pPr>
              <w:keepNext w:val="0"/>
              <w:keepLines w:val="0"/>
              <w:widowControl/>
              <w:suppressLineNumbers w:val="0"/>
              <w:jc w:val="center"/>
              <w:textAlignment w:val="auto"/>
              <w:rPr>
                <w:rFonts w:hint="default" w:ascii="Times New Roman" w:hAnsi="Times New Roman" w:eastAsia="仿宋_GB2312" w:cs="Times New Roman"/>
                <w:b w:val="0"/>
                <w:bCs w:val="0"/>
                <w:i w:val="0"/>
                <w:iCs w:val="0"/>
                <w:sz w:val="20"/>
                <w:szCs w:val="20"/>
                <w:u w:val="none"/>
                <w:lang w:bidi="ar"/>
              </w:rPr>
            </w:pPr>
            <w:r>
              <w:rPr>
                <w:rFonts w:hint="eastAsia" w:ascii="Times New Roman" w:hAnsi="Times New Roman" w:eastAsia="仿宋_GB2312" w:cs="Times New Roman"/>
                <w:color w:val="auto"/>
                <w:szCs w:val="24"/>
                <w:highlight w:val="none"/>
                <w:lang w:val="en-US" w:eastAsia="zh-CN"/>
              </w:rPr>
              <w:t>冈南村、六坊村、七坊村项目地块</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0B8B">
            <w:pPr>
              <w:keepNext w:val="0"/>
              <w:keepLines w:val="0"/>
              <w:widowControl/>
              <w:suppressLineNumbers w:val="0"/>
              <w:jc w:val="center"/>
              <w:textAlignment w:val="auto"/>
              <w:rPr>
                <w:rFonts w:hint="default" w:ascii="Times New Roman" w:hAnsi="Times New Roman" w:eastAsia="仿宋_GB2312" w:cs="Times New Roman"/>
                <w:b w:val="0"/>
                <w:bCs w:val="0"/>
                <w:kern w:val="2"/>
                <w:sz w:val="20"/>
                <w:szCs w:val="20"/>
                <w:u w:val="none"/>
                <w:lang w:val="en-US" w:eastAsia="zh-CN" w:bidi="ar"/>
              </w:rPr>
            </w:pPr>
            <w:r>
              <w:rPr>
                <w:rFonts w:hint="eastAsia" w:eastAsia="仿宋_GB2312" w:cs="Times New Roman"/>
                <w:b w:val="0"/>
                <w:bCs w:val="0"/>
                <w:kern w:val="2"/>
                <w:sz w:val="20"/>
                <w:szCs w:val="20"/>
                <w:u w:val="none"/>
                <w:lang w:val="en-US" w:eastAsia="zh-CN" w:bidi="ar"/>
              </w:rPr>
              <w:t>75.2482</w:t>
            </w:r>
          </w:p>
        </w:tc>
        <w:tc>
          <w:tcPr>
            <w:tcW w:w="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DE2B8">
            <w:pPr>
              <w:keepNext w:val="0"/>
              <w:keepLines w:val="0"/>
              <w:widowControl/>
              <w:suppressLineNumbers w:val="0"/>
              <w:jc w:val="center"/>
              <w:textAlignment w:val="auto"/>
              <w:rPr>
                <w:rFonts w:hint="default" w:ascii="Times New Roman" w:hAnsi="Times New Roman" w:eastAsia="仿宋_GB2312" w:cs="Times New Roman"/>
                <w:b w:val="0"/>
                <w:bCs w:val="0"/>
                <w:i w:val="0"/>
                <w:iCs w:val="0"/>
                <w:sz w:val="20"/>
                <w:szCs w:val="20"/>
                <w:u w:val="none"/>
                <w:lang w:val="en-US" w:eastAsia="zh-CN" w:bidi="ar"/>
              </w:rPr>
            </w:pPr>
            <w:r>
              <w:rPr>
                <w:rFonts w:hint="eastAsia" w:eastAsia="仿宋_GB2312" w:cs="Times New Roman"/>
                <w:b w:val="0"/>
                <w:bCs w:val="0"/>
                <w:i w:val="0"/>
                <w:iCs w:val="0"/>
                <w:sz w:val="20"/>
                <w:szCs w:val="20"/>
                <w:u w:val="none"/>
                <w:lang w:val="en-US" w:eastAsia="zh-CN" w:bidi="ar"/>
              </w:rPr>
              <w:t>25.2915</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18DE0">
            <w:pPr>
              <w:keepNext w:val="0"/>
              <w:keepLines w:val="0"/>
              <w:widowControl/>
              <w:suppressLineNumbers w:val="0"/>
              <w:jc w:val="center"/>
              <w:textAlignment w:val="auto"/>
              <w:rPr>
                <w:rFonts w:hint="default" w:ascii="Times New Roman" w:hAnsi="Times New Roman" w:eastAsia="仿宋_GB2312" w:cs="Times New Roman"/>
                <w:b w:val="0"/>
                <w:bCs w:val="0"/>
                <w:i w:val="0"/>
                <w:iCs w:val="0"/>
                <w:sz w:val="20"/>
                <w:szCs w:val="20"/>
                <w:u w:val="none"/>
                <w:lang w:val="en-US" w:eastAsia="zh-CN" w:bidi="ar"/>
              </w:rPr>
            </w:pPr>
            <w:r>
              <w:rPr>
                <w:rFonts w:hint="eastAsia" w:eastAsia="仿宋_GB2312" w:cs="Times New Roman"/>
                <w:b w:val="0"/>
                <w:bCs w:val="0"/>
                <w:i w:val="0"/>
                <w:iCs w:val="0"/>
                <w:sz w:val="20"/>
                <w:szCs w:val="20"/>
                <w:u w:val="none"/>
                <w:lang w:val="en-US" w:eastAsia="zh-CN" w:bidi="ar"/>
              </w:rPr>
              <w:t>33.61</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57F22">
            <w:pPr>
              <w:keepNext w:val="0"/>
              <w:keepLines w:val="0"/>
              <w:widowControl/>
              <w:suppressLineNumbers w:val="0"/>
              <w:jc w:val="center"/>
              <w:textAlignment w:val="auto"/>
              <w:rPr>
                <w:rFonts w:hint="default" w:ascii="Times New Roman" w:hAnsi="Times New Roman" w:eastAsia="仿宋_GB2312" w:cs="Times New Roman"/>
                <w:b w:val="0"/>
                <w:bCs w:val="0"/>
                <w:kern w:val="2"/>
                <w:sz w:val="20"/>
                <w:szCs w:val="20"/>
                <w:u w:val="none"/>
                <w:lang w:val="en-US" w:eastAsia="zh-CN" w:bidi="ar"/>
              </w:rPr>
            </w:pPr>
            <w:r>
              <w:rPr>
                <w:rFonts w:hint="eastAsia" w:ascii="Times New Roman" w:hAnsi="Times New Roman" w:eastAsia="仿宋_GB2312" w:cs="Times New Roman"/>
                <w:kern w:val="2"/>
                <w:sz w:val="20"/>
                <w:szCs w:val="20"/>
                <w:u w:val="none"/>
                <w:lang w:val="en-US" w:eastAsia="zh-CN" w:bidi="ar"/>
              </w:rPr>
              <w:t>文化活动用地、中小学用地、</w:t>
            </w:r>
            <w:r>
              <w:rPr>
                <w:rFonts w:hint="eastAsia" w:eastAsia="仿宋_GB2312" w:cs="Times New Roman"/>
                <w:kern w:val="2"/>
                <w:sz w:val="20"/>
                <w:szCs w:val="20"/>
                <w:u w:val="none"/>
                <w:lang w:val="en-US" w:eastAsia="zh-CN" w:bidi="ar"/>
              </w:rPr>
              <w:t>公路用地</w:t>
            </w:r>
            <w:r>
              <w:rPr>
                <w:rFonts w:hint="eastAsia" w:ascii="Times New Roman" w:hAnsi="Times New Roman" w:eastAsia="仿宋_GB2312" w:cs="Times New Roman"/>
                <w:kern w:val="2"/>
                <w:sz w:val="20"/>
                <w:szCs w:val="20"/>
                <w:u w:val="none"/>
                <w:lang w:val="en-US" w:eastAsia="zh-CN" w:bidi="ar"/>
              </w:rPr>
              <w:t>、城镇道路用地、消防用地、公园绿地</w:t>
            </w:r>
          </w:p>
        </w:tc>
      </w:tr>
      <w:tr w14:paraId="7F42F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15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72A357">
            <w:pPr>
              <w:keepNext w:val="0"/>
              <w:keepLines w:val="0"/>
              <w:widowControl/>
              <w:suppressLineNumbers w:val="0"/>
              <w:jc w:val="center"/>
              <w:textAlignment w:val="auto"/>
              <w:rPr>
                <w:rFonts w:hint="default" w:ascii="Times New Roman" w:hAnsi="Times New Roman" w:eastAsia="仿宋_GB2312" w:cs="Times New Roman"/>
                <w:b w:val="0"/>
                <w:bCs w:val="0"/>
                <w:i w:val="0"/>
                <w:iCs w:val="0"/>
                <w:sz w:val="20"/>
                <w:szCs w:val="20"/>
                <w:u w:val="none"/>
                <w:lang w:bidi="ar"/>
              </w:rPr>
            </w:pPr>
            <w:r>
              <w:rPr>
                <w:rFonts w:hint="default" w:ascii="Times New Roman" w:hAnsi="Times New Roman" w:eastAsia="仿宋_GB2312" w:cs="Times New Roman"/>
                <w:b w:val="0"/>
                <w:bCs w:val="0"/>
                <w:i w:val="0"/>
                <w:iCs w:val="0"/>
                <w:kern w:val="2"/>
                <w:sz w:val="20"/>
                <w:szCs w:val="20"/>
                <w:u w:val="none"/>
                <w:lang w:val="en-US" w:eastAsia="zh-CN" w:bidi="ar"/>
              </w:rPr>
              <w:t>合计</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7FC6">
            <w:pPr>
              <w:keepNext w:val="0"/>
              <w:keepLines w:val="0"/>
              <w:widowControl/>
              <w:suppressLineNumbers w:val="0"/>
              <w:jc w:val="center"/>
              <w:textAlignment w:val="auto"/>
              <w:rPr>
                <w:rFonts w:hint="default" w:ascii="Times New Roman" w:hAnsi="Times New Roman" w:eastAsia="仿宋_GB2312" w:cs="Times New Roman"/>
                <w:b w:val="0"/>
                <w:bCs w:val="0"/>
                <w:i w:val="0"/>
                <w:iCs w:val="0"/>
                <w:sz w:val="20"/>
                <w:szCs w:val="20"/>
                <w:u w:val="none"/>
                <w:lang w:val="en-US" w:bidi="ar"/>
              </w:rPr>
            </w:pPr>
            <w:r>
              <w:rPr>
                <w:rFonts w:hint="eastAsia" w:eastAsia="仿宋_GB2312" w:cs="Times New Roman"/>
                <w:b w:val="0"/>
                <w:bCs w:val="0"/>
                <w:kern w:val="2"/>
                <w:sz w:val="20"/>
                <w:szCs w:val="20"/>
                <w:u w:val="none"/>
                <w:lang w:val="en-US" w:eastAsia="zh-CN" w:bidi="ar"/>
              </w:rPr>
              <w:t>75.2482</w:t>
            </w:r>
          </w:p>
        </w:tc>
        <w:tc>
          <w:tcPr>
            <w:tcW w:w="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1254C">
            <w:pPr>
              <w:keepNext w:val="0"/>
              <w:keepLines w:val="0"/>
              <w:widowControl/>
              <w:suppressLineNumbers w:val="0"/>
              <w:jc w:val="center"/>
              <w:textAlignment w:val="auto"/>
              <w:rPr>
                <w:rFonts w:hint="default" w:ascii="Times New Roman" w:hAnsi="Times New Roman" w:eastAsia="仿宋_GB2312" w:cs="Times New Roman"/>
                <w:b w:val="0"/>
                <w:bCs w:val="0"/>
                <w:i w:val="0"/>
                <w:iCs w:val="0"/>
                <w:sz w:val="20"/>
                <w:szCs w:val="20"/>
                <w:u w:val="none"/>
                <w:lang w:val="en-US" w:eastAsia="zh-CN" w:bidi="ar"/>
              </w:rPr>
            </w:pPr>
            <w:r>
              <w:rPr>
                <w:rFonts w:hint="eastAsia" w:eastAsia="仿宋_GB2312" w:cs="Times New Roman"/>
                <w:b w:val="0"/>
                <w:bCs w:val="0"/>
                <w:i w:val="0"/>
                <w:iCs w:val="0"/>
                <w:sz w:val="20"/>
                <w:szCs w:val="20"/>
                <w:u w:val="none"/>
                <w:lang w:val="en-US" w:eastAsia="zh-CN" w:bidi="ar"/>
              </w:rPr>
              <w:t>25.2915</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AA326">
            <w:pPr>
              <w:keepNext w:val="0"/>
              <w:keepLines w:val="0"/>
              <w:widowControl/>
              <w:suppressLineNumbers w:val="0"/>
              <w:jc w:val="center"/>
              <w:textAlignment w:val="auto"/>
              <w:rPr>
                <w:rFonts w:hint="default" w:ascii="Times New Roman" w:hAnsi="Times New Roman" w:eastAsia="仿宋_GB2312" w:cs="Times New Roman"/>
                <w:b w:val="0"/>
                <w:bCs w:val="0"/>
                <w:i w:val="0"/>
                <w:iCs w:val="0"/>
                <w:sz w:val="20"/>
                <w:szCs w:val="20"/>
                <w:u w:val="none"/>
                <w:lang w:val="en-US" w:bidi="ar"/>
              </w:rPr>
            </w:pPr>
            <w:r>
              <w:rPr>
                <w:rFonts w:hint="eastAsia" w:eastAsia="仿宋_GB2312" w:cs="Times New Roman"/>
                <w:b w:val="0"/>
                <w:bCs w:val="0"/>
                <w:i w:val="0"/>
                <w:iCs w:val="0"/>
                <w:sz w:val="20"/>
                <w:szCs w:val="20"/>
                <w:u w:val="none"/>
                <w:lang w:val="en-US" w:eastAsia="zh-CN" w:bidi="ar"/>
              </w:rPr>
              <w:t>33.61</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BEC88">
            <w:pPr>
              <w:keepNext w:val="0"/>
              <w:keepLines w:val="0"/>
              <w:widowControl/>
              <w:suppressLineNumbers w:val="0"/>
              <w:jc w:val="center"/>
              <w:textAlignment w:val="auto"/>
              <w:rPr>
                <w:rFonts w:hint="default" w:ascii="Times New Roman" w:hAnsi="Times New Roman" w:eastAsia="仿宋_GB2312" w:cs="Times New Roman"/>
                <w:b w:val="0"/>
                <w:bCs w:val="0"/>
                <w:i w:val="0"/>
                <w:iCs w:val="0"/>
                <w:sz w:val="20"/>
                <w:szCs w:val="20"/>
                <w:u w:val="none"/>
                <w:lang w:bidi="ar"/>
              </w:rPr>
            </w:pPr>
            <w:r>
              <w:rPr>
                <w:rFonts w:hint="default" w:ascii="Times New Roman" w:hAnsi="Times New Roman" w:eastAsia="仿宋_GB2312" w:cs="Times New Roman"/>
                <w:b w:val="0"/>
                <w:bCs w:val="0"/>
                <w:i w:val="0"/>
                <w:iCs w:val="0"/>
                <w:kern w:val="2"/>
                <w:sz w:val="20"/>
                <w:szCs w:val="20"/>
                <w:u w:val="none"/>
                <w:lang w:val="en-US" w:eastAsia="zh-CN" w:bidi="ar"/>
              </w:rPr>
              <w:t>——</w:t>
            </w:r>
          </w:p>
        </w:tc>
      </w:tr>
    </w:tbl>
    <w:p w14:paraId="5C8DCBFE">
      <w:pPr>
        <w:spacing w:before="156" w:beforeLines="50" w:after="156" w:afterLines="50" w:line="360" w:lineRule="auto"/>
        <w:ind w:firstLine="643" w:firstLineChars="200"/>
        <w:outlineLvl w:val="1"/>
        <w:rPr>
          <w:rFonts w:eastAsia="仿宋_GB2312"/>
          <w:b/>
          <w:bCs/>
          <w:sz w:val="32"/>
          <w:szCs w:val="32"/>
        </w:rPr>
      </w:pPr>
      <w:bookmarkStart w:id="1" w:name="_Toc72190178"/>
      <w:r>
        <w:rPr>
          <w:rFonts w:eastAsia="仿宋_GB2312"/>
          <w:b/>
          <w:bCs/>
          <w:sz w:val="32"/>
          <w:szCs w:val="32"/>
        </w:rPr>
        <w:t>六、综合效益评估</w:t>
      </w:r>
      <w:bookmarkEnd w:id="1"/>
    </w:p>
    <w:p w14:paraId="1EC23894">
      <w:pPr>
        <w:spacing w:before="156" w:beforeLines="50" w:after="156" w:afterLines="50" w:line="360" w:lineRule="auto"/>
        <w:ind w:firstLine="643" w:firstLineChars="200"/>
        <w:outlineLvl w:val="1"/>
        <w:rPr>
          <w:rFonts w:eastAsia="仿宋_GB2312"/>
          <w:b/>
          <w:bCs/>
          <w:sz w:val="32"/>
          <w:szCs w:val="32"/>
        </w:rPr>
      </w:pPr>
      <w:bookmarkStart w:id="2" w:name="_Toc72190179"/>
      <w:r>
        <w:rPr>
          <w:rFonts w:eastAsia="仿宋_GB2312"/>
          <w:b/>
          <w:bCs/>
          <w:sz w:val="32"/>
          <w:szCs w:val="32"/>
        </w:rPr>
        <w:t>（一）土地利用效益评估</w:t>
      </w:r>
      <w:bookmarkEnd w:id="2"/>
    </w:p>
    <w:p w14:paraId="1B9E7E5F">
      <w:pPr>
        <w:ind w:firstLine="560" w:firstLineChars="200"/>
        <w:rPr>
          <w:rFonts w:eastAsia="仿宋_GB2312"/>
          <w:sz w:val="28"/>
          <w:szCs w:val="28"/>
        </w:rPr>
      </w:pPr>
      <w:r>
        <w:rPr>
          <w:rFonts w:hint="eastAsia" w:eastAsia="仿宋_GB2312"/>
          <w:sz w:val="28"/>
          <w:szCs w:val="28"/>
        </w:rPr>
        <w:t>通过土地征收成片开发，将有效推进用地节约集约利用，避免用地浪费，实现土地资源的合理配置。</w:t>
      </w:r>
    </w:p>
    <w:p w14:paraId="64B9D72A">
      <w:pPr>
        <w:ind w:firstLine="560" w:firstLineChars="200"/>
        <w:rPr>
          <w:rFonts w:eastAsia="仿宋_GB2312"/>
          <w:sz w:val="28"/>
          <w:szCs w:val="28"/>
        </w:rPr>
      </w:pPr>
      <w:r>
        <w:rPr>
          <w:rFonts w:hint="eastAsia" w:eastAsia="仿宋_GB2312"/>
          <w:sz w:val="28"/>
          <w:szCs w:val="28"/>
        </w:rPr>
        <w:t>在布局优化方面，</w:t>
      </w:r>
      <w:r>
        <w:rPr>
          <w:rFonts w:hint="eastAsia" w:eastAsia="仿宋_GB2312"/>
          <w:sz w:val="28"/>
          <w:szCs w:val="28"/>
          <w:lang w:eastAsia="zh-CN"/>
        </w:rPr>
        <w:t>地块</w:t>
      </w:r>
      <w:r>
        <w:rPr>
          <w:rFonts w:hint="eastAsia" w:eastAsia="仿宋_GB2312"/>
          <w:sz w:val="28"/>
          <w:szCs w:val="28"/>
        </w:rPr>
        <w:t>规划用地符合《中山市城市控制性详细规划实施办法》相关规范导则要求，能够科学合理布局各类用地、优化区域功能结构</w:t>
      </w:r>
      <w:r>
        <w:rPr>
          <w:rFonts w:eastAsia="仿宋_GB2312"/>
          <w:sz w:val="28"/>
          <w:szCs w:val="28"/>
        </w:rPr>
        <w:t>。</w:t>
      </w:r>
    </w:p>
    <w:p w14:paraId="48D30C45">
      <w:pPr>
        <w:spacing w:before="156" w:beforeLines="50" w:after="156" w:afterLines="50" w:line="360" w:lineRule="auto"/>
        <w:ind w:firstLine="643" w:firstLineChars="200"/>
        <w:outlineLvl w:val="1"/>
        <w:rPr>
          <w:rFonts w:eastAsia="仿宋_GB2312"/>
          <w:b/>
          <w:bCs/>
          <w:sz w:val="32"/>
          <w:szCs w:val="32"/>
        </w:rPr>
      </w:pPr>
      <w:bookmarkStart w:id="3" w:name="_Toc72190180"/>
      <w:r>
        <w:rPr>
          <w:rFonts w:eastAsia="仿宋_GB2312"/>
          <w:b/>
          <w:bCs/>
          <w:sz w:val="32"/>
          <w:szCs w:val="32"/>
        </w:rPr>
        <w:t>（二）经济效益评估</w:t>
      </w:r>
      <w:bookmarkEnd w:id="3"/>
    </w:p>
    <w:p w14:paraId="6063A469">
      <w:pPr>
        <w:ind w:firstLine="560" w:firstLineChars="200"/>
        <w:rPr>
          <w:rFonts w:eastAsia="仿宋_GB2312"/>
          <w:sz w:val="28"/>
          <w:szCs w:val="28"/>
        </w:rPr>
      </w:pPr>
      <w:r>
        <w:rPr>
          <w:rFonts w:hint="eastAsia" w:eastAsia="仿宋_GB2312"/>
          <w:sz w:val="28"/>
          <w:szCs w:val="28"/>
          <w:lang w:val="en-US" w:eastAsia="zh-CN"/>
        </w:rPr>
        <w:t>地块</w:t>
      </w:r>
      <w:r>
        <w:rPr>
          <w:rFonts w:hint="eastAsia" w:eastAsia="仿宋_GB2312"/>
          <w:sz w:val="28"/>
          <w:szCs w:val="28"/>
        </w:rPr>
        <w:t>经济盈利能力和抗风险能力相对较强，预计可产生良好的经济效益。项目具有较强的辐射带动作用，能够与周边形成联动发展，改善投资环境促进规模化发展建设，推动经济社会高质量发展。</w:t>
      </w:r>
    </w:p>
    <w:p w14:paraId="43D67A54">
      <w:pPr>
        <w:spacing w:before="156" w:beforeLines="50" w:after="156" w:afterLines="50" w:line="360" w:lineRule="auto"/>
        <w:ind w:firstLine="643" w:firstLineChars="200"/>
        <w:outlineLvl w:val="1"/>
        <w:rPr>
          <w:rFonts w:eastAsia="仿宋_GB2312"/>
          <w:b/>
          <w:bCs/>
          <w:sz w:val="32"/>
          <w:szCs w:val="32"/>
        </w:rPr>
      </w:pPr>
      <w:bookmarkStart w:id="4" w:name="_Toc72190181"/>
      <w:r>
        <w:rPr>
          <w:rFonts w:eastAsia="仿宋_GB2312"/>
          <w:b/>
          <w:bCs/>
          <w:sz w:val="32"/>
          <w:szCs w:val="32"/>
        </w:rPr>
        <w:t>（三）社会效益评估</w:t>
      </w:r>
      <w:bookmarkEnd w:id="4"/>
    </w:p>
    <w:p w14:paraId="0039FA89">
      <w:pPr>
        <w:spacing w:before="156" w:beforeLines="50" w:after="156" w:afterLines="50" w:line="360" w:lineRule="auto"/>
        <w:ind w:firstLine="643" w:firstLineChars="200"/>
        <w:outlineLvl w:val="2"/>
        <w:rPr>
          <w:rFonts w:eastAsia="仿宋_GB2312"/>
          <w:b/>
          <w:bCs/>
          <w:sz w:val="32"/>
          <w:szCs w:val="32"/>
        </w:rPr>
      </w:pPr>
      <w:r>
        <w:rPr>
          <w:rFonts w:hint="eastAsia" w:eastAsia="仿宋_GB2312"/>
          <w:b/>
          <w:bCs/>
          <w:sz w:val="32"/>
          <w:szCs w:val="32"/>
        </w:rPr>
        <w:t>1</w:t>
      </w:r>
      <w:r>
        <w:rPr>
          <w:rFonts w:eastAsia="仿宋_GB2312"/>
          <w:b/>
          <w:bCs/>
          <w:sz w:val="32"/>
          <w:szCs w:val="32"/>
        </w:rPr>
        <w:t>、公共产品供给</w:t>
      </w:r>
    </w:p>
    <w:p w14:paraId="0AAE1F93">
      <w:pPr>
        <w:ind w:firstLine="560" w:firstLineChars="200"/>
        <w:rPr>
          <w:rFonts w:eastAsia="仿宋_GB2312"/>
          <w:sz w:val="28"/>
          <w:szCs w:val="28"/>
        </w:rPr>
      </w:pPr>
      <w:r>
        <w:rPr>
          <w:rFonts w:hint="eastAsia" w:eastAsia="仿宋_GB2312"/>
          <w:sz w:val="28"/>
          <w:szCs w:val="28"/>
        </w:rPr>
        <w:t>在完善生活设施配套方面，</w:t>
      </w:r>
      <w:r>
        <w:rPr>
          <w:rFonts w:hint="eastAsia" w:eastAsia="仿宋_GB2312"/>
          <w:sz w:val="28"/>
          <w:szCs w:val="28"/>
          <w:lang w:eastAsia="zh-CN"/>
        </w:rPr>
        <w:t>地块</w:t>
      </w:r>
      <w:r>
        <w:rPr>
          <w:rFonts w:hint="eastAsia" w:eastAsia="仿宋_GB2312"/>
          <w:sz w:val="28"/>
          <w:szCs w:val="28"/>
          <w:lang w:val="en-US" w:eastAsia="zh-CN"/>
        </w:rPr>
        <w:t>内的</w:t>
      </w:r>
      <w:r>
        <w:rPr>
          <w:rFonts w:hint="eastAsia" w:eastAsia="仿宋_GB2312" w:cs="Times New Roman"/>
          <w:b w:val="0"/>
          <w:bCs w:val="0"/>
          <w:sz w:val="28"/>
          <w:szCs w:val="28"/>
          <w:u w:val="none"/>
          <w:lang w:val="en-US" w:eastAsia="zh-CN" w:bidi="ar"/>
        </w:rPr>
        <w:t>城镇道路用地、</w:t>
      </w:r>
      <w:r>
        <w:rPr>
          <w:rFonts w:hint="eastAsia" w:ascii="Times New Roman" w:hAnsi="Times New Roman" w:eastAsia="仿宋_GB2312" w:cs="Times New Roman"/>
          <w:color w:val="000000" w:themeColor="text1"/>
          <w:kern w:val="2"/>
          <w:sz w:val="28"/>
          <w:szCs w:val="22"/>
          <w:highlight w:val="none"/>
          <w:lang w:val="en-US" w:eastAsia="zh-CN"/>
          <w14:textFill>
            <w14:solidFill>
              <w14:schemeClr w14:val="tx1"/>
            </w14:solidFill>
          </w14:textFill>
        </w:rPr>
        <w:t>区域交通设施用地</w:t>
      </w:r>
      <w:r>
        <w:rPr>
          <w:rFonts w:hint="eastAsia" w:eastAsia="仿宋_GB2312" w:cs="Times New Roman"/>
          <w:b w:val="0"/>
          <w:bCs w:val="0"/>
          <w:sz w:val="28"/>
          <w:szCs w:val="28"/>
          <w:u w:val="none"/>
          <w:lang w:val="en-US" w:eastAsia="zh-CN" w:bidi="ar"/>
        </w:rPr>
        <w:t>、文化活动用地、中小学用地、公园绿地、消防用地</w:t>
      </w:r>
      <w:r>
        <w:rPr>
          <w:rFonts w:hint="eastAsia" w:eastAsia="仿宋_GB2312"/>
          <w:sz w:val="28"/>
          <w:szCs w:val="28"/>
        </w:rPr>
        <w:t>等统筹建设，能够有效保障</w:t>
      </w:r>
      <w:r>
        <w:rPr>
          <w:rFonts w:hint="eastAsia" w:eastAsia="仿宋_GB2312"/>
          <w:sz w:val="28"/>
          <w:szCs w:val="28"/>
          <w:lang w:eastAsia="zh-CN"/>
        </w:rPr>
        <w:t>地块</w:t>
      </w:r>
      <w:r>
        <w:rPr>
          <w:rFonts w:hint="eastAsia" w:eastAsia="仿宋_GB2312"/>
          <w:sz w:val="28"/>
          <w:szCs w:val="28"/>
        </w:rPr>
        <w:t>设施配套建设需求</w:t>
      </w:r>
      <w:r>
        <w:rPr>
          <w:rFonts w:eastAsia="仿宋_GB2312"/>
          <w:sz w:val="28"/>
          <w:szCs w:val="28"/>
        </w:rPr>
        <w:t>。</w:t>
      </w:r>
    </w:p>
    <w:p w14:paraId="35045DC4">
      <w:pPr>
        <w:spacing w:before="156" w:beforeLines="50" w:after="156" w:afterLines="50" w:line="360" w:lineRule="auto"/>
        <w:ind w:firstLine="643" w:firstLineChars="200"/>
        <w:outlineLvl w:val="2"/>
        <w:rPr>
          <w:rFonts w:eastAsia="仿宋_GB2312"/>
          <w:b/>
          <w:bCs/>
          <w:sz w:val="32"/>
          <w:szCs w:val="32"/>
        </w:rPr>
      </w:pPr>
      <w:r>
        <w:rPr>
          <w:rFonts w:hint="eastAsia" w:eastAsia="仿宋_GB2312"/>
          <w:b/>
          <w:bCs/>
          <w:sz w:val="32"/>
          <w:szCs w:val="32"/>
        </w:rPr>
        <w:t>2</w:t>
      </w:r>
      <w:r>
        <w:rPr>
          <w:rFonts w:eastAsia="仿宋_GB2312"/>
          <w:b/>
          <w:bCs/>
          <w:sz w:val="32"/>
          <w:szCs w:val="32"/>
        </w:rPr>
        <w:t>、</w:t>
      </w:r>
      <w:r>
        <w:rPr>
          <w:rFonts w:hint="eastAsia" w:eastAsia="仿宋_GB2312"/>
          <w:b/>
          <w:bCs/>
          <w:sz w:val="32"/>
          <w:szCs w:val="32"/>
        </w:rPr>
        <w:t>带动地方、社会经济发展</w:t>
      </w:r>
    </w:p>
    <w:p w14:paraId="290A438A">
      <w:pPr>
        <w:ind w:firstLine="560" w:firstLineChars="200"/>
        <w:rPr>
          <w:rFonts w:eastAsia="仿宋_GB2312"/>
        </w:rPr>
      </w:pPr>
      <w:r>
        <w:rPr>
          <w:rFonts w:hint="eastAsia" w:eastAsia="仿宋_GB2312"/>
          <w:sz w:val="28"/>
          <w:szCs w:val="28"/>
        </w:rPr>
        <w:t>本次土地征收成片开发土地补偿费和安置补助费标准将按照《中山市人民政府关于公布实施征收农用地区片综合地价的公告》对被征地农民进行补偿。同时，区域基础设施配套提升完善，为城市提供了更多</w:t>
      </w:r>
      <w:r>
        <w:rPr>
          <w:rFonts w:hint="eastAsia" w:eastAsia="仿宋_GB2312"/>
          <w:sz w:val="28"/>
          <w:szCs w:val="28"/>
          <w:lang w:val="en-US" w:eastAsia="zh-CN"/>
        </w:rPr>
        <w:t>的</w:t>
      </w:r>
      <w:r>
        <w:rPr>
          <w:rFonts w:hint="eastAsia" w:eastAsia="仿宋_GB2312"/>
          <w:sz w:val="28"/>
          <w:szCs w:val="28"/>
        </w:rPr>
        <w:t>休闲空间，在带动社会经济发展中的作用越来越明显，形成互补，能够使周边地区的地价及不动产升值，吸引投资，从而推动该区域的经济和社会</w:t>
      </w:r>
      <w:r>
        <w:rPr>
          <w:rFonts w:hint="eastAsia" w:eastAsia="仿宋_GB2312"/>
          <w:sz w:val="28"/>
          <w:szCs w:val="28"/>
          <w:lang w:val="en-US" w:eastAsia="zh-CN"/>
        </w:rPr>
        <w:t>协调</w:t>
      </w:r>
      <w:r>
        <w:rPr>
          <w:rFonts w:hint="eastAsia" w:eastAsia="仿宋_GB2312"/>
          <w:sz w:val="28"/>
          <w:szCs w:val="28"/>
        </w:rPr>
        <w:t>发展</w:t>
      </w:r>
      <w:r>
        <w:rPr>
          <w:rFonts w:eastAsia="仿宋_GB2312"/>
          <w:sz w:val="28"/>
          <w:szCs w:val="28"/>
        </w:rPr>
        <w:t>。</w:t>
      </w:r>
    </w:p>
    <w:p w14:paraId="704CAB78">
      <w:pPr>
        <w:spacing w:before="156" w:beforeLines="50" w:after="156" w:afterLines="50" w:line="360" w:lineRule="auto"/>
        <w:ind w:firstLine="643" w:firstLineChars="200"/>
        <w:outlineLvl w:val="2"/>
        <w:rPr>
          <w:rFonts w:eastAsia="仿宋_GB2312"/>
          <w:b/>
          <w:bCs/>
          <w:sz w:val="32"/>
          <w:szCs w:val="32"/>
        </w:rPr>
      </w:pPr>
      <w:r>
        <w:rPr>
          <w:rFonts w:hint="eastAsia" w:eastAsia="仿宋_GB2312"/>
          <w:b/>
          <w:bCs/>
          <w:sz w:val="32"/>
          <w:szCs w:val="32"/>
        </w:rPr>
        <w:t>3</w:t>
      </w:r>
      <w:r>
        <w:rPr>
          <w:rFonts w:eastAsia="仿宋_GB2312"/>
          <w:b/>
          <w:bCs/>
          <w:sz w:val="32"/>
          <w:szCs w:val="32"/>
        </w:rPr>
        <w:t>、公共服务提升</w:t>
      </w:r>
    </w:p>
    <w:p w14:paraId="2E1A09BD">
      <w:pPr>
        <w:ind w:firstLine="560" w:firstLineChars="200"/>
        <w:rPr>
          <w:rFonts w:eastAsia="仿宋_GB2312"/>
          <w:sz w:val="28"/>
          <w:szCs w:val="28"/>
        </w:rPr>
      </w:pPr>
      <w:r>
        <w:rPr>
          <w:rFonts w:hint="eastAsia" w:eastAsia="仿宋_GB2312"/>
          <w:sz w:val="28"/>
          <w:szCs w:val="28"/>
        </w:rPr>
        <w:t>在城市</w:t>
      </w:r>
      <w:r>
        <w:rPr>
          <w:rFonts w:hint="eastAsia" w:eastAsia="仿宋_GB2312"/>
          <w:sz w:val="28"/>
          <w:szCs w:val="28"/>
          <w:lang w:val="en-US" w:eastAsia="zh-CN"/>
        </w:rPr>
        <w:t>宜居环境</w:t>
      </w:r>
      <w:r>
        <w:rPr>
          <w:rFonts w:hint="eastAsia" w:eastAsia="仿宋_GB2312"/>
          <w:sz w:val="28"/>
          <w:szCs w:val="28"/>
        </w:rPr>
        <w:t>方面，项目的开发建设将</w:t>
      </w:r>
      <w:r>
        <w:rPr>
          <w:rFonts w:ascii="Times New Roman" w:hAnsi="Times New Roman" w:eastAsia="仿宋_GB2312" w:cs="Times New Roman"/>
          <w:spacing w:val="4"/>
          <w:sz w:val="28"/>
          <w:szCs w:val="28"/>
          <w:highlight w:val="none"/>
        </w:rPr>
        <w:t>人均公服用地面积将有较大提升，城市综合服务能力将进一步提升，有利于城市总体形象的营造及空间规划的落实，</w:t>
      </w:r>
      <w:r>
        <w:rPr>
          <w:rFonts w:hint="eastAsia" w:eastAsia="仿宋_GB2312"/>
          <w:sz w:val="28"/>
          <w:szCs w:val="28"/>
        </w:rPr>
        <w:t>有利于提升城市环境水平以及城市功能品质，优化城市生态、宜居环境，</w:t>
      </w:r>
      <w:r>
        <w:rPr>
          <w:rFonts w:hint="eastAsia" w:eastAsia="仿宋_GB2312"/>
          <w:sz w:val="28"/>
          <w:szCs w:val="28"/>
          <w:lang w:val="en-US" w:eastAsia="zh-CN"/>
        </w:rPr>
        <w:t>营造文明</w:t>
      </w:r>
      <w:r>
        <w:rPr>
          <w:rFonts w:hint="eastAsia" w:eastAsia="仿宋_GB2312"/>
          <w:sz w:val="28"/>
          <w:szCs w:val="28"/>
        </w:rPr>
        <w:t>城市</w:t>
      </w:r>
      <w:r>
        <w:rPr>
          <w:rFonts w:eastAsia="仿宋_GB2312"/>
          <w:sz w:val="28"/>
          <w:szCs w:val="28"/>
        </w:rPr>
        <w:t>。</w:t>
      </w:r>
    </w:p>
    <w:p w14:paraId="6FCDA298">
      <w:pPr>
        <w:spacing w:before="156" w:beforeLines="50" w:after="156" w:afterLines="50" w:line="360" w:lineRule="auto"/>
        <w:ind w:firstLine="643" w:firstLineChars="200"/>
        <w:outlineLvl w:val="1"/>
        <w:rPr>
          <w:rFonts w:eastAsia="仿宋_GB2312"/>
          <w:b/>
          <w:bCs/>
          <w:sz w:val="32"/>
          <w:szCs w:val="32"/>
        </w:rPr>
      </w:pPr>
      <w:bookmarkStart w:id="5" w:name="_Toc72190182"/>
      <w:r>
        <w:rPr>
          <w:rFonts w:eastAsia="仿宋_GB2312"/>
          <w:b/>
          <w:bCs/>
          <w:sz w:val="32"/>
          <w:szCs w:val="32"/>
        </w:rPr>
        <w:t>（四）生态效益评估</w:t>
      </w:r>
      <w:bookmarkEnd w:id="5"/>
    </w:p>
    <w:p w14:paraId="3B0AB54B">
      <w:pPr>
        <w:ind w:firstLine="560" w:firstLineChars="200"/>
        <w:rPr>
          <w:rFonts w:eastAsia="仿宋_GB2312"/>
          <w:sz w:val="28"/>
          <w:szCs w:val="28"/>
        </w:rPr>
      </w:pPr>
      <w:r>
        <w:rPr>
          <w:rFonts w:eastAsia="仿宋_GB2312"/>
          <w:sz w:val="28"/>
          <w:szCs w:val="28"/>
        </w:rPr>
        <w:t>本</w:t>
      </w:r>
      <w:r>
        <w:rPr>
          <w:rFonts w:hint="eastAsia" w:eastAsia="仿宋_GB2312"/>
          <w:sz w:val="28"/>
          <w:szCs w:val="28"/>
        </w:rPr>
        <w:t>次成片开发建设，</w:t>
      </w:r>
      <w:r>
        <w:rPr>
          <w:rFonts w:hint="eastAsia" w:eastAsia="仿宋_GB2312"/>
          <w:sz w:val="28"/>
          <w:szCs w:val="28"/>
          <w:lang w:val="en-US" w:eastAsia="zh-CN"/>
        </w:rPr>
        <w:t>项目</w:t>
      </w:r>
      <w:r>
        <w:rPr>
          <w:rFonts w:hint="eastAsia" w:eastAsia="仿宋_GB2312"/>
          <w:sz w:val="28"/>
          <w:szCs w:val="28"/>
        </w:rPr>
        <w:t>依托周围水系</w:t>
      </w:r>
      <w:r>
        <w:rPr>
          <w:rFonts w:hint="eastAsia" w:eastAsia="仿宋_GB2312"/>
          <w:sz w:val="28"/>
          <w:szCs w:val="28"/>
          <w:lang w:eastAsia="zh-CN"/>
        </w:rPr>
        <w:t>、</w:t>
      </w:r>
      <w:r>
        <w:rPr>
          <w:rFonts w:hint="eastAsia" w:eastAsia="仿宋_GB2312"/>
          <w:sz w:val="28"/>
          <w:szCs w:val="28"/>
          <w:lang w:val="en-US" w:eastAsia="zh-CN"/>
        </w:rPr>
        <w:t>地形</w:t>
      </w:r>
      <w:r>
        <w:rPr>
          <w:rFonts w:hint="eastAsia" w:eastAsia="仿宋_GB2312"/>
          <w:sz w:val="28"/>
          <w:szCs w:val="28"/>
        </w:rPr>
        <w:t>布置公共绿地等</w:t>
      </w:r>
      <w:r>
        <w:rPr>
          <w:rFonts w:hint="eastAsia" w:eastAsia="仿宋_GB2312"/>
          <w:sz w:val="28"/>
          <w:szCs w:val="28"/>
          <w:lang w:val="en-US" w:eastAsia="zh-CN"/>
        </w:rPr>
        <w:t>开放</w:t>
      </w:r>
      <w:r>
        <w:rPr>
          <w:rFonts w:hint="eastAsia" w:eastAsia="仿宋_GB2312"/>
          <w:sz w:val="28"/>
          <w:szCs w:val="28"/>
        </w:rPr>
        <w:t>空间，增强微气候效应，形成以生态汇集、全民共享的公共绿地，能够有效提升生态景观效益、改善人居环境，为居民提供了绿色休闲生活场地</w:t>
      </w:r>
      <w:r>
        <w:rPr>
          <w:rFonts w:eastAsia="仿宋_GB2312"/>
          <w:sz w:val="28"/>
          <w:szCs w:val="28"/>
        </w:rPr>
        <w:t>。</w:t>
      </w:r>
    </w:p>
    <w:p w14:paraId="4E638826">
      <w:pPr>
        <w:spacing w:before="156" w:beforeLines="50" w:after="156" w:afterLines="50" w:line="360" w:lineRule="auto"/>
        <w:ind w:firstLine="643" w:firstLineChars="200"/>
        <w:outlineLvl w:val="1"/>
        <w:rPr>
          <w:rFonts w:eastAsia="仿宋_GB2312"/>
          <w:b/>
          <w:bCs/>
          <w:sz w:val="32"/>
          <w:szCs w:val="32"/>
        </w:rPr>
      </w:pPr>
      <w:bookmarkStart w:id="6" w:name="_Toc72190184"/>
      <w:r>
        <w:rPr>
          <w:rFonts w:eastAsia="仿宋_GB2312"/>
          <w:b/>
          <w:bCs/>
          <w:sz w:val="32"/>
          <w:szCs w:val="32"/>
        </w:rPr>
        <w:t>七、结论</w:t>
      </w:r>
      <w:bookmarkEnd w:id="6"/>
    </w:p>
    <w:p w14:paraId="0241C7DB">
      <w:pPr>
        <w:ind w:firstLine="560" w:firstLineChars="200"/>
        <w:rPr>
          <w:rFonts w:eastAsia="仿宋_GB2312"/>
          <w:sz w:val="28"/>
          <w:szCs w:val="28"/>
        </w:rPr>
      </w:pPr>
      <w:r>
        <w:rPr>
          <w:rFonts w:eastAsia="仿宋_GB2312"/>
          <w:sz w:val="28"/>
          <w:szCs w:val="28"/>
        </w:rPr>
        <w:t>综上所述，《</w:t>
      </w:r>
      <w:r>
        <w:rPr>
          <w:rFonts w:hint="eastAsia" w:eastAsia="仿宋_GB2312"/>
          <w:sz w:val="28"/>
          <w:szCs w:val="28"/>
        </w:rPr>
        <w:t>中山市</w:t>
      </w:r>
      <w:r>
        <w:rPr>
          <w:rFonts w:hint="eastAsia" w:eastAsia="仿宋_GB2312"/>
          <w:sz w:val="28"/>
          <w:szCs w:val="28"/>
          <w:lang w:val="en-US" w:eastAsia="zh-CN"/>
        </w:rPr>
        <w:t>古镇</w:t>
      </w:r>
      <w:r>
        <w:rPr>
          <w:rFonts w:hint="eastAsia" w:eastAsia="仿宋_GB2312"/>
          <w:sz w:val="28"/>
          <w:szCs w:val="28"/>
        </w:rPr>
        <w:t>镇202</w:t>
      </w:r>
      <w:r>
        <w:rPr>
          <w:rFonts w:hint="eastAsia" w:eastAsia="仿宋_GB2312"/>
          <w:sz w:val="28"/>
          <w:szCs w:val="28"/>
          <w:lang w:val="en-US" w:eastAsia="zh-CN"/>
        </w:rPr>
        <w:t>5</w:t>
      </w:r>
      <w:r>
        <w:rPr>
          <w:rFonts w:hint="eastAsia" w:eastAsia="仿宋_GB2312"/>
          <w:sz w:val="28"/>
          <w:szCs w:val="28"/>
        </w:rPr>
        <w:t>年度</w:t>
      </w:r>
      <w:r>
        <w:rPr>
          <w:rFonts w:hint="eastAsia" w:eastAsia="仿宋_GB2312"/>
          <w:sz w:val="28"/>
          <w:szCs w:val="28"/>
          <w:lang w:val="en-US" w:eastAsia="zh-CN"/>
        </w:rPr>
        <w:t>GZ</w:t>
      </w:r>
      <w:r>
        <w:rPr>
          <w:rFonts w:hint="eastAsia" w:eastAsia="仿宋_GB2312"/>
          <w:sz w:val="28"/>
          <w:szCs w:val="28"/>
        </w:rPr>
        <w:t>0</w:t>
      </w:r>
      <w:r>
        <w:rPr>
          <w:rFonts w:hint="eastAsia" w:eastAsia="仿宋_GB2312"/>
          <w:sz w:val="28"/>
          <w:szCs w:val="28"/>
          <w:lang w:val="en-US" w:eastAsia="zh-CN"/>
        </w:rPr>
        <w:t>4</w:t>
      </w:r>
      <w:r>
        <w:rPr>
          <w:rFonts w:hint="eastAsia" w:eastAsia="仿宋_GB2312"/>
          <w:sz w:val="28"/>
          <w:szCs w:val="28"/>
        </w:rPr>
        <w:t>地块土地征收成片开发方案</w:t>
      </w:r>
      <w:r>
        <w:rPr>
          <w:rFonts w:eastAsia="仿宋_GB2312"/>
          <w:sz w:val="28"/>
          <w:szCs w:val="28"/>
        </w:rPr>
        <w:t>》符合《</w:t>
      </w:r>
      <w:r>
        <w:rPr>
          <w:rFonts w:hint="default" w:ascii="Times New Roman" w:hAnsi="Times New Roman" w:eastAsia="仿宋_GB2312" w:cs="Times New Roman"/>
          <w:color w:val="000000" w:themeColor="text1"/>
          <w:sz w:val="28"/>
          <w:szCs w:val="28"/>
          <w14:textFill>
            <w14:solidFill>
              <w14:schemeClr w14:val="tx1"/>
            </w14:solidFill>
          </w14:textFill>
        </w:rPr>
        <w:t>广东省自然资源厅关于</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进一步规范土地征收成片开发工作的通知</w:t>
      </w:r>
      <w:r>
        <w:rPr>
          <w:rFonts w:eastAsia="仿宋_GB2312"/>
          <w:sz w:val="28"/>
          <w:szCs w:val="28"/>
        </w:rPr>
        <w:t>》</w:t>
      </w: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粤</w:t>
      </w:r>
      <w:r>
        <w:rPr>
          <w:rFonts w:hint="default" w:ascii="Times New Roman" w:hAnsi="Times New Roman" w:eastAsia="仿宋_GB2312" w:cs="Times New Roman"/>
          <w:color w:val="000000" w:themeColor="text1"/>
          <w:sz w:val="28"/>
          <w:szCs w:val="28"/>
          <w14:textFill>
            <w14:solidFill>
              <w14:schemeClr w14:val="tx1"/>
            </w14:solidFill>
          </w14:textFill>
        </w:rPr>
        <w:t>自然资</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规字</w:t>
      </w:r>
      <w:r>
        <w:rPr>
          <w:rFonts w:hint="default" w:ascii="Times New Roman" w:hAnsi="Times New Roman" w:eastAsia="仿宋_GB2312" w:cs="Times New Roman"/>
          <w:color w:val="000000" w:themeColor="text1"/>
          <w:sz w:val="28"/>
          <w:szCs w:val="28"/>
          <w14:textFill>
            <w14:solidFill>
              <w14:schemeClr w14:val="tx1"/>
            </w14:solidFill>
          </w14:textFill>
        </w:rPr>
        <w:t>〔202</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4</w:t>
      </w: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7</w:t>
      </w:r>
      <w:r>
        <w:rPr>
          <w:rFonts w:hint="default" w:ascii="Times New Roman" w:hAnsi="Times New Roman" w:eastAsia="仿宋_GB2312" w:cs="Times New Roman"/>
          <w:color w:val="000000" w:themeColor="text1"/>
          <w:sz w:val="28"/>
          <w:szCs w:val="28"/>
          <w14:textFill>
            <w14:solidFill>
              <w14:schemeClr w14:val="tx1"/>
            </w14:solidFill>
          </w14:textFill>
        </w:rPr>
        <w:t>号）</w:t>
      </w:r>
      <w:r>
        <w:rPr>
          <w:rFonts w:hint="eastAsia" w:eastAsia="仿宋_GB2312"/>
          <w:sz w:val="28"/>
          <w:szCs w:val="28"/>
        </w:rPr>
        <w:t>等相关文件</w:t>
      </w:r>
      <w:r>
        <w:rPr>
          <w:rFonts w:eastAsia="仿宋_GB2312"/>
          <w:sz w:val="28"/>
          <w:szCs w:val="28"/>
        </w:rPr>
        <w:t>的要求。</w:t>
      </w:r>
    </w:p>
    <w:p w14:paraId="155E0480">
      <w:pPr>
        <w:widowControl/>
        <w:jc w:val="left"/>
        <w:rPr>
          <w:rFonts w:eastAsia="仿宋_GB2312"/>
          <w:b/>
          <w:bCs/>
          <w:sz w:val="32"/>
          <w:szCs w:val="32"/>
        </w:rPr>
      </w:pPr>
    </w:p>
    <w:p w14:paraId="6D48E7FA">
      <w:pPr>
        <w:widowControl/>
        <w:bidi w:val="0"/>
        <w:jc w:val="left"/>
        <w:rPr>
          <w:rFonts w:hint="default" w:ascii="Times New Roman" w:hAnsi="Times New Roman" w:eastAsia="仿宋_GB2312" w:cs="Times New Roman"/>
          <w:sz w:val="28"/>
          <w:szCs w:val="28"/>
        </w:rPr>
      </w:pPr>
    </w:p>
    <w:p w14:paraId="18519B94">
      <w:pPr>
        <w:widowControl/>
        <w:bidi w:val="0"/>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w:t>
      </w:r>
    </w:p>
    <w:p w14:paraId="244EA18F">
      <w:pPr>
        <w:widowControl/>
        <w:bidi w:val="0"/>
        <w:ind w:left="559" w:leftChars="266" w:firstLine="0" w:firstLineChars="0"/>
        <w:jc w:val="left"/>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1.</w:t>
      </w:r>
      <w:r>
        <w:rPr>
          <w:rFonts w:hint="default" w:eastAsia="仿宋_GB2312"/>
          <w:sz w:val="28"/>
          <w:szCs w:val="28"/>
        </w:rPr>
        <w:t>中山市</w:t>
      </w:r>
      <w:r>
        <w:rPr>
          <w:rFonts w:hint="default" w:eastAsia="仿宋_GB2312"/>
          <w:sz w:val="28"/>
          <w:szCs w:val="28"/>
          <w:lang w:val="en-US" w:eastAsia="zh-CN"/>
        </w:rPr>
        <w:t>古镇镇202</w:t>
      </w:r>
      <w:r>
        <w:rPr>
          <w:rFonts w:hint="eastAsia" w:eastAsia="仿宋_GB2312"/>
          <w:sz w:val="28"/>
          <w:szCs w:val="28"/>
          <w:lang w:val="en-US" w:eastAsia="zh-CN"/>
        </w:rPr>
        <w:t>5</w:t>
      </w:r>
      <w:r>
        <w:rPr>
          <w:rFonts w:hint="default" w:eastAsia="仿宋_GB2312"/>
          <w:sz w:val="28"/>
          <w:szCs w:val="28"/>
          <w:lang w:val="en-US" w:eastAsia="zh-CN"/>
        </w:rPr>
        <w:t>年度GZ0</w:t>
      </w:r>
      <w:r>
        <w:rPr>
          <w:rFonts w:hint="eastAsia" w:eastAsia="仿宋_GB2312"/>
          <w:sz w:val="28"/>
          <w:szCs w:val="28"/>
          <w:lang w:val="en-US" w:eastAsia="zh-CN"/>
        </w:rPr>
        <w:t>4</w:t>
      </w:r>
      <w:r>
        <w:rPr>
          <w:rFonts w:hint="default" w:eastAsia="仿宋_GB2312"/>
          <w:sz w:val="28"/>
          <w:szCs w:val="28"/>
          <w:lang w:val="en-US" w:eastAsia="zh-CN"/>
        </w:rPr>
        <w:t>地块</w:t>
      </w:r>
      <w:r>
        <w:rPr>
          <w:rFonts w:hint="default" w:eastAsia="仿宋_GB2312"/>
          <w:sz w:val="28"/>
          <w:szCs w:val="28"/>
        </w:rPr>
        <w:t>土地征收</w:t>
      </w:r>
      <w:r>
        <w:rPr>
          <w:rFonts w:eastAsia="仿宋_GB2312"/>
          <w:sz w:val="28"/>
          <w:szCs w:val="28"/>
        </w:rPr>
        <w:t>成片开发地块</w:t>
      </w:r>
      <w:r>
        <w:rPr>
          <w:rFonts w:hint="default" w:eastAsia="仿宋_GB2312"/>
          <w:sz w:val="28"/>
          <w:szCs w:val="28"/>
          <w:lang w:val="en-US" w:eastAsia="zh-CN"/>
        </w:rPr>
        <w:t>位置示意</w:t>
      </w:r>
      <w:r>
        <w:rPr>
          <w:rFonts w:eastAsia="仿宋_GB2312"/>
          <w:sz w:val="28"/>
          <w:szCs w:val="28"/>
        </w:rPr>
        <w:t>图</w:t>
      </w:r>
    </w:p>
    <w:p w14:paraId="77986A29">
      <w:pPr>
        <w:bidi w:val="0"/>
        <w:ind w:firstLine="560" w:firstLineChars="200"/>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2.中山市</w:t>
      </w:r>
      <w:r>
        <w:rPr>
          <w:rFonts w:hint="eastAsia" w:eastAsia="仿宋_GB2312" w:cs="Times New Roman"/>
          <w:sz w:val="28"/>
          <w:szCs w:val="28"/>
          <w:lang w:val="en-US" w:eastAsia="zh-CN"/>
        </w:rPr>
        <w:t>古镇</w:t>
      </w:r>
      <w:r>
        <w:rPr>
          <w:rFonts w:hint="default" w:ascii="Times New Roman" w:hAnsi="Times New Roman" w:eastAsia="仿宋_GB2312" w:cs="Times New Roman"/>
          <w:sz w:val="28"/>
          <w:szCs w:val="28"/>
          <w:lang w:val="en-US" w:eastAsia="zh-CN"/>
        </w:rPr>
        <w:t>镇202</w:t>
      </w:r>
      <w:r>
        <w:rPr>
          <w:rFonts w:hint="eastAsia" w:eastAsia="仿宋_GB2312" w:cs="Times New Roman"/>
          <w:sz w:val="28"/>
          <w:szCs w:val="28"/>
          <w:lang w:val="en-US" w:eastAsia="zh-CN"/>
        </w:rPr>
        <w:t>5</w:t>
      </w:r>
      <w:r>
        <w:rPr>
          <w:rFonts w:hint="default" w:ascii="Times New Roman" w:hAnsi="Times New Roman" w:eastAsia="仿宋_GB2312" w:cs="Times New Roman"/>
          <w:sz w:val="28"/>
          <w:szCs w:val="28"/>
          <w:lang w:val="en-US" w:eastAsia="zh-CN"/>
        </w:rPr>
        <w:t>年度GZ0</w:t>
      </w:r>
      <w:r>
        <w:rPr>
          <w:rFonts w:hint="eastAsia" w:eastAsia="仿宋_GB2312" w:cs="Times New Roman"/>
          <w:sz w:val="28"/>
          <w:szCs w:val="28"/>
          <w:lang w:val="en-US" w:eastAsia="zh-CN"/>
        </w:rPr>
        <w:t>4</w:t>
      </w:r>
      <w:r>
        <w:rPr>
          <w:rFonts w:hint="default" w:ascii="Times New Roman" w:hAnsi="Times New Roman" w:eastAsia="仿宋_GB2312" w:cs="Times New Roman"/>
          <w:sz w:val="28"/>
          <w:szCs w:val="28"/>
          <w:lang w:val="en-US" w:eastAsia="zh-CN"/>
        </w:rPr>
        <w:t>地块土地征收</w:t>
      </w:r>
      <w:r>
        <w:rPr>
          <w:rFonts w:hint="default" w:ascii="Times New Roman" w:hAnsi="Times New Roman" w:eastAsia="仿宋_GB2312" w:cs="Times New Roman"/>
          <w:sz w:val="28"/>
          <w:szCs w:val="28"/>
        </w:rPr>
        <w:t>成片开发时序图</w:t>
      </w:r>
    </w:p>
    <w:p w14:paraId="218C001F">
      <w:pPr>
        <w:pStyle w:val="2"/>
      </w:pPr>
    </w:p>
    <w:p w14:paraId="1D2F069B">
      <w:pPr>
        <w:rPr>
          <w:rFonts w:hint="eastAsia"/>
        </w:rPr>
      </w:pPr>
    </w:p>
    <w:p w14:paraId="7BA72E69">
      <w:pPr>
        <w:pStyle w:val="9"/>
        <w:shd w:val="clear" w:color="auto" w:fill="FFFFFF"/>
        <w:spacing w:beforeAutospacing="0" w:afterAutospacing="0" w:line="360" w:lineRule="auto"/>
        <w:jc w:val="right"/>
        <w:rPr>
          <w:rFonts w:ascii="Times New Roman" w:hAnsi="Times New Roman" w:eastAsia="仿宋_GB2312" w:cs="Times New Roman"/>
          <w:kern w:val="2"/>
          <w:sz w:val="28"/>
          <w:szCs w:val="28"/>
          <w:highlight w:val="none"/>
        </w:rPr>
      </w:pPr>
      <w:r>
        <w:rPr>
          <w:rFonts w:hint="eastAsia" w:ascii="Times New Roman" w:hAnsi="Times New Roman" w:eastAsia="仿宋_GB2312" w:cs="Times New Roman"/>
          <w:kern w:val="2"/>
          <w:sz w:val="28"/>
          <w:szCs w:val="28"/>
          <w:highlight w:val="none"/>
        </w:rPr>
        <w:t>中山市</w:t>
      </w:r>
      <w:r>
        <w:rPr>
          <w:rFonts w:hint="eastAsia" w:ascii="Times New Roman" w:hAnsi="Times New Roman" w:eastAsia="仿宋_GB2312" w:cs="Times New Roman"/>
          <w:kern w:val="2"/>
          <w:sz w:val="28"/>
          <w:szCs w:val="28"/>
          <w:highlight w:val="none"/>
          <w:lang w:val="en-US" w:eastAsia="zh-CN"/>
        </w:rPr>
        <w:t>古镇镇</w:t>
      </w:r>
      <w:r>
        <w:rPr>
          <w:rFonts w:hint="eastAsia" w:ascii="Times New Roman" w:hAnsi="Times New Roman" w:eastAsia="仿宋_GB2312" w:cs="Times New Roman"/>
          <w:kern w:val="2"/>
          <w:sz w:val="28"/>
          <w:szCs w:val="28"/>
          <w:highlight w:val="none"/>
        </w:rPr>
        <w:t>人民政府</w:t>
      </w:r>
    </w:p>
    <w:p w14:paraId="4B504341">
      <w:pPr>
        <w:pStyle w:val="9"/>
        <w:shd w:val="clear" w:color="auto" w:fill="FFFFFF"/>
        <w:wordWrap w:val="0"/>
        <w:spacing w:beforeAutospacing="0" w:afterAutospacing="0" w:line="360" w:lineRule="auto"/>
        <w:jc w:val="right"/>
        <w:rPr>
          <w:rFonts w:hint="default" w:ascii="Times New Roman" w:hAnsi="Times New Roman" w:eastAsia="仿宋_GB2312" w:cs="Times New Roman"/>
          <w:kern w:val="2"/>
          <w:sz w:val="28"/>
          <w:szCs w:val="28"/>
          <w:highlight w:val="none"/>
          <w:lang w:val="en-US" w:eastAsia="zh-CN"/>
        </w:rPr>
      </w:pPr>
      <w:r>
        <w:rPr>
          <w:rFonts w:hint="eastAsia" w:ascii="Times New Roman" w:hAnsi="Times New Roman" w:eastAsia="仿宋_GB2312" w:cs="Times New Roman"/>
          <w:kern w:val="2"/>
          <w:sz w:val="28"/>
          <w:szCs w:val="28"/>
          <w:highlight w:val="none"/>
        </w:rPr>
        <w:t>　　202</w:t>
      </w:r>
      <w:r>
        <w:rPr>
          <w:rFonts w:hint="eastAsia" w:ascii="Times New Roman" w:hAnsi="Times New Roman" w:eastAsia="仿宋_GB2312" w:cs="Times New Roman"/>
          <w:kern w:val="2"/>
          <w:sz w:val="28"/>
          <w:szCs w:val="28"/>
          <w:highlight w:val="none"/>
          <w:lang w:val="en-US" w:eastAsia="zh-CN"/>
        </w:rPr>
        <w:t>5</w:t>
      </w:r>
      <w:r>
        <w:rPr>
          <w:rFonts w:hint="eastAsia" w:ascii="Times New Roman" w:hAnsi="Times New Roman" w:eastAsia="仿宋_GB2312" w:cs="Times New Roman"/>
          <w:kern w:val="2"/>
          <w:sz w:val="28"/>
          <w:szCs w:val="28"/>
          <w:highlight w:val="none"/>
        </w:rPr>
        <w:t>年</w:t>
      </w:r>
      <w:r>
        <w:rPr>
          <w:rFonts w:hint="eastAsia" w:ascii="Times New Roman" w:hAnsi="Times New Roman" w:eastAsia="仿宋_GB2312" w:cs="Times New Roman"/>
          <w:kern w:val="2"/>
          <w:sz w:val="28"/>
          <w:szCs w:val="28"/>
          <w:highlight w:val="none"/>
          <w:lang w:val="en-US" w:eastAsia="zh-CN"/>
        </w:rPr>
        <w:t>6</w:t>
      </w:r>
      <w:r>
        <w:rPr>
          <w:rFonts w:hint="eastAsia" w:ascii="Times New Roman" w:hAnsi="Times New Roman" w:eastAsia="仿宋_GB2312" w:cs="Times New Roman"/>
          <w:kern w:val="2"/>
          <w:sz w:val="28"/>
          <w:szCs w:val="28"/>
          <w:highlight w:val="none"/>
        </w:rPr>
        <w:t>月</w:t>
      </w:r>
      <w:r>
        <w:rPr>
          <w:rFonts w:hint="eastAsia" w:ascii="Times New Roman" w:hAnsi="Times New Roman" w:eastAsia="仿宋_GB2312" w:cs="Times New Roman"/>
          <w:kern w:val="2"/>
          <w:sz w:val="28"/>
          <w:szCs w:val="28"/>
          <w:highlight w:val="none"/>
          <w:lang w:val="en-US" w:eastAsia="zh-CN"/>
        </w:rPr>
        <w:t>16</w:t>
      </w:r>
      <w:r>
        <w:rPr>
          <w:rFonts w:hint="eastAsia" w:ascii="Times New Roman" w:hAnsi="Times New Roman" w:eastAsia="仿宋_GB2312" w:cs="Times New Roman"/>
          <w:kern w:val="2"/>
          <w:sz w:val="28"/>
          <w:szCs w:val="28"/>
          <w:highlight w:val="none"/>
        </w:rPr>
        <w:t>日</w:t>
      </w:r>
      <w:r>
        <w:rPr>
          <w:rFonts w:hint="eastAsia" w:ascii="Times New Roman" w:hAnsi="Times New Roman" w:eastAsia="仿宋_GB2312" w:cs="Times New Roman"/>
          <w:kern w:val="2"/>
          <w:sz w:val="28"/>
          <w:szCs w:val="28"/>
          <w:highlight w:val="none"/>
          <w:lang w:val="en-US" w:eastAsia="zh-CN"/>
        </w:rPr>
        <w:t xml:space="preserve">  </w:t>
      </w:r>
    </w:p>
    <w:p w14:paraId="01B41DE2">
      <w:pPr>
        <w:widowControl/>
        <w:jc w:val="left"/>
        <w:rPr>
          <w:rFonts w:eastAsia="仿宋_GB2312"/>
          <w:b/>
          <w:bCs/>
          <w:kern w:val="44"/>
          <w:sz w:val="44"/>
          <w:szCs w:val="44"/>
        </w:rPr>
      </w:pPr>
      <w:r>
        <w:rPr>
          <w:rFonts w:eastAsia="仿宋_GB2312"/>
        </w:rPr>
        <w:br w:type="page"/>
      </w:r>
    </w:p>
    <w:p w14:paraId="1B283F71">
      <w:r>
        <w:rPr>
          <w:rFonts w:eastAsia="仿宋_GB2312"/>
          <w:sz w:val="32"/>
          <w:szCs w:val="32"/>
        </w:rPr>
        <w:t xml:space="preserve">附件1 </w:t>
      </w:r>
      <w:r>
        <w:rPr>
          <w:rFonts w:hint="eastAsia" w:eastAsia="仿宋_GB2312"/>
          <w:sz w:val="32"/>
          <w:szCs w:val="32"/>
          <w:lang w:eastAsia="zh-CN"/>
        </w:rPr>
        <w:t>：</w:t>
      </w:r>
      <w:r>
        <w:rPr>
          <w:rFonts w:hint="eastAsia" w:eastAsia="仿宋_GB2312"/>
          <w:sz w:val="32"/>
          <w:szCs w:val="32"/>
        </w:rPr>
        <w:t>中山市</w:t>
      </w:r>
      <w:r>
        <w:rPr>
          <w:rFonts w:hint="eastAsia" w:eastAsia="仿宋_GB2312"/>
          <w:sz w:val="32"/>
          <w:szCs w:val="32"/>
          <w:lang w:val="en-US" w:eastAsia="zh-CN"/>
        </w:rPr>
        <w:t>古镇镇2025年度GZ04地块</w:t>
      </w:r>
      <w:r>
        <w:rPr>
          <w:rFonts w:hint="eastAsia" w:eastAsia="仿宋_GB2312"/>
          <w:sz w:val="32"/>
          <w:szCs w:val="32"/>
        </w:rPr>
        <w:t>土地征收</w:t>
      </w:r>
      <w:r>
        <w:rPr>
          <w:rFonts w:eastAsia="仿宋_GB2312"/>
          <w:sz w:val="32"/>
          <w:szCs w:val="32"/>
        </w:rPr>
        <w:t>成片开发地块</w:t>
      </w:r>
      <w:r>
        <w:rPr>
          <w:rFonts w:hint="eastAsia" w:eastAsia="仿宋_GB2312"/>
          <w:sz w:val="32"/>
          <w:szCs w:val="32"/>
          <w:lang w:val="en-US" w:eastAsia="zh-CN"/>
        </w:rPr>
        <w:t>位置示意</w:t>
      </w:r>
      <w:r>
        <w:rPr>
          <w:rFonts w:eastAsia="仿宋_GB2312"/>
          <w:sz w:val="32"/>
          <w:szCs w:val="32"/>
        </w:rPr>
        <w:t>图</w:t>
      </w:r>
    </w:p>
    <w:p w14:paraId="6B8AE183">
      <w:pPr>
        <w:keepNext w:val="0"/>
        <w:keepLines w:val="0"/>
        <w:pageBreakBefore w:val="0"/>
        <w:widowControl w:val="0"/>
        <w:kinsoku/>
        <w:wordWrap/>
        <w:overflowPunct/>
        <w:topLinePunct w:val="0"/>
        <w:autoSpaceDE/>
        <w:autoSpaceDN/>
        <w:bidi w:val="0"/>
        <w:adjustRightInd/>
        <w:snapToGrid/>
        <w:jc w:val="center"/>
        <w:textAlignment w:val="auto"/>
        <w:rPr>
          <w:rFonts w:eastAsia="仿宋_GB2312"/>
          <w:sz w:val="32"/>
          <w:szCs w:val="32"/>
        </w:rPr>
      </w:pPr>
      <w:r>
        <w:rPr>
          <w:rFonts w:hint="eastAsia" w:eastAsia="仿宋_GB2312"/>
          <w:lang w:eastAsia="zh-CN"/>
        </w:rPr>
        <w:drawing>
          <wp:inline distT="0" distB="0" distL="114300" distR="114300">
            <wp:extent cx="5349875" cy="3472815"/>
            <wp:effectExtent l="0" t="0" r="3175" b="13335"/>
            <wp:docPr id="3" name="图片 3" descr="E:/gzh/中山项目/古镇成片开发（冈南）/文本内图_20250312版/地块位置示意图.jpg地块位置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gzh/中山项目/古镇成片开发（冈南）/文本内图_20250312版/地块位置示意图.jpg地块位置示意图"/>
                    <pic:cNvPicPr>
                      <a:picLocks noChangeAspect="1"/>
                    </pic:cNvPicPr>
                  </pic:nvPicPr>
                  <pic:blipFill>
                    <a:blip r:embed="rId5"/>
                    <a:srcRect l="1837" t="5306" r="2009" b="6319"/>
                    <a:stretch>
                      <a:fillRect/>
                    </a:stretch>
                  </pic:blipFill>
                  <pic:spPr>
                    <a:xfrm>
                      <a:off x="0" y="0"/>
                      <a:ext cx="5349875" cy="3472815"/>
                    </a:xfrm>
                    <a:prstGeom prst="rect">
                      <a:avLst/>
                    </a:prstGeom>
                  </pic:spPr>
                </pic:pic>
              </a:graphicData>
            </a:graphic>
          </wp:inline>
        </w:drawing>
      </w:r>
    </w:p>
    <w:p w14:paraId="4CE3EDA6">
      <w:pPr>
        <w:jc w:val="left"/>
        <w:rPr>
          <w:rFonts w:hint="eastAsia" w:eastAsia="仿宋_GB2312"/>
          <w:lang w:eastAsia="zh-CN"/>
        </w:rPr>
      </w:pPr>
      <w:r>
        <w:rPr>
          <w:rFonts w:eastAsia="仿宋_GB2312"/>
          <w:sz w:val="32"/>
          <w:szCs w:val="32"/>
        </w:rPr>
        <w:t>附件2</w:t>
      </w:r>
      <w:r>
        <w:rPr>
          <w:rFonts w:hint="eastAsia" w:eastAsia="仿宋_GB2312"/>
          <w:sz w:val="32"/>
          <w:szCs w:val="32"/>
          <w:lang w:eastAsia="zh-CN"/>
        </w:rPr>
        <w:t>：</w:t>
      </w:r>
      <w:r>
        <w:rPr>
          <w:rFonts w:hint="eastAsia" w:eastAsia="仿宋_GB2312"/>
          <w:sz w:val="32"/>
          <w:szCs w:val="32"/>
        </w:rPr>
        <w:t>中山市</w:t>
      </w:r>
      <w:r>
        <w:rPr>
          <w:rFonts w:hint="eastAsia" w:eastAsia="仿宋_GB2312"/>
          <w:sz w:val="32"/>
          <w:szCs w:val="32"/>
          <w:lang w:val="en-US" w:eastAsia="zh-CN"/>
        </w:rPr>
        <w:t>古镇镇2025年度GZ04地块</w:t>
      </w:r>
      <w:r>
        <w:rPr>
          <w:rFonts w:hint="eastAsia" w:eastAsia="仿宋_GB2312"/>
          <w:sz w:val="32"/>
          <w:szCs w:val="32"/>
        </w:rPr>
        <w:t>土地征收成片开发时序图</w:t>
      </w:r>
    </w:p>
    <w:p w14:paraId="617EB48C">
      <w:pPr>
        <w:jc w:val="center"/>
      </w:pPr>
      <w:r>
        <w:rPr>
          <w:rFonts w:hint="eastAsia" w:eastAsia="仿宋_GB2312"/>
          <w:lang w:eastAsia="zh-CN"/>
        </w:rPr>
        <w:drawing>
          <wp:inline distT="0" distB="0" distL="114300" distR="114300">
            <wp:extent cx="5350510" cy="3472815"/>
            <wp:effectExtent l="0" t="0" r="2540" b="13335"/>
            <wp:docPr id="2" name="图片 2" descr="E:/gzh/中山项目/古镇成片开发（冈南）/文本内图_20250312版/开发时序图.jpg开发时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gzh/中山项目/古镇成片开发（冈南）/文本内图_20250312版/开发时序图.jpg开发时序图"/>
                    <pic:cNvPicPr>
                      <a:picLocks noChangeAspect="1"/>
                    </pic:cNvPicPr>
                  </pic:nvPicPr>
                  <pic:blipFill>
                    <a:blip r:embed="rId6"/>
                    <a:srcRect l="1965" t="5265" r="1696" b="6198"/>
                    <a:stretch>
                      <a:fillRect/>
                    </a:stretch>
                  </pic:blipFill>
                  <pic:spPr>
                    <a:xfrm>
                      <a:off x="0" y="0"/>
                      <a:ext cx="5350510" cy="3472815"/>
                    </a:xfrm>
                    <a:prstGeom prst="rect">
                      <a:avLst/>
                    </a:prstGeom>
                  </pic:spPr>
                </pic:pic>
              </a:graphicData>
            </a:graphic>
          </wp:inline>
        </w:drawing>
      </w:r>
    </w:p>
    <w:bookmarkEnd w:id="7"/>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7781927"/>
    </w:sdtPr>
    <w:sdtContent>
      <w:p w14:paraId="0B91E20D">
        <w:pPr>
          <w:pStyle w:val="5"/>
          <w:jc w:val="center"/>
        </w:pPr>
        <w:r>
          <w:fldChar w:fldCharType="begin"/>
        </w:r>
        <w:r>
          <w:instrText xml:space="preserve">PAGE   \* MERGEFORMAT</w:instrText>
        </w:r>
        <w:r>
          <w:fldChar w:fldCharType="separate"/>
        </w:r>
        <w:r>
          <w:rPr>
            <w:lang w:val="zh-CN"/>
          </w:rPr>
          <w:t>2</w:t>
        </w:r>
        <w:r>
          <w:fldChar w:fldCharType="end"/>
        </w:r>
      </w:p>
    </w:sdtContent>
  </w:sdt>
  <w:p w14:paraId="5A3D4471">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zNTViNWMwZDg3ZGIzYjljYzNjM2VkOWU4N2JmODUifQ=="/>
  </w:docVars>
  <w:rsids>
    <w:rsidRoot w:val="00C535A2"/>
    <w:rsid w:val="00005465"/>
    <w:rsid w:val="0000783A"/>
    <w:rsid w:val="0001135C"/>
    <w:rsid w:val="00026860"/>
    <w:rsid w:val="00033B6D"/>
    <w:rsid w:val="000353DD"/>
    <w:rsid w:val="0003575F"/>
    <w:rsid w:val="00043AEA"/>
    <w:rsid w:val="00050EA6"/>
    <w:rsid w:val="000566D5"/>
    <w:rsid w:val="000600BB"/>
    <w:rsid w:val="00063E6E"/>
    <w:rsid w:val="0007525E"/>
    <w:rsid w:val="00075DE9"/>
    <w:rsid w:val="00076A09"/>
    <w:rsid w:val="00077636"/>
    <w:rsid w:val="00082264"/>
    <w:rsid w:val="00084BD2"/>
    <w:rsid w:val="00085E71"/>
    <w:rsid w:val="000A530F"/>
    <w:rsid w:val="000A65C2"/>
    <w:rsid w:val="000C5935"/>
    <w:rsid w:val="000D10B8"/>
    <w:rsid w:val="000D7CB8"/>
    <w:rsid w:val="000F7C15"/>
    <w:rsid w:val="001051E0"/>
    <w:rsid w:val="00114382"/>
    <w:rsid w:val="00116009"/>
    <w:rsid w:val="00117CAA"/>
    <w:rsid w:val="00125CA4"/>
    <w:rsid w:val="00126395"/>
    <w:rsid w:val="00135FD4"/>
    <w:rsid w:val="00140C56"/>
    <w:rsid w:val="00142C54"/>
    <w:rsid w:val="00152AEE"/>
    <w:rsid w:val="00152DCE"/>
    <w:rsid w:val="00160A2D"/>
    <w:rsid w:val="00164462"/>
    <w:rsid w:val="0017122E"/>
    <w:rsid w:val="00177904"/>
    <w:rsid w:val="00180074"/>
    <w:rsid w:val="00181299"/>
    <w:rsid w:val="001819FA"/>
    <w:rsid w:val="00184879"/>
    <w:rsid w:val="00185002"/>
    <w:rsid w:val="00194641"/>
    <w:rsid w:val="00197F4C"/>
    <w:rsid w:val="001B2930"/>
    <w:rsid w:val="001C379A"/>
    <w:rsid w:val="001D164F"/>
    <w:rsid w:val="001D380B"/>
    <w:rsid w:val="001D3BFB"/>
    <w:rsid w:val="001E2A5D"/>
    <w:rsid w:val="001E7FC3"/>
    <w:rsid w:val="001F0B76"/>
    <w:rsid w:val="001F6124"/>
    <w:rsid w:val="00202503"/>
    <w:rsid w:val="00207709"/>
    <w:rsid w:val="002165ED"/>
    <w:rsid w:val="00222163"/>
    <w:rsid w:val="00225DB9"/>
    <w:rsid w:val="00247943"/>
    <w:rsid w:val="00252B24"/>
    <w:rsid w:val="002544BD"/>
    <w:rsid w:val="00255509"/>
    <w:rsid w:val="00262054"/>
    <w:rsid w:val="00262C70"/>
    <w:rsid w:val="00263415"/>
    <w:rsid w:val="00263992"/>
    <w:rsid w:val="00267894"/>
    <w:rsid w:val="00272266"/>
    <w:rsid w:val="00273A4B"/>
    <w:rsid w:val="00273CD3"/>
    <w:rsid w:val="00274FB6"/>
    <w:rsid w:val="00276312"/>
    <w:rsid w:val="00276C76"/>
    <w:rsid w:val="00280CA8"/>
    <w:rsid w:val="00291F89"/>
    <w:rsid w:val="00292367"/>
    <w:rsid w:val="002936CA"/>
    <w:rsid w:val="00295EEA"/>
    <w:rsid w:val="002A18D3"/>
    <w:rsid w:val="002A1A0D"/>
    <w:rsid w:val="002A3868"/>
    <w:rsid w:val="002A4945"/>
    <w:rsid w:val="002B0673"/>
    <w:rsid w:val="002C4016"/>
    <w:rsid w:val="002C41C3"/>
    <w:rsid w:val="002C7084"/>
    <w:rsid w:val="002D016D"/>
    <w:rsid w:val="002D3BC7"/>
    <w:rsid w:val="002E01C1"/>
    <w:rsid w:val="002E0467"/>
    <w:rsid w:val="002E29F6"/>
    <w:rsid w:val="002E6AAD"/>
    <w:rsid w:val="002F06AC"/>
    <w:rsid w:val="002F6236"/>
    <w:rsid w:val="002F71F6"/>
    <w:rsid w:val="00326E89"/>
    <w:rsid w:val="00331D9A"/>
    <w:rsid w:val="003433C6"/>
    <w:rsid w:val="00354383"/>
    <w:rsid w:val="003732F2"/>
    <w:rsid w:val="00377DD0"/>
    <w:rsid w:val="00380A77"/>
    <w:rsid w:val="00385C43"/>
    <w:rsid w:val="00392EB5"/>
    <w:rsid w:val="00397F07"/>
    <w:rsid w:val="003A5A2E"/>
    <w:rsid w:val="003B5DC8"/>
    <w:rsid w:val="003C2087"/>
    <w:rsid w:val="003E4CA7"/>
    <w:rsid w:val="003F2A32"/>
    <w:rsid w:val="004068D3"/>
    <w:rsid w:val="00420D27"/>
    <w:rsid w:val="00423630"/>
    <w:rsid w:val="004279A7"/>
    <w:rsid w:val="004331E8"/>
    <w:rsid w:val="00433D78"/>
    <w:rsid w:val="00445471"/>
    <w:rsid w:val="00466EBD"/>
    <w:rsid w:val="00471535"/>
    <w:rsid w:val="004746F6"/>
    <w:rsid w:val="004776B6"/>
    <w:rsid w:val="004805A2"/>
    <w:rsid w:val="0048240F"/>
    <w:rsid w:val="00497873"/>
    <w:rsid w:val="004A0829"/>
    <w:rsid w:val="004B55E2"/>
    <w:rsid w:val="004C1D3A"/>
    <w:rsid w:val="004C2748"/>
    <w:rsid w:val="004C3F1D"/>
    <w:rsid w:val="004D34E0"/>
    <w:rsid w:val="004E10AC"/>
    <w:rsid w:val="00513C4E"/>
    <w:rsid w:val="00513DFC"/>
    <w:rsid w:val="005211DA"/>
    <w:rsid w:val="0053244E"/>
    <w:rsid w:val="005355CB"/>
    <w:rsid w:val="00545F35"/>
    <w:rsid w:val="00551C28"/>
    <w:rsid w:val="005529E3"/>
    <w:rsid w:val="00554234"/>
    <w:rsid w:val="0055486C"/>
    <w:rsid w:val="00556CDF"/>
    <w:rsid w:val="0058028D"/>
    <w:rsid w:val="0058375C"/>
    <w:rsid w:val="00597A23"/>
    <w:rsid w:val="005A5647"/>
    <w:rsid w:val="005B157D"/>
    <w:rsid w:val="005B2BC9"/>
    <w:rsid w:val="005B31DC"/>
    <w:rsid w:val="005C2E0E"/>
    <w:rsid w:val="005C4943"/>
    <w:rsid w:val="005C7ECD"/>
    <w:rsid w:val="005D454A"/>
    <w:rsid w:val="005E487B"/>
    <w:rsid w:val="005E78AF"/>
    <w:rsid w:val="005E7DB6"/>
    <w:rsid w:val="005E7E66"/>
    <w:rsid w:val="005F2D93"/>
    <w:rsid w:val="005F2FB4"/>
    <w:rsid w:val="005F3341"/>
    <w:rsid w:val="005F5A6E"/>
    <w:rsid w:val="00605F64"/>
    <w:rsid w:val="00607023"/>
    <w:rsid w:val="00610755"/>
    <w:rsid w:val="00611DAB"/>
    <w:rsid w:val="00611EFE"/>
    <w:rsid w:val="00620AB1"/>
    <w:rsid w:val="00622871"/>
    <w:rsid w:val="006242F7"/>
    <w:rsid w:val="0064791A"/>
    <w:rsid w:val="00647C6D"/>
    <w:rsid w:val="006515B4"/>
    <w:rsid w:val="006558E6"/>
    <w:rsid w:val="006577BB"/>
    <w:rsid w:val="006624A7"/>
    <w:rsid w:val="006767B4"/>
    <w:rsid w:val="006811C1"/>
    <w:rsid w:val="006907E8"/>
    <w:rsid w:val="00692405"/>
    <w:rsid w:val="00694C7F"/>
    <w:rsid w:val="00697DFB"/>
    <w:rsid w:val="006B5C8A"/>
    <w:rsid w:val="006B7723"/>
    <w:rsid w:val="006C5F89"/>
    <w:rsid w:val="006D654E"/>
    <w:rsid w:val="006E35D3"/>
    <w:rsid w:val="006E64C9"/>
    <w:rsid w:val="006E75F8"/>
    <w:rsid w:val="006E7C48"/>
    <w:rsid w:val="006F0FD3"/>
    <w:rsid w:val="006F4C98"/>
    <w:rsid w:val="00701BF5"/>
    <w:rsid w:val="00713463"/>
    <w:rsid w:val="00722161"/>
    <w:rsid w:val="00731C9E"/>
    <w:rsid w:val="00734BE8"/>
    <w:rsid w:val="007424BE"/>
    <w:rsid w:val="00750F05"/>
    <w:rsid w:val="00754C11"/>
    <w:rsid w:val="00784AAE"/>
    <w:rsid w:val="00784E16"/>
    <w:rsid w:val="00785255"/>
    <w:rsid w:val="00790258"/>
    <w:rsid w:val="00797AD6"/>
    <w:rsid w:val="007A4656"/>
    <w:rsid w:val="007A7C4C"/>
    <w:rsid w:val="007B1541"/>
    <w:rsid w:val="007B47E5"/>
    <w:rsid w:val="007B4B5C"/>
    <w:rsid w:val="007F351A"/>
    <w:rsid w:val="0080487C"/>
    <w:rsid w:val="008128D3"/>
    <w:rsid w:val="00812D07"/>
    <w:rsid w:val="0081773C"/>
    <w:rsid w:val="00821B40"/>
    <w:rsid w:val="00821D9C"/>
    <w:rsid w:val="008224A6"/>
    <w:rsid w:val="00840411"/>
    <w:rsid w:val="00841640"/>
    <w:rsid w:val="00850253"/>
    <w:rsid w:val="008507C6"/>
    <w:rsid w:val="00852336"/>
    <w:rsid w:val="0085364B"/>
    <w:rsid w:val="00857FF5"/>
    <w:rsid w:val="008608B9"/>
    <w:rsid w:val="00862259"/>
    <w:rsid w:val="00872C12"/>
    <w:rsid w:val="0087570A"/>
    <w:rsid w:val="00890EF4"/>
    <w:rsid w:val="0089283E"/>
    <w:rsid w:val="008A3FF6"/>
    <w:rsid w:val="008A66E9"/>
    <w:rsid w:val="008C6025"/>
    <w:rsid w:val="008D5C23"/>
    <w:rsid w:val="008D6DC4"/>
    <w:rsid w:val="008E4C17"/>
    <w:rsid w:val="008F2820"/>
    <w:rsid w:val="00901AAA"/>
    <w:rsid w:val="00904114"/>
    <w:rsid w:val="00904D21"/>
    <w:rsid w:val="00910F9E"/>
    <w:rsid w:val="00911099"/>
    <w:rsid w:val="0092215B"/>
    <w:rsid w:val="00923856"/>
    <w:rsid w:val="00951978"/>
    <w:rsid w:val="00954BCB"/>
    <w:rsid w:val="00955F0E"/>
    <w:rsid w:val="00956574"/>
    <w:rsid w:val="00963C6C"/>
    <w:rsid w:val="00970CDE"/>
    <w:rsid w:val="009762CC"/>
    <w:rsid w:val="009868EA"/>
    <w:rsid w:val="00986FAB"/>
    <w:rsid w:val="00990D2F"/>
    <w:rsid w:val="00993D9F"/>
    <w:rsid w:val="00997301"/>
    <w:rsid w:val="00997970"/>
    <w:rsid w:val="009B4BE1"/>
    <w:rsid w:val="009C03A9"/>
    <w:rsid w:val="009C4AC2"/>
    <w:rsid w:val="009D4C66"/>
    <w:rsid w:val="009E139B"/>
    <w:rsid w:val="009F24D9"/>
    <w:rsid w:val="00A061E4"/>
    <w:rsid w:val="00A06BE9"/>
    <w:rsid w:val="00A14CD0"/>
    <w:rsid w:val="00A20B55"/>
    <w:rsid w:val="00A32AAB"/>
    <w:rsid w:val="00A346E9"/>
    <w:rsid w:val="00A43E27"/>
    <w:rsid w:val="00A50E5C"/>
    <w:rsid w:val="00A62994"/>
    <w:rsid w:val="00A63415"/>
    <w:rsid w:val="00A673A1"/>
    <w:rsid w:val="00A712A7"/>
    <w:rsid w:val="00A7466C"/>
    <w:rsid w:val="00A74815"/>
    <w:rsid w:val="00A7507B"/>
    <w:rsid w:val="00A86727"/>
    <w:rsid w:val="00A907EF"/>
    <w:rsid w:val="00AB5AD5"/>
    <w:rsid w:val="00AC244E"/>
    <w:rsid w:val="00AC2C9B"/>
    <w:rsid w:val="00AC4F50"/>
    <w:rsid w:val="00AD02D5"/>
    <w:rsid w:val="00AD7E2A"/>
    <w:rsid w:val="00AF1595"/>
    <w:rsid w:val="00AF49A0"/>
    <w:rsid w:val="00B025ED"/>
    <w:rsid w:val="00B02E7A"/>
    <w:rsid w:val="00B043EC"/>
    <w:rsid w:val="00B15A9F"/>
    <w:rsid w:val="00B27AA6"/>
    <w:rsid w:val="00B3317B"/>
    <w:rsid w:val="00B45797"/>
    <w:rsid w:val="00B553D7"/>
    <w:rsid w:val="00B612C0"/>
    <w:rsid w:val="00B73952"/>
    <w:rsid w:val="00B80AD8"/>
    <w:rsid w:val="00B8427F"/>
    <w:rsid w:val="00B86920"/>
    <w:rsid w:val="00B943E0"/>
    <w:rsid w:val="00BA419E"/>
    <w:rsid w:val="00BA523C"/>
    <w:rsid w:val="00BB0498"/>
    <w:rsid w:val="00BB0ABF"/>
    <w:rsid w:val="00BC1035"/>
    <w:rsid w:val="00BC545B"/>
    <w:rsid w:val="00BC5F25"/>
    <w:rsid w:val="00BC7592"/>
    <w:rsid w:val="00BD0F1E"/>
    <w:rsid w:val="00BD14E4"/>
    <w:rsid w:val="00BD3E17"/>
    <w:rsid w:val="00BD751C"/>
    <w:rsid w:val="00BE7A65"/>
    <w:rsid w:val="00C0177B"/>
    <w:rsid w:val="00C0278A"/>
    <w:rsid w:val="00C207A0"/>
    <w:rsid w:val="00C25839"/>
    <w:rsid w:val="00C2655E"/>
    <w:rsid w:val="00C3468A"/>
    <w:rsid w:val="00C42B26"/>
    <w:rsid w:val="00C45925"/>
    <w:rsid w:val="00C535A2"/>
    <w:rsid w:val="00C54EF1"/>
    <w:rsid w:val="00C56A4F"/>
    <w:rsid w:val="00C8199C"/>
    <w:rsid w:val="00C837AA"/>
    <w:rsid w:val="00C84862"/>
    <w:rsid w:val="00C9150C"/>
    <w:rsid w:val="00CB5AD2"/>
    <w:rsid w:val="00CC202E"/>
    <w:rsid w:val="00CC2B80"/>
    <w:rsid w:val="00CD0E46"/>
    <w:rsid w:val="00CE10A3"/>
    <w:rsid w:val="00CE1CDB"/>
    <w:rsid w:val="00CF0754"/>
    <w:rsid w:val="00CF46D3"/>
    <w:rsid w:val="00D022CC"/>
    <w:rsid w:val="00D12F19"/>
    <w:rsid w:val="00D51542"/>
    <w:rsid w:val="00D81ADD"/>
    <w:rsid w:val="00D824CE"/>
    <w:rsid w:val="00D82C11"/>
    <w:rsid w:val="00D84650"/>
    <w:rsid w:val="00D9248D"/>
    <w:rsid w:val="00DB351F"/>
    <w:rsid w:val="00DB3890"/>
    <w:rsid w:val="00DC70E6"/>
    <w:rsid w:val="00DD2B85"/>
    <w:rsid w:val="00DD4BE3"/>
    <w:rsid w:val="00DE13BC"/>
    <w:rsid w:val="00DE3896"/>
    <w:rsid w:val="00DF2916"/>
    <w:rsid w:val="00E04CE1"/>
    <w:rsid w:val="00E10146"/>
    <w:rsid w:val="00E15D6B"/>
    <w:rsid w:val="00E322B1"/>
    <w:rsid w:val="00E422FF"/>
    <w:rsid w:val="00E47732"/>
    <w:rsid w:val="00E60F37"/>
    <w:rsid w:val="00E66C4B"/>
    <w:rsid w:val="00E737E4"/>
    <w:rsid w:val="00E743D1"/>
    <w:rsid w:val="00E77827"/>
    <w:rsid w:val="00E8011B"/>
    <w:rsid w:val="00E80D11"/>
    <w:rsid w:val="00E83413"/>
    <w:rsid w:val="00E83614"/>
    <w:rsid w:val="00EB16AA"/>
    <w:rsid w:val="00EC1EC1"/>
    <w:rsid w:val="00EC3B06"/>
    <w:rsid w:val="00EC7990"/>
    <w:rsid w:val="00ED0FA9"/>
    <w:rsid w:val="00ED53CB"/>
    <w:rsid w:val="00EE2621"/>
    <w:rsid w:val="00EF1C22"/>
    <w:rsid w:val="00F1104D"/>
    <w:rsid w:val="00F13D62"/>
    <w:rsid w:val="00F17777"/>
    <w:rsid w:val="00F226EA"/>
    <w:rsid w:val="00F23003"/>
    <w:rsid w:val="00F43D92"/>
    <w:rsid w:val="00F52210"/>
    <w:rsid w:val="00F52802"/>
    <w:rsid w:val="00F529F8"/>
    <w:rsid w:val="00F5445E"/>
    <w:rsid w:val="00F54F31"/>
    <w:rsid w:val="00F565C7"/>
    <w:rsid w:val="00F64E62"/>
    <w:rsid w:val="00F66928"/>
    <w:rsid w:val="00F6775F"/>
    <w:rsid w:val="00F7060B"/>
    <w:rsid w:val="00F74D28"/>
    <w:rsid w:val="00F77022"/>
    <w:rsid w:val="00F911E0"/>
    <w:rsid w:val="00F91254"/>
    <w:rsid w:val="00F96020"/>
    <w:rsid w:val="00FA2EAA"/>
    <w:rsid w:val="00FA546F"/>
    <w:rsid w:val="00FA560E"/>
    <w:rsid w:val="00FA79EC"/>
    <w:rsid w:val="00FB04D2"/>
    <w:rsid w:val="00FB707F"/>
    <w:rsid w:val="00FC1614"/>
    <w:rsid w:val="00FC1BC9"/>
    <w:rsid w:val="00FC1F8D"/>
    <w:rsid w:val="00FD6A03"/>
    <w:rsid w:val="00FE486B"/>
    <w:rsid w:val="00FE5219"/>
    <w:rsid w:val="00FE682F"/>
    <w:rsid w:val="00FF38B9"/>
    <w:rsid w:val="012E3A48"/>
    <w:rsid w:val="015B6D94"/>
    <w:rsid w:val="01B66E93"/>
    <w:rsid w:val="02391766"/>
    <w:rsid w:val="024C492F"/>
    <w:rsid w:val="02D60912"/>
    <w:rsid w:val="02E342BB"/>
    <w:rsid w:val="031E451D"/>
    <w:rsid w:val="037B196F"/>
    <w:rsid w:val="03962305"/>
    <w:rsid w:val="03DE5A5A"/>
    <w:rsid w:val="0437692F"/>
    <w:rsid w:val="0449381C"/>
    <w:rsid w:val="04CC1D57"/>
    <w:rsid w:val="059243C7"/>
    <w:rsid w:val="05C0795A"/>
    <w:rsid w:val="05EC26B0"/>
    <w:rsid w:val="0627193B"/>
    <w:rsid w:val="06A6368C"/>
    <w:rsid w:val="07285C85"/>
    <w:rsid w:val="08031F33"/>
    <w:rsid w:val="082B0284"/>
    <w:rsid w:val="09390790"/>
    <w:rsid w:val="095007F3"/>
    <w:rsid w:val="098F7F23"/>
    <w:rsid w:val="09C15C02"/>
    <w:rsid w:val="0A183176"/>
    <w:rsid w:val="0A4A209B"/>
    <w:rsid w:val="0A583896"/>
    <w:rsid w:val="0ABD3C43"/>
    <w:rsid w:val="0ADD1EE6"/>
    <w:rsid w:val="0B1B1E6E"/>
    <w:rsid w:val="0B5916B5"/>
    <w:rsid w:val="0BD55174"/>
    <w:rsid w:val="0C012C2E"/>
    <w:rsid w:val="0C38081C"/>
    <w:rsid w:val="0C817F17"/>
    <w:rsid w:val="0CA02733"/>
    <w:rsid w:val="0CAB37AE"/>
    <w:rsid w:val="0CD0112D"/>
    <w:rsid w:val="0D041C65"/>
    <w:rsid w:val="0D986742"/>
    <w:rsid w:val="0E230C39"/>
    <w:rsid w:val="0E52117A"/>
    <w:rsid w:val="0ED4462A"/>
    <w:rsid w:val="0ED50F5D"/>
    <w:rsid w:val="0FC06569"/>
    <w:rsid w:val="0FF7412C"/>
    <w:rsid w:val="10864733"/>
    <w:rsid w:val="10B96DCF"/>
    <w:rsid w:val="10EF7542"/>
    <w:rsid w:val="11AB4FC0"/>
    <w:rsid w:val="11AF6FAB"/>
    <w:rsid w:val="122A7862"/>
    <w:rsid w:val="130A34FE"/>
    <w:rsid w:val="133D22DF"/>
    <w:rsid w:val="136C39EE"/>
    <w:rsid w:val="138A52B7"/>
    <w:rsid w:val="13946135"/>
    <w:rsid w:val="13957657"/>
    <w:rsid w:val="139B5716"/>
    <w:rsid w:val="142B4CEC"/>
    <w:rsid w:val="14CF38C9"/>
    <w:rsid w:val="15783F91"/>
    <w:rsid w:val="162514E2"/>
    <w:rsid w:val="163C2256"/>
    <w:rsid w:val="16970417"/>
    <w:rsid w:val="16A33DC1"/>
    <w:rsid w:val="17BA3E47"/>
    <w:rsid w:val="17BB0135"/>
    <w:rsid w:val="17BF5E77"/>
    <w:rsid w:val="17D77005"/>
    <w:rsid w:val="18076805"/>
    <w:rsid w:val="1832069D"/>
    <w:rsid w:val="187D363C"/>
    <w:rsid w:val="198E0B5B"/>
    <w:rsid w:val="199959EE"/>
    <w:rsid w:val="19D0691C"/>
    <w:rsid w:val="1A7647E7"/>
    <w:rsid w:val="1B043BA1"/>
    <w:rsid w:val="1BE23517"/>
    <w:rsid w:val="1C35495A"/>
    <w:rsid w:val="1C3E3908"/>
    <w:rsid w:val="1C45161B"/>
    <w:rsid w:val="1CC62DE7"/>
    <w:rsid w:val="1DAE4992"/>
    <w:rsid w:val="1DB96EC4"/>
    <w:rsid w:val="1EE11DD2"/>
    <w:rsid w:val="1F1C7854"/>
    <w:rsid w:val="1F2B3DF2"/>
    <w:rsid w:val="1F7B07C5"/>
    <w:rsid w:val="1F821395"/>
    <w:rsid w:val="1FCC483D"/>
    <w:rsid w:val="1FD46237"/>
    <w:rsid w:val="1FF0209D"/>
    <w:rsid w:val="201523AC"/>
    <w:rsid w:val="204D1B46"/>
    <w:rsid w:val="20617576"/>
    <w:rsid w:val="2070451E"/>
    <w:rsid w:val="20EA55E7"/>
    <w:rsid w:val="20EE157B"/>
    <w:rsid w:val="212068EC"/>
    <w:rsid w:val="21333432"/>
    <w:rsid w:val="215533A8"/>
    <w:rsid w:val="21BB208F"/>
    <w:rsid w:val="221E19EC"/>
    <w:rsid w:val="224C3750"/>
    <w:rsid w:val="22504960"/>
    <w:rsid w:val="228026A7"/>
    <w:rsid w:val="22F336FA"/>
    <w:rsid w:val="239F6B5C"/>
    <w:rsid w:val="23B05AA6"/>
    <w:rsid w:val="23FC7B0B"/>
    <w:rsid w:val="2426052F"/>
    <w:rsid w:val="246102B6"/>
    <w:rsid w:val="24C30629"/>
    <w:rsid w:val="24C47DEE"/>
    <w:rsid w:val="24CD2C84"/>
    <w:rsid w:val="24CF3471"/>
    <w:rsid w:val="24EF7F00"/>
    <w:rsid w:val="251B0465"/>
    <w:rsid w:val="255813C3"/>
    <w:rsid w:val="26700B3E"/>
    <w:rsid w:val="272F6449"/>
    <w:rsid w:val="276734AD"/>
    <w:rsid w:val="27A6670B"/>
    <w:rsid w:val="280C74C5"/>
    <w:rsid w:val="2824787C"/>
    <w:rsid w:val="283C4ED8"/>
    <w:rsid w:val="2876225F"/>
    <w:rsid w:val="29520286"/>
    <w:rsid w:val="29A32996"/>
    <w:rsid w:val="29BD09CF"/>
    <w:rsid w:val="2A17569E"/>
    <w:rsid w:val="2AC82E3D"/>
    <w:rsid w:val="2B342A20"/>
    <w:rsid w:val="2B603075"/>
    <w:rsid w:val="2C3A43A6"/>
    <w:rsid w:val="2C76251F"/>
    <w:rsid w:val="2CEA709A"/>
    <w:rsid w:val="2D2B1461"/>
    <w:rsid w:val="2D2F4B7E"/>
    <w:rsid w:val="2D3E2F42"/>
    <w:rsid w:val="2D4F33A1"/>
    <w:rsid w:val="2EE62640"/>
    <w:rsid w:val="2EE84ECF"/>
    <w:rsid w:val="2F723377"/>
    <w:rsid w:val="2F9B68F6"/>
    <w:rsid w:val="2FC736C3"/>
    <w:rsid w:val="2FF40CFB"/>
    <w:rsid w:val="30C561C8"/>
    <w:rsid w:val="315B61CA"/>
    <w:rsid w:val="316D35E7"/>
    <w:rsid w:val="31796C3F"/>
    <w:rsid w:val="319A0963"/>
    <w:rsid w:val="31F467E5"/>
    <w:rsid w:val="32017C6B"/>
    <w:rsid w:val="33E12879"/>
    <w:rsid w:val="359E3B85"/>
    <w:rsid w:val="35B20971"/>
    <w:rsid w:val="35C3056F"/>
    <w:rsid w:val="35D408E8"/>
    <w:rsid w:val="35EB5C31"/>
    <w:rsid w:val="373408F6"/>
    <w:rsid w:val="37732382"/>
    <w:rsid w:val="38664899"/>
    <w:rsid w:val="39094EFF"/>
    <w:rsid w:val="3A4D3507"/>
    <w:rsid w:val="3AC243BE"/>
    <w:rsid w:val="3ACC5959"/>
    <w:rsid w:val="3ADC3D29"/>
    <w:rsid w:val="3B954D20"/>
    <w:rsid w:val="3BEB41E7"/>
    <w:rsid w:val="3C7C3A87"/>
    <w:rsid w:val="3CD73ACF"/>
    <w:rsid w:val="3D494E46"/>
    <w:rsid w:val="3DC7317B"/>
    <w:rsid w:val="3E4B54BF"/>
    <w:rsid w:val="3E6D583F"/>
    <w:rsid w:val="3ED26D52"/>
    <w:rsid w:val="3F696545"/>
    <w:rsid w:val="3FCD150A"/>
    <w:rsid w:val="4032437B"/>
    <w:rsid w:val="40E0050C"/>
    <w:rsid w:val="40E913D4"/>
    <w:rsid w:val="42D00689"/>
    <w:rsid w:val="42D22A1B"/>
    <w:rsid w:val="431C0670"/>
    <w:rsid w:val="434541E2"/>
    <w:rsid w:val="44597DE4"/>
    <w:rsid w:val="44E8249C"/>
    <w:rsid w:val="451F6C3C"/>
    <w:rsid w:val="45AC3014"/>
    <w:rsid w:val="46854A56"/>
    <w:rsid w:val="46E30D8F"/>
    <w:rsid w:val="46F3609A"/>
    <w:rsid w:val="471D14BA"/>
    <w:rsid w:val="47815AC5"/>
    <w:rsid w:val="47F91F42"/>
    <w:rsid w:val="47FC6E6D"/>
    <w:rsid w:val="48F37CC6"/>
    <w:rsid w:val="49393E12"/>
    <w:rsid w:val="49402663"/>
    <w:rsid w:val="49A747A0"/>
    <w:rsid w:val="4A29738A"/>
    <w:rsid w:val="4A427EE8"/>
    <w:rsid w:val="4B8D42E2"/>
    <w:rsid w:val="4BDA3825"/>
    <w:rsid w:val="4C017B05"/>
    <w:rsid w:val="4C0D7440"/>
    <w:rsid w:val="4C3E2B07"/>
    <w:rsid w:val="4CB554D8"/>
    <w:rsid w:val="4DD252B5"/>
    <w:rsid w:val="4DEE3BFC"/>
    <w:rsid w:val="4E226B2C"/>
    <w:rsid w:val="4EEB13FF"/>
    <w:rsid w:val="4F2002A2"/>
    <w:rsid w:val="4F36690F"/>
    <w:rsid w:val="4F404773"/>
    <w:rsid w:val="4F610FE6"/>
    <w:rsid w:val="4F6E54B1"/>
    <w:rsid w:val="4F960564"/>
    <w:rsid w:val="4FB37B89"/>
    <w:rsid w:val="4FC60E49"/>
    <w:rsid w:val="50710EEF"/>
    <w:rsid w:val="50951CC6"/>
    <w:rsid w:val="50BD1C2B"/>
    <w:rsid w:val="50D37CC2"/>
    <w:rsid w:val="50F6575E"/>
    <w:rsid w:val="52102923"/>
    <w:rsid w:val="52177EC2"/>
    <w:rsid w:val="521B1ACF"/>
    <w:rsid w:val="523F42ED"/>
    <w:rsid w:val="52BC6534"/>
    <w:rsid w:val="52C308D8"/>
    <w:rsid w:val="52D65D91"/>
    <w:rsid w:val="53203F72"/>
    <w:rsid w:val="53607CEC"/>
    <w:rsid w:val="538A6632"/>
    <w:rsid w:val="538B7A05"/>
    <w:rsid w:val="54615244"/>
    <w:rsid w:val="54D17306"/>
    <w:rsid w:val="55125CF2"/>
    <w:rsid w:val="5516017D"/>
    <w:rsid w:val="557650C0"/>
    <w:rsid w:val="557A725C"/>
    <w:rsid w:val="55894270"/>
    <w:rsid w:val="55B412F1"/>
    <w:rsid w:val="55EA33B8"/>
    <w:rsid w:val="564B654C"/>
    <w:rsid w:val="57D4674D"/>
    <w:rsid w:val="57F37F1E"/>
    <w:rsid w:val="58E24393"/>
    <w:rsid w:val="59D45822"/>
    <w:rsid w:val="5A3115B5"/>
    <w:rsid w:val="5A7F0572"/>
    <w:rsid w:val="5AB82B01"/>
    <w:rsid w:val="5B242FC1"/>
    <w:rsid w:val="5B2B676A"/>
    <w:rsid w:val="5B472801"/>
    <w:rsid w:val="5BBA5D56"/>
    <w:rsid w:val="5BFB44B7"/>
    <w:rsid w:val="5BFC4E8E"/>
    <w:rsid w:val="5CC40822"/>
    <w:rsid w:val="5CDC6150"/>
    <w:rsid w:val="5CFA0384"/>
    <w:rsid w:val="5D7C523D"/>
    <w:rsid w:val="5DBD3243"/>
    <w:rsid w:val="5DF50B4C"/>
    <w:rsid w:val="5E1702A1"/>
    <w:rsid w:val="5E257683"/>
    <w:rsid w:val="5ED23EBE"/>
    <w:rsid w:val="5F3C1E43"/>
    <w:rsid w:val="5FDA3AC0"/>
    <w:rsid w:val="604A310B"/>
    <w:rsid w:val="608763D3"/>
    <w:rsid w:val="61A82AA5"/>
    <w:rsid w:val="62045801"/>
    <w:rsid w:val="621C6FEF"/>
    <w:rsid w:val="62263BD8"/>
    <w:rsid w:val="622C0888"/>
    <w:rsid w:val="6247331C"/>
    <w:rsid w:val="62600C89"/>
    <w:rsid w:val="62E0799D"/>
    <w:rsid w:val="62E621D4"/>
    <w:rsid w:val="63DF51AD"/>
    <w:rsid w:val="640A5AD0"/>
    <w:rsid w:val="64304B46"/>
    <w:rsid w:val="64395CA5"/>
    <w:rsid w:val="64521FA0"/>
    <w:rsid w:val="64C039B6"/>
    <w:rsid w:val="64C875C4"/>
    <w:rsid w:val="64CE0D28"/>
    <w:rsid w:val="64E21DC8"/>
    <w:rsid w:val="660472CF"/>
    <w:rsid w:val="66F71F0E"/>
    <w:rsid w:val="679118E5"/>
    <w:rsid w:val="679641F1"/>
    <w:rsid w:val="67A101CE"/>
    <w:rsid w:val="67AC4971"/>
    <w:rsid w:val="68165351"/>
    <w:rsid w:val="685017A0"/>
    <w:rsid w:val="697D0373"/>
    <w:rsid w:val="69F66377"/>
    <w:rsid w:val="6A111863"/>
    <w:rsid w:val="6A7554EE"/>
    <w:rsid w:val="6B27673E"/>
    <w:rsid w:val="6B8F2820"/>
    <w:rsid w:val="6BB169FA"/>
    <w:rsid w:val="6C2421B7"/>
    <w:rsid w:val="6C4038DA"/>
    <w:rsid w:val="6C8A4E71"/>
    <w:rsid w:val="6CA36C17"/>
    <w:rsid w:val="6CED272F"/>
    <w:rsid w:val="6D716441"/>
    <w:rsid w:val="6E1F40EF"/>
    <w:rsid w:val="6E2349FF"/>
    <w:rsid w:val="6E2F5C74"/>
    <w:rsid w:val="6F8D1783"/>
    <w:rsid w:val="6FD14130"/>
    <w:rsid w:val="6FD7241D"/>
    <w:rsid w:val="6FE303B6"/>
    <w:rsid w:val="6FEB23DA"/>
    <w:rsid w:val="6FEC1DAE"/>
    <w:rsid w:val="70473489"/>
    <w:rsid w:val="70570090"/>
    <w:rsid w:val="70773D09"/>
    <w:rsid w:val="70787AE6"/>
    <w:rsid w:val="70A26911"/>
    <w:rsid w:val="71107D1F"/>
    <w:rsid w:val="71830048"/>
    <w:rsid w:val="72125E0F"/>
    <w:rsid w:val="72CF56FC"/>
    <w:rsid w:val="72F22DB0"/>
    <w:rsid w:val="730218E9"/>
    <w:rsid w:val="730F7BD2"/>
    <w:rsid w:val="73860005"/>
    <w:rsid w:val="73A429A0"/>
    <w:rsid w:val="743C0593"/>
    <w:rsid w:val="744228E5"/>
    <w:rsid w:val="744F32FB"/>
    <w:rsid w:val="747A2486"/>
    <w:rsid w:val="7634625D"/>
    <w:rsid w:val="767C19B2"/>
    <w:rsid w:val="76D6330D"/>
    <w:rsid w:val="770D39EA"/>
    <w:rsid w:val="775A4E0D"/>
    <w:rsid w:val="781E0F73"/>
    <w:rsid w:val="78F21FCA"/>
    <w:rsid w:val="7982320E"/>
    <w:rsid w:val="79A61220"/>
    <w:rsid w:val="79F47B20"/>
    <w:rsid w:val="7A0D129F"/>
    <w:rsid w:val="7A340F22"/>
    <w:rsid w:val="7B5A6033"/>
    <w:rsid w:val="7C09018C"/>
    <w:rsid w:val="7C52743D"/>
    <w:rsid w:val="7C9C7379"/>
    <w:rsid w:val="7CAB7E05"/>
    <w:rsid w:val="7CD07221"/>
    <w:rsid w:val="7CD95694"/>
    <w:rsid w:val="7D0573B2"/>
    <w:rsid w:val="7D284642"/>
    <w:rsid w:val="7D8E720C"/>
    <w:rsid w:val="7DA846F2"/>
    <w:rsid w:val="7DEA3B28"/>
    <w:rsid w:val="7E152EDF"/>
    <w:rsid w:val="7E192908"/>
    <w:rsid w:val="7E3E411D"/>
    <w:rsid w:val="7F761695"/>
    <w:rsid w:val="7FAE0E2E"/>
    <w:rsid w:val="7FBB1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autoRedefine/>
    <w:qFormat/>
    <w:uiPriority w:val="9"/>
    <w:pPr>
      <w:keepNext/>
      <w:keepLines/>
      <w:spacing w:before="340" w:after="330" w:line="578" w:lineRule="auto"/>
      <w:outlineLvl w:val="0"/>
    </w:pPr>
    <w:rPr>
      <w:b/>
      <w:bCs/>
      <w:kern w:val="44"/>
      <w:sz w:val="44"/>
      <w:szCs w:val="44"/>
    </w:rPr>
  </w:style>
  <w:style w:type="character" w:default="1" w:styleId="13">
    <w:name w:val="Default Paragraph Font"/>
    <w:autoRedefine/>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semiHidden/>
    <w:unhideWhenUsed/>
    <w:qFormat/>
    <w:uiPriority w:val="99"/>
    <w:pPr>
      <w:jc w:val="left"/>
    </w:pPr>
  </w:style>
  <w:style w:type="paragraph" w:styleId="4">
    <w:name w:val="Balloon Text"/>
    <w:basedOn w:val="1"/>
    <w:link w:val="20"/>
    <w:autoRedefine/>
    <w:semiHidden/>
    <w:unhideWhenUsed/>
    <w:qFormat/>
    <w:uiPriority w:val="99"/>
    <w:rPr>
      <w:sz w:val="18"/>
      <w:szCs w:val="18"/>
    </w:rPr>
  </w:style>
  <w:style w:type="paragraph" w:styleId="5">
    <w:name w:val="footer"/>
    <w:basedOn w:val="1"/>
    <w:link w:val="17"/>
    <w:autoRedefine/>
    <w:unhideWhenUsed/>
    <w:qFormat/>
    <w:uiPriority w:val="99"/>
    <w:pPr>
      <w:tabs>
        <w:tab w:val="center" w:pos="4153"/>
        <w:tab w:val="right" w:pos="8306"/>
      </w:tabs>
      <w:snapToGrid w:val="0"/>
      <w:jc w:val="left"/>
    </w:pPr>
    <w:rPr>
      <w:sz w:val="18"/>
      <w:szCs w:val="18"/>
    </w:rPr>
  </w:style>
  <w:style w:type="paragraph" w:styleId="6">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style>
  <w:style w:type="paragraph" w:styleId="8">
    <w:name w:val="toc 2"/>
    <w:basedOn w:val="1"/>
    <w:next w:val="1"/>
    <w:autoRedefine/>
    <w:unhideWhenUsed/>
    <w:qFormat/>
    <w:uiPriority w:val="39"/>
    <w:pPr>
      <w:ind w:left="420" w:leftChars="200"/>
    </w:pPr>
  </w:style>
  <w:style w:type="paragraph" w:styleId="9">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2"/>
    <w:autoRedefine/>
    <w:semiHidden/>
    <w:unhideWhenUsed/>
    <w:qFormat/>
    <w:uiPriority w:val="99"/>
    <w:rPr>
      <w:b/>
      <w:bCs/>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unhideWhenUsed/>
    <w:qFormat/>
    <w:uiPriority w:val="99"/>
    <w:rPr>
      <w:color w:val="0000FF"/>
      <w:u w:val="single"/>
    </w:rPr>
  </w:style>
  <w:style w:type="character" w:styleId="15">
    <w:name w:val="annotation reference"/>
    <w:basedOn w:val="13"/>
    <w:autoRedefine/>
    <w:semiHidden/>
    <w:unhideWhenUsed/>
    <w:qFormat/>
    <w:uiPriority w:val="99"/>
    <w:rPr>
      <w:sz w:val="21"/>
      <w:szCs w:val="21"/>
    </w:rPr>
  </w:style>
  <w:style w:type="character" w:customStyle="1" w:styleId="16">
    <w:name w:val="页眉 字符"/>
    <w:basedOn w:val="13"/>
    <w:link w:val="6"/>
    <w:autoRedefine/>
    <w:qFormat/>
    <w:uiPriority w:val="99"/>
    <w:rPr>
      <w:sz w:val="18"/>
      <w:szCs w:val="18"/>
    </w:rPr>
  </w:style>
  <w:style w:type="character" w:customStyle="1" w:styleId="17">
    <w:name w:val="页脚 字符"/>
    <w:basedOn w:val="13"/>
    <w:link w:val="5"/>
    <w:autoRedefine/>
    <w:qFormat/>
    <w:uiPriority w:val="99"/>
    <w:rPr>
      <w:sz w:val="18"/>
      <w:szCs w:val="18"/>
    </w:rPr>
  </w:style>
  <w:style w:type="character" w:customStyle="1" w:styleId="18">
    <w:name w:val="标题 1 字符"/>
    <w:basedOn w:val="13"/>
    <w:link w:val="2"/>
    <w:autoRedefine/>
    <w:qFormat/>
    <w:uiPriority w:val="9"/>
    <w:rPr>
      <w:rFonts w:ascii="Times New Roman" w:hAnsi="Times New Roman" w:eastAsia="宋体" w:cs="Times New Roman"/>
      <w:b/>
      <w:bCs/>
      <w:kern w:val="44"/>
      <w:sz w:val="44"/>
      <w:szCs w:val="44"/>
    </w:rPr>
  </w:style>
  <w:style w:type="paragraph" w:styleId="19">
    <w:name w:val="List Paragraph"/>
    <w:basedOn w:val="1"/>
    <w:autoRedefine/>
    <w:qFormat/>
    <w:uiPriority w:val="34"/>
    <w:pPr>
      <w:ind w:firstLine="420" w:firstLineChars="200"/>
    </w:pPr>
  </w:style>
  <w:style w:type="character" w:customStyle="1" w:styleId="20">
    <w:name w:val="批注框文本 字符"/>
    <w:basedOn w:val="13"/>
    <w:link w:val="4"/>
    <w:autoRedefine/>
    <w:semiHidden/>
    <w:qFormat/>
    <w:uiPriority w:val="99"/>
    <w:rPr>
      <w:rFonts w:ascii="Times New Roman" w:hAnsi="Times New Roman" w:eastAsia="宋体" w:cs="Times New Roman"/>
      <w:sz w:val="18"/>
      <w:szCs w:val="18"/>
    </w:rPr>
  </w:style>
  <w:style w:type="character" w:customStyle="1" w:styleId="21">
    <w:name w:val="批注文字 字符"/>
    <w:basedOn w:val="13"/>
    <w:link w:val="3"/>
    <w:autoRedefine/>
    <w:semiHidden/>
    <w:qFormat/>
    <w:uiPriority w:val="99"/>
    <w:rPr>
      <w:rFonts w:ascii="Times New Roman" w:hAnsi="Times New Roman" w:eastAsia="宋体" w:cs="Times New Roman"/>
      <w:szCs w:val="24"/>
    </w:rPr>
  </w:style>
  <w:style w:type="character" w:customStyle="1" w:styleId="22">
    <w:name w:val="批注主题 字符"/>
    <w:basedOn w:val="21"/>
    <w:link w:val="10"/>
    <w:autoRedefine/>
    <w:semiHidden/>
    <w:qFormat/>
    <w:uiPriority w:val="99"/>
    <w:rPr>
      <w:rFonts w:ascii="Times New Roman" w:hAnsi="Times New Roman" w:eastAsia="宋体" w:cs="Times New Roman"/>
      <w:b/>
      <w:bCs/>
      <w:szCs w:val="24"/>
    </w:rPr>
  </w:style>
  <w:style w:type="paragraph" w:customStyle="1" w:styleId="23">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4">
    <w:name w:val="Revision"/>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25">
    <w:name w:val="font81"/>
    <w:basedOn w:val="13"/>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1989</Words>
  <Characters>2189</Characters>
  <Lines>20</Lines>
  <Paragraphs>5</Paragraphs>
  <TotalTime>65</TotalTime>
  <ScaleCrop>false</ScaleCrop>
  <LinksUpToDate>false</LinksUpToDate>
  <CharactersWithSpaces>2203</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2021-04-22T02:04:00Z</dcterms:created>
  <dc:creator>Administrator</dc:creator>
  <cp:lastModifiedBy>尚俊鹏</cp:lastModifiedBy>
  <dcterms:modified xsi:type="dcterms:W3CDTF">2025-06-16T01:57:23Z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DB45812B1E5741A38202402928D99C2D_13</vt:lpwstr>
  </property>
  <property fmtid="{D5CDD505-2E9C-101B-9397-08002B2CF9AE}" pid="4" name="KSOTemplateDocerSaveRecord">
    <vt:lpwstr>eyJoZGlkIjoiNWMzNTViNWMwZDg3ZGIzYjljYzNjM2VkOWU4N2JmODUiLCJ1c2VySWQiOiIzMzUyMjk1NjgifQ==</vt:lpwstr>
  </property>
</Properties>
</file>