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widowControl/>
        <w:spacing w:before="0" w:beforeAutospacing="0" w:after="0" w:afterAutospacing="0"/>
        <w:jc w:val="center"/>
        <w:rPr>
          <w:rFonts w:hint="eastAsia" w:eastAsia="宋体"/>
          <w:highlight w:val="none"/>
          <w:lang w:val="en-US" w:eastAsia="zh-CN"/>
        </w:rPr>
      </w:pPr>
      <w:r>
        <w:rPr>
          <w:rFonts w:hint="eastAsia" w:ascii="创艺简标宋" w:hAnsi="微软雅黑" w:eastAsia="创艺简标宋" w:cs="微软雅黑"/>
          <w:b/>
          <w:sz w:val="36"/>
          <w:szCs w:val="36"/>
          <w:highlight w:val="none"/>
        </w:rPr>
        <w:t>关于</w:t>
      </w:r>
      <w:r>
        <w:rPr>
          <w:rFonts w:hint="eastAsia" w:ascii="创艺简标宋" w:hAnsi="微软雅黑" w:eastAsia="创艺简标宋" w:cs="微软雅黑"/>
          <w:b/>
          <w:sz w:val="36"/>
          <w:szCs w:val="36"/>
          <w:highlight w:val="none"/>
          <w:lang w:val="en-US" w:eastAsia="zh-CN"/>
        </w:rPr>
        <w:t>中山市高平织染水处理有限公司</w:t>
      </w:r>
      <w:r>
        <w:rPr>
          <w:rFonts w:hint="eastAsia" w:ascii="创艺简标宋" w:hAnsi="微软雅黑" w:eastAsia="创艺简标宋" w:cs="微软雅黑"/>
          <w:b/>
          <w:sz w:val="36"/>
          <w:szCs w:val="36"/>
          <w:highlight w:val="none"/>
        </w:rPr>
        <w:t>宗地工业用地转功能为</w:t>
      </w:r>
      <w:r>
        <w:rPr>
          <w:rFonts w:hint="eastAsia" w:ascii="创艺简标宋" w:hAnsi="微软雅黑" w:eastAsia="创艺简标宋" w:cs="微软雅黑"/>
          <w:b/>
          <w:sz w:val="36"/>
          <w:szCs w:val="36"/>
          <w:highlight w:val="none"/>
          <w:lang w:val="en-US" w:eastAsia="zh-CN"/>
        </w:rPr>
        <w:t>排水</w:t>
      </w:r>
      <w:bookmarkStart w:id="0" w:name="_GoBack"/>
      <w:bookmarkEnd w:id="0"/>
      <w:r>
        <w:rPr>
          <w:rFonts w:hint="eastAsia" w:ascii="创艺简标宋" w:hAnsi="微软雅黑" w:eastAsia="创艺简标宋" w:cs="微软雅黑"/>
          <w:b/>
          <w:sz w:val="36"/>
          <w:szCs w:val="36"/>
          <w:highlight w:val="none"/>
        </w:rPr>
        <w:t>用地的通告</w:t>
      </w:r>
    </w:p>
    <w:p>
      <w:pPr>
        <w:pStyle w:val="5"/>
        <w:widowControl/>
        <w:spacing w:before="0" w:beforeAutospacing="0" w:after="0" w:afterAutospacing="0"/>
        <w:jc w:val="center"/>
        <w:rPr>
          <w:rFonts w:hint="eastAsia" w:ascii="仿宋_GB2312" w:hAnsi="Arial" w:eastAsia="仿宋_GB2312" w:cs="Arial"/>
          <w:spacing w:val="-20"/>
          <w:sz w:val="32"/>
          <w:szCs w:val="32"/>
          <w:highlight w:val="none"/>
        </w:rPr>
      </w:pPr>
      <w:r>
        <w:drawing>
          <wp:inline distT="0" distB="0" distL="114300" distR="114300">
            <wp:extent cx="3861435" cy="2974975"/>
            <wp:effectExtent l="0" t="0" r="571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3861435" cy="2974975"/>
                    </a:xfrm>
                    <a:prstGeom prst="rect">
                      <a:avLst/>
                    </a:prstGeom>
                    <a:noFill/>
                    <a:ln>
                      <a:noFill/>
                    </a:ln>
                  </pic:spPr>
                </pic:pic>
              </a:graphicData>
            </a:graphic>
          </wp:inline>
        </w:drawing>
      </w:r>
    </w:p>
    <w:p>
      <w:pPr>
        <w:pStyle w:val="5"/>
        <w:widowControl/>
        <w:spacing w:before="0" w:beforeAutospacing="0" w:after="0" w:afterAutospacing="0"/>
        <w:jc w:val="center"/>
        <w:rPr>
          <w:rFonts w:hint="eastAsia" w:ascii="仿宋_GB2312" w:hAnsi="Arial" w:eastAsia="仿宋_GB2312" w:cs="Arial"/>
          <w:spacing w:val="-20"/>
          <w:sz w:val="32"/>
          <w:szCs w:val="32"/>
          <w:highlight w:val="none"/>
        </w:rPr>
      </w:pPr>
      <w:r>
        <w:rPr>
          <w:rFonts w:hint="eastAsia" w:ascii="仿宋_GB2312" w:hAnsi="Arial" w:eastAsia="仿宋_GB2312" w:cs="Arial"/>
          <w:spacing w:val="-20"/>
          <w:sz w:val="32"/>
          <w:szCs w:val="32"/>
          <w:highlight w:val="none"/>
        </w:rPr>
        <w:t>地块区位图</w:t>
      </w:r>
    </w:p>
    <w:p>
      <w:pPr>
        <w:widowControl/>
        <w:ind w:firstLine="560" w:firstLineChars="200"/>
        <w:jc w:val="left"/>
        <w:rPr>
          <w:rFonts w:hint="eastAsia" w:ascii="仿宋_GB2312" w:hAnsi="Arial" w:eastAsia="仿宋_GB2312" w:cs="Arial"/>
          <w:spacing w:val="-20"/>
          <w:sz w:val="32"/>
          <w:szCs w:val="32"/>
          <w:highlight w:val="none"/>
        </w:rPr>
      </w:pPr>
      <w:r>
        <w:rPr>
          <w:rFonts w:hint="eastAsia" w:ascii="仿宋_GB2312" w:hAnsi="Arial" w:eastAsia="仿宋_GB2312" w:cs="Arial"/>
          <w:spacing w:val="-20"/>
          <w:sz w:val="32"/>
          <w:szCs w:val="32"/>
          <w:highlight w:val="none"/>
        </w:rPr>
        <w:t>建设单位</w:t>
      </w:r>
      <w:r>
        <w:rPr>
          <w:rFonts w:hint="eastAsia" w:ascii="仿宋_GB2312" w:hAnsi="Arial" w:eastAsia="仿宋_GB2312" w:cs="Arial"/>
          <w:spacing w:val="-20"/>
          <w:sz w:val="32"/>
          <w:szCs w:val="32"/>
          <w:highlight w:val="none"/>
          <w:lang w:val="en-US" w:eastAsia="zh-CN"/>
        </w:rPr>
        <w:t>中山市高平织染水处理有限公司</w:t>
      </w:r>
      <w:r>
        <w:rPr>
          <w:rFonts w:hint="eastAsia" w:ascii="仿宋_GB2312" w:hAnsi="Arial" w:eastAsia="仿宋_GB2312" w:cs="Arial"/>
          <w:spacing w:val="-20"/>
          <w:sz w:val="32"/>
          <w:szCs w:val="32"/>
          <w:highlight w:val="none"/>
        </w:rPr>
        <w:t>向我局申请变更名下工业用地转功能为</w:t>
      </w:r>
      <w:r>
        <w:rPr>
          <w:rFonts w:hint="eastAsia" w:ascii="仿宋_GB2312" w:hAnsi="Arial" w:eastAsia="仿宋_GB2312" w:cs="Arial"/>
          <w:spacing w:val="-20"/>
          <w:sz w:val="32"/>
          <w:szCs w:val="32"/>
          <w:highlight w:val="none"/>
          <w:lang w:val="en-US" w:eastAsia="zh-CN"/>
        </w:rPr>
        <w:t>排水</w:t>
      </w:r>
      <w:r>
        <w:rPr>
          <w:rFonts w:hint="eastAsia" w:ascii="仿宋_GB2312" w:hAnsi="Arial" w:eastAsia="仿宋_GB2312" w:cs="Arial"/>
          <w:spacing w:val="-20"/>
          <w:sz w:val="32"/>
          <w:szCs w:val="32"/>
          <w:highlight w:val="none"/>
        </w:rPr>
        <w:t>用地</w:t>
      </w:r>
      <w:r>
        <w:rPr>
          <w:rFonts w:hint="eastAsia" w:ascii="仿宋_GB2312" w:hAnsi="Arial" w:eastAsia="仿宋_GB2312" w:cs="Arial"/>
          <w:spacing w:val="-20"/>
          <w:sz w:val="32"/>
          <w:szCs w:val="32"/>
          <w:highlight w:val="none"/>
          <w:lang w:eastAsia="zh-CN"/>
        </w:rPr>
        <w:t>，</w:t>
      </w:r>
      <w:r>
        <w:rPr>
          <w:rFonts w:hint="eastAsia" w:ascii="仿宋_GB2312" w:hAnsi="Arial" w:eastAsia="仿宋_GB2312" w:cs="Arial"/>
          <w:spacing w:val="-20"/>
          <w:sz w:val="32"/>
          <w:szCs w:val="32"/>
          <w:highlight w:val="none"/>
        </w:rPr>
        <w:t>我局已受理其申请</w:t>
      </w:r>
      <w:r>
        <w:rPr>
          <w:rFonts w:hint="eastAsia" w:ascii="仿宋_GB2312" w:hAnsi="Arial" w:eastAsia="仿宋_GB2312" w:cs="Arial"/>
          <w:spacing w:val="-20"/>
          <w:sz w:val="32"/>
          <w:szCs w:val="32"/>
          <w:highlight w:val="none"/>
          <w:lang w:eastAsia="zh-CN"/>
        </w:rPr>
        <w:t>。</w:t>
      </w:r>
      <w:r>
        <w:rPr>
          <w:rFonts w:hint="eastAsia" w:ascii="仿宋_GB2312" w:hAnsi="Arial" w:eastAsia="仿宋_GB2312" w:cs="Arial"/>
          <w:spacing w:val="-20"/>
          <w:sz w:val="32"/>
          <w:szCs w:val="32"/>
          <w:highlight w:val="none"/>
        </w:rPr>
        <w:t>按照城乡规划相关法律、法规的有关规定，现对申请变更规划条件事项进行公示，公示如下：</w:t>
      </w:r>
    </w:p>
    <w:p>
      <w:pPr>
        <w:widowControl/>
        <w:ind w:firstLine="560" w:firstLineChars="200"/>
        <w:jc w:val="left"/>
        <w:rPr>
          <w:rFonts w:hint="eastAsia" w:ascii="仿宋_GB2312" w:hAnsi="Arial" w:eastAsia="仿宋_GB2312" w:cs="Arial"/>
          <w:spacing w:val="-20"/>
          <w:sz w:val="32"/>
          <w:szCs w:val="32"/>
          <w:highlight w:val="none"/>
        </w:rPr>
      </w:pPr>
      <w:r>
        <w:rPr>
          <w:rFonts w:hint="eastAsia" w:ascii="仿宋_GB2312" w:hAnsi="Arial" w:eastAsia="仿宋_GB2312" w:cs="Arial"/>
          <w:spacing w:val="-20"/>
          <w:sz w:val="32"/>
          <w:szCs w:val="32"/>
          <w:highlight w:val="none"/>
        </w:rPr>
        <w:t>一、申请变更规划条件事项用地的基本情况</w:t>
      </w:r>
    </w:p>
    <w:p>
      <w:pPr>
        <w:widowControl/>
        <w:ind w:firstLine="560" w:firstLineChars="200"/>
        <w:jc w:val="both"/>
        <w:rPr>
          <w:rFonts w:hint="eastAsia" w:ascii="仿宋_GB2312" w:hAnsi="Arial" w:eastAsia="仿宋_GB2312" w:cs="Arial"/>
          <w:spacing w:val="-20"/>
          <w:sz w:val="32"/>
          <w:szCs w:val="32"/>
          <w:highlight w:val="none"/>
        </w:rPr>
      </w:pPr>
      <w:r>
        <w:rPr>
          <w:rFonts w:hint="eastAsia" w:ascii="仿宋_GB2312" w:hAnsi="Arial" w:eastAsia="仿宋_GB2312" w:cs="Arial"/>
          <w:spacing w:val="-20"/>
          <w:sz w:val="32"/>
          <w:szCs w:val="32"/>
          <w:highlight w:val="none"/>
          <w:lang w:val="en-US" w:eastAsia="zh-CN"/>
        </w:rPr>
        <w:t>土地</w:t>
      </w:r>
      <w:r>
        <w:rPr>
          <w:rFonts w:hint="eastAsia" w:ascii="仿宋_GB2312" w:hAnsi="Arial" w:eastAsia="仿宋_GB2312" w:cs="Arial"/>
          <w:spacing w:val="-20"/>
          <w:sz w:val="32"/>
          <w:szCs w:val="32"/>
          <w:highlight w:val="none"/>
          <w:lang w:eastAsia="zh-CN"/>
        </w:rPr>
        <w:t>证号</w:t>
      </w:r>
      <w:r>
        <w:rPr>
          <w:rFonts w:hint="eastAsia" w:ascii="仿宋_GB2312" w:hAnsi="Arial" w:eastAsia="仿宋_GB2312" w:cs="Arial"/>
          <w:spacing w:val="-20"/>
          <w:sz w:val="32"/>
          <w:szCs w:val="32"/>
          <w:highlight w:val="none"/>
        </w:rPr>
        <w:t>：</w:t>
      </w:r>
      <w:r>
        <w:rPr>
          <w:rFonts w:hint="eastAsia" w:ascii="仿宋_GB2312" w:hAnsi="Arial" w:eastAsia="仿宋_GB2312" w:cs="Arial"/>
          <w:spacing w:val="-20"/>
          <w:sz w:val="32"/>
          <w:szCs w:val="32"/>
          <w:highlight w:val="none"/>
          <w:lang w:val="en-US" w:eastAsia="zh-CN"/>
        </w:rPr>
        <w:t>中府国用（2002）第041355号</w:t>
      </w:r>
      <w:r>
        <w:rPr>
          <w:rFonts w:hint="eastAsia" w:ascii="仿宋_GB2312" w:hAnsi="Arial" w:eastAsia="仿宋_GB2312" w:cs="Arial"/>
          <w:spacing w:val="-20"/>
          <w:sz w:val="32"/>
          <w:szCs w:val="32"/>
          <w:highlight w:val="none"/>
        </w:rPr>
        <w:t>，权</w:t>
      </w:r>
      <w:r>
        <w:rPr>
          <w:rFonts w:hint="eastAsia" w:ascii="仿宋_GB2312" w:hAnsi="Arial" w:eastAsia="仿宋_GB2312" w:cs="Arial"/>
          <w:spacing w:val="-20"/>
          <w:sz w:val="32"/>
          <w:szCs w:val="32"/>
          <w:highlight w:val="none"/>
          <w:lang w:eastAsia="zh-CN"/>
        </w:rPr>
        <w:t>利</w:t>
      </w:r>
      <w:r>
        <w:rPr>
          <w:rFonts w:hint="eastAsia" w:ascii="仿宋_GB2312" w:hAnsi="Arial" w:eastAsia="仿宋_GB2312" w:cs="Arial"/>
          <w:spacing w:val="-20"/>
          <w:sz w:val="32"/>
          <w:szCs w:val="32"/>
          <w:highlight w:val="none"/>
        </w:rPr>
        <w:t>人：中山市高平织染水处理有限公司，</w:t>
      </w:r>
      <w:r>
        <w:rPr>
          <w:rFonts w:hint="eastAsia" w:ascii="仿宋_GB2312" w:hAnsi="Arial" w:eastAsia="仿宋_GB2312" w:cs="Arial"/>
          <w:spacing w:val="-20"/>
          <w:sz w:val="32"/>
          <w:szCs w:val="32"/>
          <w:highlight w:val="none"/>
          <w:lang w:val="en-US" w:eastAsia="zh-CN"/>
        </w:rPr>
        <w:t>坐</w:t>
      </w:r>
      <w:r>
        <w:rPr>
          <w:rFonts w:hint="eastAsia" w:ascii="仿宋_GB2312" w:hAnsi="Arial" w:eastAsia="仿宋_GB2312" w:cs="Arial"/>
          <w:spacing w:val="-20"/>
          <w:sz w:val="32"/>
          <w:szCs w:val="32"/>
          <w:highlight w:val="none"/>
        </w:rPr>
        <w:t>落：</w:t>
      </w:r>
      <w:r>
        <w:rPr>
          <w:rFonts w:hint="eastAsia" w:ascii="仿宋_GB2312" w:hAnsi="Arial" w:eastAsia="仿宋_GB2312" w:cs="Arial"/>
          <w:spacing w:val="-20"/>
          <w:sz w:val="32"/>
          <w:szCs w:val="32"/>
          <w:highlight w:val="none"/>
          <w:lang w:val="en-US" w:eastAsia="zh-CN"/>
        </w:rPr>
        <w:t>中山市三角镇三角村</w:t>
      </w:r>
      <w:r>
        <w:rPr>
          <w:rFonts w:hint="eastAsia" w:ascii="仿宋_GB2312" w:hAnsi="Arial" w:eastAsia="仿宋_GB2312" w:cs="Arial"/>
          <w:spacing w:val="-20"/>
          <w:sz w:val="32"/>
          <w:szCs w:val="32"/>
          <w:highlight w:val="none"/>
        </w:rPr>
        <w:t>，土地使用权取得方式：出让</w:t>
      </w:r>
      <w:r>
        <w:rPr>
          <w:rFonts w:hint="eastAsia" w:ascii="仿宋_GB2312" w:hAnsi="Arial" w:eastAsia="仿宋_GB2312" w:cs="Arial"/>
          <w:spacing w:val="-20"/>
          <w:sz w:val="32"/>
          <w:szCs w:val="32"/>
          <w:highlight w:val="none"/>
          <w:lang w:eastAsia="zh-CN"/>
        </w:rPr>
        <w:t>，</w:t>
      </w:r>
      <w:r>
        <w:rPr>
          <w:rFonts w:hint="eastAsia" w:ascii="仿宋_GB2312" w:hAnsi="Arial" w:eastAsia="仿宋_GB2312" w:cs="Arial"/>
          <w:spacing w:val="-20"/>
          <w:sz w:val="32"/>
          <w:szCs w:val="32"/>
          <w:highlight w:val="none"/>
        </w:rPr>
        <w:t>用途：</w:t>
      </w:r>
      <w:r>
        <w:rPr>
          <w:rFonts w:hint="eastAsia" w:ascii="仿宋_GB2312" w:hAnsi="Arial" w:eastAsia="仿宋_GB2312" w:cs="Arial"/>
          <w:spacing w:val="-20"/>
          <w:sz w:val="32"/>
          <w:szCs w:val="32"/>
          <w:highlight w:val="none"/>
          <w:lang w:eastAsia="zh-CN"/>
        </w:rPr>
        <w:t>工业</w:t>
      </w:r>
      <w:r>
        <w:rPr>
          <w:rFonts w:hint="eastAsia" w:ascii="仿宋_GB2312" w:hAnsi="Arial" w:eastAsia="仿宋_GB2312" w:cs="Arial"/>
          <w:spacing w:val="-20"/>
          <w:sz w:val="32"/>
          <w:szCs w:val="32"/>
          <w:highlight w:val="none"/>
        </w:rPr>
        <w:t>，面积：</w:t>
      </w:r>
      <w:r>
        <w:rPr>
          <w:rFonts w:hint="eastAsia" w:ascii="仿宋_GB2312" w:hAnsi="Arial" w:eastAsia="仿宋_GB2312" w:cs="Arial"/>
          <w:spacing w:val="-20"/>
          <w:sz w:val="32"/>
          <w:szCs w:val="32"/>
          <w:highlight w:val="none"/>
          <w:lang w:val="en-US" w:eastAsia="zh-CN"/>
        </w:rPr>
        <w:t>4261.10</w:t>
      </w:r>
      <w:r>
        <w:rPr>
          <w:rFonts w:hint="eastAsia" w:ascii="仿宋_GB2312" w:hAnsi="Arial" w:eastAsia="仿宋_GB2312" w:cs="Arial"/>
          <w:spacing w:val="-20"/>
          <w:sz w:val="32"/>
          <w:szCs w:val="32"/>
          <w:highlight w:val="none"/>
        </w:rPr>
        <w:t>平方米。</w:t>
      </w:r>
      <w:r>
        <w:rPr>
          <w:rFonts w:hint="eastAsia" w:ascii="仿宋_GB2312" w:hAnsi="Arial" w:eastAsia="仿宋_GB2312" w:cs="Arial"/>
          <w:spacing w:val="-20"/>
          <w:sz w:val="32"/>
          <w:szCs w:val="32"/>
          <w:highlight w:val="none"/>
          <w:lang w:eastAsia="zh-CN"/>
        </w:rPr>
        <w:t>该</w:t>
      </w:r>
      <w:r>
        <w:rPr>
          <w:rFonts w:hint="eastAsia" w:ascii="仿宋_GB2312" w:hAnsi="Arial" w:eastAsia="仿宋_GB2312" w:cs="Arial"/>
          <w:spacing w:val="-20"/>
          <w:sz w:val="32"/>
          <w:szCs w:val="32"/>
          <w:highlight w:val="none"/>
        </w:rPr>
        <w:t>用地在《</w:t>
      </w:r>
      <w:r>
        <w:rPr>
          <w:rFonts w:hint="eastAsia" w:ascii="仿宋_GB2312" w:hAnsi="Arial" w:eastAsia="仿宋_GB2312" w:cs="Arial"/>
          <w:spacing w:val="-20"/>
          <w:sz w:val="32"/>
          <w:szCs w:val="32"/>
          <w:highlight w:val="none"/>
          <w:lang w:val="en-US" w:eastAsia="zh-CN"/>
        </w:rPr>
        <w:t>中山市三角镇三角村片区（0703单元）01、02街区高平大道西路两侧及粤电中山电厂西侧用地控制性详细规划一般修改（2024）</w:t>
      </w:r>
      <w:r>
        <w:rPr>
          <w:rFonts w:hint="eastAsia" w:ascii="仿宋_GB2312" w:hAnsi="Arial" w:eastAsia="仿宋_GB2312" w:cs="Arial"/>
          <w:spacing w:val="-20"/>
          <w:sz w:val="32"/>
          <w:szCs w:val="32"/>
          <w:highlight w:val="none"/>
        </w:rPr>
        <w:t>》中确定的规划用地性质为</w:t>
      </w:r>
      <w:r>
        <w:rPr>
          <w:rFonts w:hint="eastAsia" w:ascii="仿宋_GB2312" w:hAnsi="Arial" w:eastAsia="仿宋_GB2312" w:cs="Arial"/>
          <w:spacing w:val="-20"/>
          <w:sz w:val="32"/>
          <w:szCs w:val="32"/>
          <w:highlight w:val="none"/>
          <w:lang w:val="en-US" w:eastAsia="zh-CN"/>
        </w:rPr>
        <w:t>排水</w:t>
      </w:r>
      <w:r>
        <w:rPr>
          <w:rFonts w:hint="eastAsia" w:ascii="仿宋_GB2312" w:hAnsi="Arial" w:eastAsia="仿宋_GB2312" w:cs="Arial"/>
          <w:spacing w:val="-20"/>
          <w:sz w:val="32"/>
          <w:szCs w:val="32"/>
          <w:highlight w:val="none"/>
        </w:rPr>
        <w:t>用地</w:t>
      </w:r>
      <w:r>
        <w:rPr>
          <w:rFonts w:hint="eastAsia" w:ascii="仿宋_GB2312" w:hAnsi="Arial" w:eastAsia="仿宋_GB2312" w:cs="Arial"/>
          <w:color w:val="000000"/>
          <w:spacing w:val="-20"/>
          <w:sz w:val="32"/>
          <w:szCs w:val="32"/>
          <w:highlight w:val="none"/>
        </w:rPr>
        <w:t>，地块编</w:t>
      </w:r>
      <w:r>
        <w:rPr>
          <w:rFonts w:hint="eastAsia" w:ascii="仿宋_GB2312" w:hAnsi="Arial" w:eastAsia="仿宋_GB2312" w:cs="Arial"/>
          <w:spacing w:val="-20"/>
          <w:sz w:val="32"/>
          <w:szCs w:val="32"/>
          <w:highlight w:val="none"/>
          <w:lang w:eastAsia="zh-CN"/>
        </w:rPr>
        <w:t>号</w:t>
      </w:r>
      <w:r>
        <w:rPr>
          <w:rFonts w:hint="eastAsia" w:ascii="仿宋_GB2312" w:hAnsi="Arial" w:eastAsia="仿宋_GB2312" w:cs="Arial"/>
          <w:spacing w:val="-20"/>
          <w:sz w:val="32"/>
          <w:szCs w:val="32"/>
          <w:highlight w:val="none"/>
        </w:rPr>
        <w:t>：</w:t>
      </w:r>
      <w:r>
        <w:rPr>
          <w:rFonts w:hint="eastAsia" w:ascii="仿宋_GB2312" w:hAnsi="Arial" w:eastAsia="仿宋_GB2312" w:cs="Arial"/>
          <w:spacing w:val="-20"/>
          <w:sz w:val="32"/>
          <w:szCs w:val="32"/>
          <w:highlight w:val="none"/>
          <w:lang w:val="en-US" w:eastAsia="zh-CN"/>
        </w:rPr>
        <w:t>0703-01-37</w:t>
      </w:r>
      <w:r>
        <w:rPr>
          <w:rFonts w:hint="eastAsia" w:ascii="仿宋_GB2312" w:hAnsi="Arial" w:eastAsia="仿宋_GB2312" w:cs="Arial"/>
          <w:spacing w:val="-20"/>
          <w:sz w:val="32"/>
          <w:szCs w:val="32"/>
          <w:highlight w:val="none"/>
        </w:rPr>
        <w:t>。</w:t>
      </w:r>
    </w:p>
    <w:p>
      <w:pPr>
        <w:widowControl/>
        <w:ind w:firstLine="560" w:firstLineChars="200"/>
        <w:jc w:val="left"/>
        <w:rPr>
          <w:rFonts w:hint="eastAsia" w:ascii="仿宋_GB2312" w:hAnsi="Arial" w:eastAsia="仿宋_GB2312" w:cs="Arial"/>
          <w:color w:val="000000"/>
          <w:spacing w:val="-20"/>
          <w:kern w:val="0"/>
          <w:sz w:val="32"/>
          <w:szCs w:val="32"/>
          <w:highlight w:val="none"/>
        </w:rPr>
      </w:pPr>
      <w:r>
        <w:rPr>
          <w:rFonts w:hint="eastAsia" w:ascii="仿宋_GB2312" w:hAnsi="Arial" w:eastAsia="仿宋_GB2312" w:cs="Arial"/>
          <w:spacing w:val="-20"/>
          <w:sz w:val="32"/>
          <w:szCs w:val="32"/>
          <w:highlight w:val="none"/>
        </w:rPr>
        <w:t>二、</w:t>
      </w:r>
      <w:r>
        <w:rPr>
          <w:rFonts w:hint="eastAsia" w:ascii="仿宋_GB2312" w:hAnsi="Arial" w:eastAsia="仿宋_GB2312" w:cs="Arial"/>
          <w:color w:val="000000"/>
          <w:spacing w:val="-20"/>
          <w:kern w:val="0"/>
          <w:sz w:val="32"/>
          <w:szCs w:val="32"/>
          <w:highlight w:val="none"/>
        </w:rPr>
        <w:t>原</w:t>
      </w:r>
      <w:r>
        <w:rPr>
          <w:rFonts w:hint="eastAsia" w:ascii="仿宋_GB2312" w:hAnsi="Arial" w:eastAsia="仿宋_GB2312" w:cs="Arial"/>
          <w:color w:val="000000"/>
          <w:spacing w:val="-20"/>
          <w:kern w:val="0"/>
          <w:sz w:val="32"/>
          <w:szCs w:val="32"/>
          <w:highlight w:val="none"/>
          <w:lang w:eastAsia="zh-CN"/>
        </w:rPr>
        <w:t>出让合同</w:t>
      </w:r>
      <w:r>
        <w:rPr>
          <w:rFonts w:hint="eastAsia" w:ascii="仿宋_GB2312" w:hAnsi="Arial" w:eastAsia="仿宋_GB2312" w:cs="Arial"/>
          <w:color w:val="000000"/>
          <w:spacing w:val="-20"/>
          <w:kern w:val="0"/>
          <w:sz w:val="32"/>
          <w:szCs w:val="32"/>
          <w:highlight w:val="none"/>
        </w:rPr>
        <w:t>建设指标</w:t>
      </w:r>
    </w:p>
    <w:p>
      <w:pPr>
        <w:widowControl/>
        <w:ind w:firstLine="560" w:firstLineChars="200"/>
        <w:jc w:val="left"/>
        <w:rPr>
          <w:rFonts w:hint="eastAsia" w:ascii="仿宋_GB2312" w:hAnsi="Arial" w:eastAsia="仿宋_GB2312" w:cs="Arial"/>
          <w:color w:val="000000"/>
          <w:spacing w:val="-20"/>
          <w:kern w:val="0"/>
          <w:sz w:val="32"/>
          <w:szCs w:val="32"/>
          <w:highlight w:val="none"/>
          <w:lang w:val="en-US" w:eastAsia="zh-CN"/>
        </w:rPr>
      </w:pPr>
      <w:r>
        <w:rPr>
          <w:rFonts w:hint="eastAsia" w:ascii="仿宋_GB2312" w:hAnsi="Arial" w:eastAsia="仿宋_GB2312" w:cs="Arial"/>
          <w:color w:val="000000"/>
          <w:spacing w:val="-20"/>
          <w:kern w:val="0"/>
          <w:sz w:val="32"/>
          <w:szCs w:val="32"/>
          <w:highlight w:val="none"/>
        </w:rPr>
        <w:t>用地性质：工业</w:t>
      </w:r>
    </w:p>
    <w:p>
      <w:pPr>
        <w:widowControl/>
        <w:ind w:left="638" w:leftChars="304" w:firstLine="0" w:firstLineChars="0"/>
        <w:jc w:val="left"/>
        <w:rPr>
          <w:rFonts w:hint="eastAsia" w:ascii="仿宋_GB2312" w:hAnsi="Arial" w:eastAsia="仿宋_GB2312" w:cs="Arial"/>
          <w:color w:val="000000"/>
          <w:spacing w:val="-20"/>
          <w:kern w:val="0"/>
          <w:sz w:val="32"/>
          <w:szCs w:val="32"/>
          <w:highlight w:val="none"/>
          <w:lang w:val="en-US" w:eastAsia="zh-CN"/>
        </w:rPr>
      </w:pPr>
      <w:r>
        <w:rPr>
          <w:rFonts w:hint="eastAsia" w:ascii="仿宋_GB2312" w:hAnsi="Arial" w:eastAsia="仿宋_GB2312" w:cs="Arial"/>
          <w:color w:val="000000"/>
          <w:spacing w:val="-20"/>
          <w:kern w:val="0"/>
          <w:sz w:val="32"/>
          <w:szCs w:val="32"/>
          <w:highlight w:val="none"/>
        </w:rPr>
        <w:t>容积率：</w:t>
      </w:r>
      <w:r>
        <w:rPr>
          <w:rFonts w:hint="eastAsia" w:ascii="仿宋_GB2312" w:hAnsi="Arial" w:eastAsia="仿宋_GB2312" w:cs="Arial"/>
          <w:color w:val="000000"/>
          <w:spacing w:val="-20"/>
          <w:kern w:val="0"/>
          <w:sz w:val="32"/>
          <w:szCs w:val="32"/>
          <w:highlight w:val="none"/>
          <w:lang w:val="en-US" w:eastAsia="zh-CN"/>
        </w:rPr>
        <w:t>1.5</w:t>
      </w:r>
      <w:r>
        <w:rPr>
          <w:rFonts w:hint="eastAsia" w:ascii="仿宋_GB2312" w:hAnsi="Arial" w:eastAsia="仿宋_GB2312" w:cs="Arial"/>
          <w:color w:val="000000"/>
          <w:spacing w:val="-20"/>
          <w:kern w:val="0"/>
          <w:sz w:val="32"/>
          <w:szCs w:val="32"/>
          <w:highlight w:val="none"/>
          <w:lang w:eastAsia="zh-CN"/>
        </w:rPr>
        <w:t>，</w:t>
      </w:r>
      <w:r>
        <w:rPr>
          <w:rFonts w:hint="eastAsia" w:ascii="仿宋_GB2312" w:hAnsi="Arial" w:eastAsia="仿宋_GB2312" w:cs="Arial"/>
          <w:color w:val="000000"/>
          <w:spacing w:val="-20"/>
          <w:kern w:val="0"/>
          <w:sz w:val="32"/>
          <w:szCs w:val="32"/>
          <w:highlight w:val="none"/>
        </w:rPr>
        <w:t>绿地率：</w:t>
      </w:r>
      <w:r>
        <w:rPr>
          <w:rFonts w:hint="eastAsia" w:ascii="仿宋_GB2312" w:hAnsi="Arial" w:eastAsia="仿宋_GB2312" w:cs="Arial"/>
          <w:color w:val="000000"/>
          <w:spacing w:val="-20"/>
          <w:kern w:val="0"/>
          <w:sz w:val="32"/>
          <w:szCs w:val="32"/>
          <w:highlight w:val="none"/>
          <w:lang w:val="en-US" w:eastAsia="zh-CN"/>
        </w:rPr>
        <w:t>30%</w:t>
      </w:r>
      <w:r>
        <w:rPr>
          <w:rFonts w:hint="eastAsia" w:ascii="仿宋_GB2312" w:hAnsi="Arial" w:eastAsia="仿宋_GB2312" w:cs="Arial"/>
          <w:color w:val="000000"/>
          <w:spacing w:val="-20"/>
          <w:kern w:val="0"/>
          <w:sz w:val="32"/>
          <w:szCs w:val="32"/>
          <w:highlight w:val="none"/>
          <w:lang w:eastAsia="zh-CN"/>
        </w:rPr>
        <w:t>，</w:t>
      </w:r>
      <w:r>
        <w:rPr>
          <w:rFonts w:hint="eastAsia" w:ascii="仿宋_GB2312" w:hAnsi="Arial" w:eastAsia="仿宋_GB2312" w:cs="Arial"/>
          <w:color w:val="000000"/>
          <w:spacing w:val="-20"/>
          <w:kern w:val="0"/>
          <w:sz w:val="32"/>
          <w:szCs w:val="32"/>
          <w:highlight w:val="none"/>
        </w:rPr>
        <w:t>建筑密度：30%</w:t>
      </w:r>
      <w:r>
        <w:rPr>
          <w:rFonts w:hint="eastAsia" w:ascii="仿宋_GB2312" w:hAnsi="Arial" w:eastAsia="仿宋_GB2312" w:cs="Arial"/>
          <w:color w:val="000000"/>
          <w:spacing w:val="-20"/>
          <w:kern w:val="0"/>
          <w:sz w:val="32"/>
          <w:szCs w:val="32"/>
          <w:highlight w:val="none"/>
          <w:lang w:eastAsia="zh-CN"/>
        </w:rPr>
        <w:t>，</w:t>
      </w:r>
      <w:r>
        <w:rPr>
          <w:rFonts w:hint="eastAsia" w:ascii="仿宋_GB2312" w:hAnsi="Arial" w:eastAsia="仿宋_GB2312" w:cs="Arial"/>
          <w:color w:val="000000"/>
          <w:spacing w:val="-20"/>
          <w:kern w:val="0"/>
          <w:sz w:val="32"/>
          <w:szCs w:val="32"/>
          <w:highlight w:val="none"/>
        </w:rPr>
        <w:t>建筑限高：</w:t>
      </w:r>
      <w:r>
        <w:rPr>
          <w:rFonts w:hint="eastAsia" w:ascii="仿宋_GB2312" w:hAnsi="Arial" w:eastAsia="仿宋_GB2312" w:cs="Arial"/>
          <w:color w:val="000000"/>
          <w:spacing w:val="-20"/>
          <w:kern w:val="0"/>
          <w:sz w:val="32"/>
          <w:szCs w:val="32"/>
          <w:highlight w:val="none"/>
          <w:lang w:val="en-US" w:eastAsia="zh-CN"/>
        </w:rPr>
        <w:t>24米。</w:t>
      </w:r>
    </w:p>
    <w:p>
      <w:pPr>
        <w:widowControl/>
        <w:numPr>
          <w:ilvl w:val="0"/>
          <w:numId w:val="1"/>
        </w:numPr>
        <w:ind w:firstLine="560" w:firstLineChars="200"/>
        <w:jc w:val="left"/>
        <w:rPr>
          <w:rFonts w:hint="eastAsia" w:ascii="仿宋_GB2312" w:hAnsi="Arial" w:eastAsia="仿宋_GB2312" w:cs="Arial"/>
          <w:color w:val="000000"/>
          <w:spacing w:val="-20"/>
          <w:kern w:val="0"/>
          <w:sz w:val="32"/>
          <w:szCs w:val="32"/>
          <w:highlight w:val="none"/>
          <w:lang w:eastAsia="zh-CN"/>
        </w:rPr>
      </w:pPr>
      <w:r>
        <w:rPr>
          <w:rFonts w:hint="eastAsia" w:ascii="仿宋_GB2312" w:hAnsi="Arial" w:eastAsia="仿宋_GB2312" w:cs="Arial"/>
          <w:color w:val="000000"/>
          <w:spacing w:val="-20"/>
          <w:kern w:val="0"/>
          <w:sz w:val="32"/>
          <w:szCs w:val="32"/>
          <w:highlight w:val="none"/>
          <w:lang w:eastAsia="zh-CN"/>
        </w:rPr>
        <w:t>控制性详细规划建设指标</w:t>
      </w:r>
    </w:p>
    <w:p>
      <w:pPr>
        <w:widowControl/>
        <w:ind w:firstLine="560" w:firstLineChars="200"/>
        <w:jc w:val="left"/>
        <w:rPr>
          <w:rFonts w:hint="eastAsia" w:ascii="仿宋_GB2312" w:hAnsi="Arial" w:eastAsia="仿宋_GB2312" w:cs="Arial"/>
          <w:color w:val="000000"/>
          <w:spacing w:val="-20"/>
          <w:kern w:val="0"/>
          <w:sz w:val="32"/>
          <w:szCs w:val="32"/>
          <w:highlight w:val="none"/>
          <w:lang w:eastAsia="zh-CN"/>
        </w:rPr>
      </w:pPr>
      <w:r>
        <w:rPr>
          <w:rFonts w:hint="eastAsia" w:ascii="仿宋_GB2312" w:hAnsi="Arial" w:eastAsia="仿宋_GB2312" w:cs="Arial"/>
          <w:color w:val="000000"/>
          <w:spacing w:val="-20"/>
          <w:kern w:val="0"/>
          <w:sz w:val="32"/>
          <w:szCs w:val="32"/>
          <w:highlight w:val="none"/>
        </w:rPr>
        <w:t>用地性质：</w:t>
      </w:r>
      <w:r>
        <w:rPr>
          <w:rFonts w:hint="eastAsia" w:ascii="仿宋_GB2312" w:hAnsi="Arial" w:eastAsia="仿宋_GB2312" w:cs="Arial"/>
          <w:spacing w:val="-20"/>
          <w:sz w:val="32"/>
          <w:szCs w:val="32"/>
          <w:highlight w:val="none"/>
          <w:lang w:val="en-US" w:eastAsia="zh-CN"/>
        </w:rPr>
        <w:t>排水</w:t>
      </w:r>
      <w:r>
        <w:rPr>
          <w:rFonts w:hint="eastAsia" w:ascii="仿宋_GB2312" w:hAnsi="Arial" w:eastAsia="仿宋_GB2312" w:cs="Arial"/>
          <w:color w:val="000000"/>
          <w:spacing w:val="-20"/>
          <w:kern w:val="0"/>
          <w:sz w:val="32"/>
          <w:szCs w:val="32"/>
          <w:highlight w:val="none"/>
          <w:lang w:eastAsia="zh-CN"/>
        </w:rPr>
        <w:t>用地</w:t>
      </w:r>
    </w:p>
    <w:p>
      <w:pPr>
        <w:widowControl/>
        <w:ind w:left="638" w:leftChars="304" w:firstLine="0" w:firstLineChars="0"/>
        <w:jc w:val="left"/>
        <w:rPr>
          <w:rFonts w:hint="eastAsia" w:ascii="仿宋_GB2312" w:hAnsi="Arial" w:eastAsia="仿宋_GB2312" w:cs="Arial"/>
          <w:color w:val="000000"/>
          <w:spacing w:val="-20"/>
          <w:kern w:val="0"/>
          <w:sz w:val="32"/>
          <w:szCs w:val="32"/>
          <w:highlight w:val="none"/>
        </w:rPr>
      </w:pPr>
      <w:r>
        <w:rPr>
          <w:rFonts w:hint="eastAsia" w:ascii="仿宋_GB2312" w:hAnsi="Arial" w:eastAsia="仿宋_GB2312" w:cs="Arial"/>
          <w:color w:val="000000"/>
          <w:spacing w:val="-20"/>
          <w:sz w:val="32"/>
          <w:szCs w:val="32"/>
          <w:highlight w:val="none"/>
          <w:lang w:val="en-US" w:eastAsia="zh-CN"/>
        </w:rPr>
        <w:t>地</w:t>
      </w:r>
      <w:r>
        <w:rPr>
          <w:rFonts w:hint="eastAsia" w:ascii="仿宋_GB2312" w:hAnsi="Arial" w:eastAsia="仿宋_GB2312" w:cs="Arial"/>
          <w:color w:val="000000"/>
          <w:spacing w:val="-20"/>
          <w:sz w:val="32"/>
          <w:szCs w:val="32"/>
          <w:highlight w:val="none"/>
        </w:rPr>
        <w:t>块编</w:t>
      </w:r>
      <w:r>
        <w:rPr>
          <w:rFonts w:hint="eastAsia" w:ascii="仿宋_GB2312" w:hAnsi="Arial" w:eastAsia="仿宋_GB2312" w:cs="Arial"/>
          <w:spacing w:val="-20"/>
          <w:sz w:val="32"/>
          <w:szCs w:val="32"/>
          <w:highlight w:val="none"/>
          <w:lang w:eastAsia="zh-CN"/>
        </w:rPr>
        <w:t>号</w:t>
      </w:r>
      <w:r>
        <w:rPr>
          <w:rFonts w:hint="eastAsia" w:ascii="仿宋_GB2312" w:hAnsi="Arial" w:eastAsia="仿宋_GB2312" w:cs="Arial"/>
          <w:spacing w:val="-20"/>
          <w:sz w:val="32"/>
          <w:szCs w:val="32"/>
          <w:highlight w:val="none"/>
        </w:rPr>
        <w:t>：</w:t>
      </w:r>
      <w:r>
        <w:rPr>
          <w:rFonts w:hint="eastAsia" w:ascii="仿宋_GB2312" w:hAnsi="Arial" w:eastAsia="仿宋_GB2312" w:cs="Arial"/>
          <w:spacing w:val="-20"/>
          <w:sz w:val="32"/>
          <w:szCs w:val="32"/>
          <w:highlight w:val="none"/>
          <w:lang w:val="en-US" w:eastAsia="zh-CN"/>
        </w:rPr>
        <w:t>0703-01-37</w:t>
      </w:r>
    </w:p>
    <w:p>
      <w:pPr>
        <w:widowControl/>
        <w:ind w:left="638" w:leftChars="304" w:firstLine="0" w:firstLineChars="0"/>
        <w:jc w:val="left"/>
        <w:rPr>
          <w:rFonts w:hint="eastAsia" w:ascii="仿宋_GB2312" w:hAnsi="Arial" w:eastAsia="仿宋_GB2312" w:cs="Arial"/>
          <w:color w:val="000000"/>
          <w:spacing w:val="-20"/>
          <w:kern w:val="0"/>
          <w:sz w:val="32"/>
          <w:szCs w:val="32"/>
          <w:highlight w:val="none"/>
          <w:lang w:val="en-US" w:eastAsia="zh-CN"/>
        </w:rPr>
      </w:pPr>
      <w:r>
        <w:rPr>
          <w:rFonts w:hint="eastAsia" w:ascii="仿宋_GB2312" w:hAnsi="Arial" w:eastAsia="仿宋_GB2312" w:cs="Arial"/>
          <w:color w:val="000000"/>
          <w:spacing w:val="-20"/>
          <w:kern w:val="0"/>
          <w:sz w:val="32"/>
          <w:szCs w:val="32"/>
          <w:highlight w:val="none"/>
        </w:rPr>
        <w:t>容积率：</w:t>
      </w:r>
      <w:r>
        <w:rPr>
          <w:rFonts w:hint="eastAsia" w:ascii="仿宋_GB2312" w:hAnsi="Arial" w:eastAsia="仿宋_GB2312" w:cs="Arial"/>
          <w:color w:val="000000"/>
          <w:spacing w:val="-20"/>
          <w:kern w:val="0"/>
          <w:sz w:val="32"/>
          <w:szCs w:val="32"/>
          <w:highlight w:val="none"/>
          <w:lang w:val="en-US" w:eastAsia="zh-CN"/>
        </w:rPr>
        <w:t>1.0-2.5</w:t>
      </w:r>
      <w:r>
        <w:rPr>
          <w:rFonts w:hint="eastAsia" w:ascii="仿宋_GB2312" w:hAnsi="Arial" w:eastAsia="仿宋_GB2312" w:cs="Arial"/>
          <w:color w:val="000000"/>
          <w:spacing w:val="-20"/>
          <w:kern w:val="0"/>
          <w:sz w:val="32"/>
          <w:szCs w:val="32"/>
          <w:highlight w:val="none"/>
          <w:lang w:eastAsia="zh-CN"/>
        </w:rPr>
        <w:t>，</w:t>
      </w:r>
      <w:r>
        <w:rPr>
          <w:rFonts w:hint="eastAsia" w:ascii="仿宋_GB2312" w:hAnsi="Arial" w:eastAsia="仿宋_GB2312" w:cs="Arial"/>
          <w:color w:val="000000"/>
          <w:spacing w:val="-20"/>
          <w:kern w:val="0"/>
          <w:sz w:val="32"/>
          <w:szCs w:val="32"/>
          <w:highlight w:val="none"/>
        </w:rPr>
        <w:t>绿地率：</w:t>
      </w:r>
      <w:r>
        <w:rPr>
          <w:rFonts w:hint="eastAsia" w:ascii="仿宋_GB2312" w:hAnsi="Arial" w:eastAsia="仿宋_GB2312" w:cs="Arial"/>
          <w:color w:val="000000"/>
          <w:spacing w:val="-20"/>
          <w:kern w:val="0"/>
          <w:sz w:val="32"/>
          <w:szCs w:val="32"/>
          <w:highlight w:val="none"/>
          <w:lang w:val="en-US" w:eastAsia="zh-CN"/>
        </w:rPr>
        <w:t>10</w:t>
      </w:r>
      <w:r>
        <w:rPr>
          <w:rFonts w:hint="eastAsia" w:ascii="仿宋_GB2312" w:hAnsi="Arial" w:eastAsia="仿宋_GB2312" w:cs="Arial"/>
          <w:color w:val="000000"/>
          <w:spacing w:val="-20"/>
          <w:kern w:val="0"/>
          <w:sz w:val="32"/>
          <w:szCs w:val="32"/>
          <w:highlight w:val="none"/>
        </w:rPr>
        <w:t>%</w:t>
      </w:r>
      <w:r>
        <w:rPr>
          <w:rFonts w:hint="eastAsia" w:ascii="仿宋_GB2312" w:hAnsi="Arial" w:eastAsia="仿宋_GB2312" w:cs="Arial"/>
          <w:color w:val="000000"/>
          <w:spacing w:val="-20"/>
          <w:kern w:val="0"/>
          <w:sz w:val="32"/>
          <w:szCs w:val="32"/>
          <w:highlight w:val="none"/>
          <w:lang w:val="en-US" w:eastAsia="zh-CN"/>
        </w:rPr>
        <w:t>-25</w:t>
      </w:r>
      <w:r>
        <w:rPr>
          <w:rFonts w:hint="eastAsia" w:ascii="仿宋_GB2312" w:hAnsi="Arial" w:eastAsia="仿宋_GB2312" w:cs="Arial"/>
          <w:color w:val="000000"/>
          <w:spacing w:val="-20"/>
          <w:kern w:val="0"/>
          <w:sz w:val="32"/>
          <w:szCs w:val="32"/>
          <w:highlight w:val="none"/>
        </w:rPr>
        <w:t>%</w:t>
      </w:r>
      <w:r>
        <w:rPr>
          <w:rFonts w:hint="eastAsia" w:ascii="仿宋_GB2312" w:hAnsi="Arial" w:eastAsia="仿宋_GB2312" w:cs="Arial"/>
          <w:color w:val="000000"/>
          <w:spacing w:val="-20"/>
          <w:kern w:val="0"/>
          <w:sz w:val="32"/>
          <w:szCs w:val="32"/>
          <w:highlight w:val="none"/>
          <w:lang w:eastAsia="zh-CN"/>
        </w:rPr>
        <w:t>，</w:t>
      </w:r>
      <w:r>
        <w:rPr>
          <w:rFonts w:hint="eastAsia" w:ascii="仿宋_GB2312" w:hAnsi="Arial" w:eastAsia="仿宋_GB2312" w:cs="Arial"/>
          <w:color w:val="000000"/>
          <w:spacing w:val="-20"/>
          <w:kern w:val="0"/>
          <w:sz w:val="32"/>
          <w:szCs w:val="32"/>
          <w:highlight w:val="none"/>
        </w:rPr>
        <w:t>建筑密度：</w:t>
      </w:r>
      <w:r>
        <w:rPr>
          <w:rFonts w:hint="eastAsia" w:ascii="仿宋_GB2312" w:hAnsi="Arial" w:eastAsia="仿宋_GB2312" w:cs="Arial"/>
          <w:color w:val="000000"/>
          <w:spacing w:val="-20"/>
          <w:kern w:val="0"/>
          <w:sz w:val="32"/>
          <w:szCs w:val="32"/>
          <w:highlight w:val="none"/>
          <w:lang w:val="en-US" w:eastAsia="zh-CN"/>
        </w:rPr>
        <w:t>15</w:t>
      </w:r>
      <w:r>
        <w:rPr>
          <w:rFonts w:hint="eastAsia" w:ascii="仿宋_GB2312" w:hAnsi="Arial" w:eastAsia="仿宋_GB2312" w:cs="Arial"/>
          <w:color w:val="000000"/>
          <w:spacing w:val="-20"/>
          <w:kern w:val="0"/>
          <w:sz w:val="32"/>
          <w:szCs w:val="32"/>
          <w:highlight w:val="none"/>
        </w:rPr>
        <w:t>%</w:t>
      </w:r>
      <w:r>
        <w:rPr>
          <w:rFonts w:hint="eastAsia" w:ascii="仿宋_GB2312" w:hAnsi="Arial" w:eastAsia="仿宋_GB2312" w:cs="Arial"/>
          <w:color w:val="000000"/>
          <w:spacing w:val="-20"/>
          <w:kern w:val="0"/>
          <w:sz w:val="32"/>
          <w:szCs w:val="32"/>
          <w:highlight w:val="none"/>
          <w:lang w:val="en-US" w:eastAsia="zh-CN"/>
        </w:rPr>
        <w:t>-</w:t>
      </w:r>
      <w:r>
        <w:rPr>
          <w:rFonts w:hint="eastAsia" w:ascii="仿宋_GB2312" w:hAnsi="Arial" w:eastAsia="仿宋_GB2312" w:cs="Arial"/>
          <w:color w:val="000000"/>
          <w:spacing w:val="-20"/>
          <w:kern w:val="0"/>
          <w:sz w:val="32"/>
          <w:szCs w:val="32"/>
          <w:highlight w:val="none"/>
        </w:rPr>
        <w:t>3</w:t>
      </w:r>
      <w:r>
        <w:rPr>
          <w:rFonts w:hint="eastAsia" w:ascii="仿宋_GB2312" w:hAnsi="Arial" w:eastAsia="仿宋_GB2312" w:cs="Arial"/>
          <w:color w:val="000000"/>
          <w:spacing w:val="-20"/>
          <w:kern w:val="0"/>
          <w:sz w:val="32"/>
          <w:szCs w:val="32"/>
          <w:highlight w:val="none"/>
          <w:lang w:val="en-US" w:eastAsia="zh-CN"/>
        </w:rPr>
        <w:t>0</w:t>
      </w:r>
      <w:r>
        <w:rPr>
          <w:rFonts w:hint="eastAsia" w:ascii="仿宋_GB2312" w:hAnsi="Arial" w:eastAsia="仿宋_GB2312" w:cs="Arial"/>
          <w:color w:val="000000"/>
          <w:spacing w:val="-20"/>
          <w:kern w:val="0"/>
          <w:sz w:val="32"/>
          <w:szCs w:val="32"/>
          <w:highlight w:val="none"/>
        </w:rPr>
        <w:t>%</w:t>
      </w:r>
      <w:r>
        <w:rPr>
          <w:rFonts w:hint="eastAsia" w:ascii="仿宋_GB2312" w:hAnsi="Arial" w:eastAsia="仿宋_GB2312" w:cs="Arial"/>
          <w:color w:val="000000"/>
          <w:spacing w:val="-20"/>
          <w:kern w:val="0"/>
          <w:sz w:val="32"/>
          <w:szCs w:val="32"/>
          <w:highlight w:val="none"/>
          <w:lang w:eastAsia="zh-CN"/>
        </w:rPr>
        <w:t>，</w:t>
      </w:r>
      <w:r>
        <w:rPr>
          <w:rFonts w:hint="eastAsia" w:ascii="仿宋_GB2312" w:hAnsi="Arial" w:eastAsia="仿宋_GB2312" w:cs="Arial"/>
          <w:color w:val="000000"/>
          <w:spacing w:val="-20"/>
          <w:kern w:val="0"/>
          <w:sz w:val="32"/>
          <w:szCs w:val="32"/>
          <w:highlight w:val="none"/>
        </w:rPr>
        <w:t>建筑限高：</w:t>
      </w:r>
      <w:r>
        <w:rPr>
          <w:rFonts w:hint="eastAsia" w:ascii="仿宋_GB2312" w:hAnsi="Arial" w:eastAsia="仿宋_GB2312" w:cs="Arial"/>
          <w:color w:val="000000"/>
          <w:spacing w:val="-20"/>
          <w:kern w:val="0"/>
          <w:sz w:val="32"/>
          <w:szCs w:val="32"/>
          <w:highlight w:val="none"/>
          <w:lang w:val="en-US" w:eastAsia="zh-CN"/>
        </w:rPr>
        <w:t>24米，年径流总量控制率：≥65%，</w:t>
      </w:r>
      <w:r>
        <w:rPr>
          <w:rFonts w:hint="default" w:ascii="仿宋_GB2312" w:hAnsi="Arial" w:eastAsia="仿宋_GB2312" w:cs="Arial"/>
          <w:color w:val="000000"/>
          <w:spacing w:val="-20"/>
          <w:kern w:val="0"/>
          <w:sz w:val="32"/>
          <w:szCs w:val="32"/>
          <w:highlight w:val="none"/>
          <w:lang w:val="en-US" w:eastAsia="zh-CN"/>
        </w:rPr>
        <w:t>可渗透面积比</w:t>
      </w:r>
      <w:r>
        <w:rPr>
          <w:rFonts w:hint="eastAsia" w:ascii="仿宋_GB2312" w:hAnsi="Arial" w:eastAsia="仿宋_GB2312" w:cs="Arial"/>
          <w:color w:val="000000"/>
          <w:spacing w:val="-20"/>
          <w:kern w:val="0"/>
          <w:sz w:val="32"/>
          <w:szCs w:val="32"/>
          <w:highlight w:val="none"/>
          <w:lang w:val="en-US" w:eastAsia="zh-CN"/>
        </w:rPr>
        <w:t>：≥60%，设计降雨量：≥21.1mm</w:t>
      </w:r>
    </w:p>
    <w:p>
      <w:pPr>
        <w:widowControl/>
        <w:ind w:firstLine="560" w:firstLineChars="200"/>
        <w:jc w:val="left"/>
        <w:rPr>
          <w:rFonts w:hint="eastAsia" w:ascii="仿宋_GB2312" w:hAnsi="Arial" w:eastAsia="仿宋_GB2312" w:cs="Arial"/>
          <w:color w:val="000000"/>
          <w:spacing w:val="-20"/>
          <w:kern w:val="0"/>
          <w:sz w:val="32"/>
          <w:szCs w:val="32"/>
          <w:highlight w:val="none"/>
          <w:lang w:eastAsia="zh-CN"/>
        </w:rPr>
      </w:pPr>
      <w:r>
        <w:rPr>
          <w:rFonts w:hint="eastAsia" w:ascii="仿宋_GB2312" w:hAnsi="仿宋_GB2312" w:eastAsia="仿宋_GB2312" w:cs="仿宋_GB2312"/>
          <w:color w:val="000000"/>
          <w:spacing w:val="-20"/>
          <w:kern w:val="0"/>
          <w:sz w:val="32"/>
          <w:szCs w:val="32"/>
          <w:highlight w:val="none"/>
          <w:lang w:val="en-US" w:eastAsia="zh-CN"/>
        </w:rPr>
        <w:t>配套设施：污水厂；建筑面积≥40 ㎡ 的10KV开关站1个。</w:t>
      </w:r>
    </w:p>
    <w:p>
      <w:pPr>
        <w:widowControl/>
        <w:ind w:firstLine="560" w:firstLineChars="200"/>
        <w:jc w:val="left"/>
        <w:rPr>
          <w:rFonts w:hint="eastAsia" w:ascii="仿宋_GB2312" w:hAnsi="Arial" w:eastAsia="仿宋_GB2312" w:cs="Arial"/>
          <w:color w:val="000000"/>
          <w:spacing w:val="-20"/>
          <w:kern w:val="0"/>
          <w:sz w:val="32"/>
          <w:szCs w:val="32"/>
          <w:highlight w:val="none"/>
          <w:lang w:eastAsia="zh-CN"/>
        </w:rPr>
      </w:pPr>
      <w:r>
        <w:rPr>
          <w:rFonts w:hint="eastAsia" w:ascii="仿宋_GB2312" w:hAnsi="Arial" w:eastAsia="仿宋_GB2312" w:cs="Arial"/>
          <w:color w:val="000000"/>
          <w:spacing w:val="-20"/>
          <w:kern w:val="0"/>
          <w:sz w:val="32"/>
          <w:szCs w:val="32"/>
          <w:highlight w:val="none"/>
          <w:lang w:eastAsia="zh-CN"/>
        </w:rPr>
        <w:t>四、变更后规划条件建设指标</w:t>
      </w:r>
    </w:p>
    <w:p>
      <w:pPr>
        <w:widowControl/>
        <w:ind w:firstLine="560" w:firstLineChars="200"/>
        <w:jc w:val="left"/>
        <w:rPr>
          <w:rFonts w:hint="eastAsia" w:ascii="仿宋_GB2312" w:hAnsi="Arial" w:eastAsia="仿宋_GB2312" w:cs="Arial"/>
          <w:color w:val="000000"/>
          <w:spacing w:val="-20"/>
          <w:kern w:val="0"/>
          <w:sz w:val="32"/>
          <w:szCs w:val="32"/>
          <w:highlight w:val="none"/>
          <w:lang w:eastAsia="zh-CN"/>
        </w:rPr>
      </w:pPr>
      <w:r>
        <w:rPr>
          <w:rFonts w:hint="eastAsia" w:ascii="仿宋_GB2312" w:hAnsi="Arial" w:eastAsia="仿宋_GB2312" w:cs="Arial"/>
          <w:color w:val="000000"/>
          <w:spacing w:val="-20"/>
          <w:kern w:val="0"/>
          <w:sz w:val="32"/>
          <w:szCs w:val="32"/>
          <w:highlight w:val="none"/>
        </w:rPr>
        <w:t>用地性质：</w:t>
      </w:r>
      <w:r>
        <w:rPr>
          <w:rFonts w:hint="eastAsia" w:ascii="仿宋_GB2312" w:hAnsi="Arial" w:eastAsia="仿宋_GB2312" w:cs="Arial"/>
          <w:spacing w:val="-20"/>
          <w:sz w:val="32"/>
          <w:szCs w:val="32"/>
          <w:highlight w:val="none"/>
          <w:lang w:val="en-US" w:eastAsia="zh-CN"/>
        </w:rPr>
        <w:t>排水</w:t>
      </w:r>
      <w:r>
        <w:rPr>
          <w:rFonts w:hint="eastAsia" w:ascii="仿宋_GB2312" w:hAnsi="Arial" w:eastAsia="仿宋_GB2312" w:cs="Arial"/>
          <w:color w:val="000000"/>
          <w:spacing w:val="-20"/>
          <w:kern w:val="0"/>
          <w:sz w:val="32"/>
          <w:szCs w:val="32"/>
          <w:highlight w:val="none"/>
          <w:lang w:eastAsia="zh-CN"/>
        </w:rPr>
        <w:t>用地</w:t>
      </w:r>
    </w:p>
    <w:p>
      <w:pPr>
        <w:widowControl/>
        <w:ind w:left="638" w:leftChars="304" w:firstLine="0" w:firstLineChars="0"/>
        <w:jc w:val="left"/>
        <w:rPr>
          <w:rFonts w:hint="eastAsia" w:ascii="仿宋_GB2312" w:hAnsi="Arial" w:eastAsia="仿宋_GB2312" w:cs="Arial"/>
          <w:color w:val="000000"/>
          <w:spacing w:val="-20"/>
          <w:kern w:val="0"/>
          <w:sz w:val="32"/>
          <w:szCs w:val="32"/>
          <w:highlight w:val="none"/>
          <w:lang w:val="en-US" w:eastAsia="zh-CN"/>
        </w:rPr>
      </w:pPr>
      <w:r>
        <w:rPr>
          <w:rFonts w:hint="eastAsia" w:ascii="仿宋_GB2312" w:hAnsi="Arial" w:eastAsia="仿宋_GB2312" w:cs="Arial"/>
          <w:color w:val="000000"/>
          <w:spacing w:val="-20"/>
          <w:kern w:val="0"/>
          <w:sz w:val="32"/>
          <w:szCs w:val="32"/>
          <w:highlight w:val="none"/>
        </w:rPr>
        <w:t>容积率：</w:t>
      </w:r>
      <w:r>
        <w:rPr>
          <w:rFonts w:hint="eastAsia" w:ascii="仿宋_GB2312" w:hAnsi="Arial" w:eastAsia="仿宋_GB2312" w:cs="Arial"/>
          <w:color w:val="000000"/>
          <w:spacing w:val="-20"/>
          <w:kern w:val="0"/>
          <w:sz w:val="32"/>
          <w:szCs w:val="32"/>
          <w:highlight w:val="none"/>
          <w:lang w:val="en-US" w:eastAsia="zh-CN"/>
        </w:rPr>
        <w:t>1.0-2.5</w:t>
      </w:r>
      <w:r>
        <w:rPr>
          <w:rFonts w:hint="eastAsia" w:ascii="仿宋_GB2312" w:hAnsi="Arial" w:eastAsia="仿宋_GB2312" w:cs="Arial"/>
          <w:color w:val="000000"/>
          <w:spacing w:val="-20"/>
          <w:kern w:val="0"/>
          <w:sz w:val="32"/>
          <w:szCs w:val="32"/>
          <w:highlight w:val="none"/>
          <w:lang w:eastAsia="zh-CN"/>
        </w:rPr>
        <w:t>，</w:t>
      </w:r>
      <w:r>
        <w:rPr>
          <w:rFonts w:hint="eastAsia" w:ascii="仿宋_GB2312" w:hAnsi="Arial" w:eastAsia="仿宋_GB2312" w:cs="Arial"/>
          <w:color w:val="000000"/>
          <w:spacing w:val="-20"/>
          <w:kern w:val="0"/>
          <w:sz w:val="32"/>
          <w:szCs w:val="32"/>
          <w:highlight w:val="none"/>
        </w:rPr>
        <w:t>绿地率：</w:t>
      </w:r>
      <w:r>
        <w:rPr>
          <w:rFonts w:hint="eastAsia" w:ascii="仿宋_GB2312" w:hAnsi="Arial" w:eastAsia="仿宋_GB2312" w:cs="Arial"/>
          <w:color w:val="000000"/>
          <w:spacing w:val="-20"/>
          <w:kern w:val="0"/>
          <w:sz w:val="32"/>
          <w:szCs w:val="32"/>
          <w:highlight w:val="none"/>
          <w:lang w:val="en-US" w:eastAsia="zh-CN"/>
        </w:rPr>
        <w:t>10</w:t>
      </w:r>
      <w:r>
        <w:rPr>
          <w:rFonts w:hint="eastAsia" w:ascii="仿宋_GB2312" w:hAnsi="Arial" w:eastAsia="仿宋_GB2312" w:cs="Arial"/>
          <w:color w:val="000000"/>
          <w:spacing w:val="-20"/>
          <w:kern w:val="0"/>
          <w:sz w:val="32"/>
          <w:szCs w:val="32"/>
          <w:highlight w:val="none"/>
        </w:rPr>
        <w:t>%</w:t>
      </w:r>
      <w:r>
        <w:rPr>
          <w:rFonts w:hint="eastAsia" w:ascii="仿宋_GB2312" w:hAnsi="Arial" w:eastAsia="仿宋_GB2312" w:cs="Arial"/>
          <w:color w:val="000000"/>
          <w:spacing w:val="-20"/>
          <w:kern w:val="0"/>
          <w:sz w:val="32"/>
          <w:szCs w:val="32"/>
          <w:highlight w:val="none"/>
          <w:lang w:val="en-US" w:eastAsia="zh-CN"/>
        </w:rPr>
        <w:t>-25</w:t>
      </w:r>
      <w:r>
        <w:rPr>
          <w:rFonts w:hint="eastAsia" w:ascii="仿宋_GB2312" w:hAnsi="Arial" w:eastAsia="仿宋_GB2312" w:cs="Arial"/>
          <w:color w:val="000000"/>
          <w:spacing w:val="-20"/>
          <w:kern w:val="0"/>
          <w:sz w:val="32"/>
          <w:szCs w:val="32"/>
          <w:highlight w:val="none"/>
        </w:rPr>
        <w:t>%</w:t>
      </w:r>
      <w:r>
        <w:rPr>
          <w:rFonts w:hint="eastAsia" w:ascii="仿宋_GB2312" w:hAnsi="Arial" w:eastAsia="仿宋_GB2312" w:cs="Arial"/>
          <w:color w:val="000000"/>
          <w:spacing w:val="-20"/>
          <w:kern w:val="0"/>
          <w:sz w:val="32"/>
          <w:szCs w:val="32"/>
          <w:highlight w:val="none"/>
          <w:lang w:eastAsia="zh-CN"/>
        </w:rPr>
        <w:t>，</w:t>
      </w:r>
      <w:r>
        <w:rPr>
          <w:rFonts w:hint="eastAsia" w:ascii="仿宋_GB2312" w:hAnsi="Arial" w:eastAsia="仿宋_GB2312" w:cs="Arial"/>
          <w:color w:val="000000"/>
          <w:spacing w:val="-20"/>
          <w:kern w:val="0"/>
          <w:sz w:val="32"/>
          <w:szCs w:val="32"/>
          <w:highlight w:val="none"/>
        </w:rPr>
        <w:t>建筑密度：</w:t>
      </w:r>
      <w:r>
        <w:rPr>
          <w:rFonts w:hint="eastAsia" w:ascii="仿宋_GB2312" w:hAnsi="Arial" w:eastAsia="仿宋_GB2312" w:cs="Arial"/>
          <w:color w:val="000000"/>
          <w:spacing w:val="-20"/>
          <w:kern w:val="0"/>
          <w:sz w:val="32"/>
          <w:szCs w:val="32"/>
          <w:highlight w:val="none"/>
          <w:lang w:val="en-US" w:eastAsia="zh-CN"/>
        </w:rPr>
        <w:t>15</w:t>
      </w:r>
      <w:r>
        <w:rPr>
          <w:rFonts w:hint="eastAsia" w:ascii="仿宋_GB2312" w:hAnsi="Arial" w:eastAsia="仿宋_GB2312" w:cs="Arial"/>
          <w:color w:val="000000"/>
          <w:spacing w:val="-20"/>
          <w:kern w:val="0"/>
          <w:sz w:val="32"/>
          <w:szCs w:val="32"/>
          <w:highlight w:val="none"/>
        </w:rPr>
        <w:t>%</w:t>
      </w:r>
      <w:r>
        <w:rPr>
          <w:rFonts w:hint="eastAsia" w:ascii="仿宋_GB2312" w:hAnsi="Arial" w:eastAsia="仿宋_GB2312" w:cs="Arial"/>
          <w:color w:val="000000"/>
          <w:spacing w:val="-20"/>
          <w:kern w:val="0"/>
          <w:sz w:val="32"/>
          <w:szCs w:val="32"/>
          <w:highlight w:val="none"/>
          <w:lang w:val="en-US" w:eastAsia="zh-CN"/>
        </w:rPr>
        <w:t>-</w:t>
      </w:r>
      <w:r>
        <w:rPr>
          <w:rFonts w:hint="eastAsia" w:ascii="仿宋_GB2312" w:hAnsi="Arial" w:eastAsia="仿宋_GB2312" w:cs="Arial"/>
          <w:color w:val="000000"/>
          <w:spacing w:val="-20"/>
          <w:kern w:val="0"/>
          <w:sz w:val="32"/>
          <w:szCs w:val="32"/>
          <w:highlight w:val="none"/>
        </w:rPr>
        <w:t>3</w:t>
      </w:r>
      <w:r>
        <w:rPr>
          <w:rFonts w:hint="eastAsia" w:ascii="仿宋_GB2312" w:hAnsi="Arial" w:eastAsia="仿宋_GB2312" w:cs="Arial"/>
          <w:color w:val="000000"/>
          <w:spacing w:val="-20"/>
          <w:kern w:val="0"/>
          <w:sz w:val="32"/>
          <w:szCs w:val="32"/>
          <w:highlight w:val="none"/>
          <w:lang w:val="en-US" w:eastAsia="zh-CN"/>
        </w:rPr>
        <w:t>0</w:t>
      </w:r>
      <w:r>
        <w:rPr>
          <w:rFonts w:hint="eastAsia" w:ascii="仿宋_GB2312" w:hAnsi="Arial" w:eastAsia="仿宋_GB2312" w:cs="Arial"/>
          <w:color w:val="000000"/>
          <w:spacing w:val="-20"/>
          <w:kern w:val="0"/>
          <w:sz w:val="32"/>
          <w:szCs w:val="32"/>
          <w:highlight w:val="none"/>
        </w:rPr>
        <w:t>%</w:t>
      </w:r>
      <w:r>
        <w:rPr>
          <w:rFonts w:hint="eastAsia" w:ascii="仿宋_GB2312" w:hAnsi="Arial" w:eastAsia="仿宋_GB2312" w:cs="Arial"/>
          <w:color w:val="000000"/>
          <w:spacing w:val="-20"/>
          <w:kern w:val="0"/>
          <w:sz w:val="32"/>
          <w:szCs w:val="32"/>
          <w:highlight w:val="none"/>
          <w:lang w:eastAsia="zh-CN"/>
        </w:rPr>
        <w:t>，</w:t>
      </w:r>
      <w:r>
        <w:rPr>
          <w:rFonts w:hint="eastAsia" w:ascii="仿宋_GB2312" w:hAnsi="Arial" w:eastAsia="仿宋_GB2312" w:cs="Arial"/>
          <w:color w:val="000000"/>
          <w:spacing w:val="-20"/>
          <w:kern w:val="0"/>
          <w:sz w:val="32"/>
          <w:szCs w:val="32"/>
          <w:highlight w:val="none"/>
        </w:rPr>
        <w:t>建筑限高：</w:t>
      </w:r>
      <w:r>
        <w:rPr>
          <w:rFonts w:hint="eastAsia" w:ascii="仿宋_GB2312" w:hAnsi="Arial" w:eastAsia="仿宋_GB2312" w:cs="Arial"/>
          <w:color w:val="000000"/>
          <w:spacing w:val="-20"/>
          <w:kern w:val="0"/>
          <w:sz w:val="32"/>
          <w:szCs w:val="32"/>
          <w:highlight w:val="none"/>
          <w:lang w:val="en-US" w:eastAsia="zh-CN"/>
        </w:rPr>
        <w:t>24米，年径流总量控制率：≥65%，</w:t>
      </w:r>
      <w:r>
        <w:rPr>
          <w:rFonts w:hint="default" w:ascii="仿宋_GB2312" w:hAnsi="Arial" w:eastAsia="仿宋_GB2312" w:cs="Arial"/>
          <w:color w:val="000000"/>
          <w:spacing w:val="-20"/>
          <w:kern w:val="0"/>
          <w:sz w:val="32"/>
          <w:szCs w:val="32"/>
          <w:highlight w:val="none"/>
          <w:lang w:val="en-US" w:eastAsia="zh-CN"/>
        </w:rPr>
        <w:t>可渗透面积比</w:t>
      </w:r>
      <w:r>
        <w:rPr>
          <w:rFonts w:hint="eastAsia" w:ascii="仿宋_GB2312" w:hAnsi="Arial" w:eastAsia="仿宋_GB2312" w:cs="Arial"/>
          <w:color w:val="000000"/>
          <w:spacing w:val="-20"/>
          <w:kern w:val="0"/>
          <w:sz w:val="32"/>
          <w:szCs w:val="32"/>
          <w:highlight w:val="none"/>
          <w:lang w:val="en-US" w:eastAsia="zh-CN"/>
        </w:rPr>
        <w:t>：≥60%，设计降雨量：≥21.1mm</w:t>
      </w:r>
    </w:p>
    <w:p>
      <w:pPr>
        <w:widowControl/>
        <w:ind w:firstLine="560" w:firstLineChars="200"/>
        <w:jc w:val="left"/>
        <w:rPr>
          <w:rFonts w:hint="eastAsia" w:ascii="仿宋_GB2312" w:hAnsi="Arial" w:eastAsia="仿宋_GB2312" w:cs="Arial"/>
          <w:spacing w:val="-20"/>
          <w:sz w:val="32"/>
          <w:szCs w:val="32"/>
          <w:highlight w:val="none"/>
        </w:rPr>
      </w:pPr>
      <w:r>
        <w:rPr>
          <w:rFonts w:hint="eastAsia" w:ascii="仿宋_GB2312" w:hAnsi="仿宋_GB2312" w:eastAsia="仿宋_GB2312" w:cs="仿宋_GB2312"/>
          <w:color w:val="000000"/>
          <w:spacing w:val="-20"/>
          <w:kern w:val="0"/>
          <w:sz w:val="32"/>
          <w:szCs w:val="32"/>
          <w:highlight w:val="none"/>
          <w:lang w:val="en-US" w:eastAsia="zh-CN"/>
        </w:rPr>
        <w:t>配套设施：污水厂；建筑面积≥40 ㎡ 的10KV开关站1个。</w:t>
      </w:r>
    </w:p>
    <w:p>
      <w:pPr>
        <w:widowControl/>
        <w:ind w:firstLine="560" w:firstLineChars="200"/>
        <w:jc w:val="left"/>
        <w:rPr>
          <w:rFonts w:hint="eastAsia" w:ascii="仿宋_GB2312" w:hAnsi="Arial" w:eastAsia="仿宋_GB2312" w:cs="Arial"/>
          <w:spacing w:val="-20"/>
          <w:sz w:val="32"/>
          <w:szCs w:val="32"/>
          <w:highlight w:val="none"/>
        </w:rPr>
      </w:pPr>
      <w:r>
        <w:rPr>
          <w:rFonts w:hint="eastAsia" w:ascii="仿宋_GB2312" w:hAnsi="Arial" w:eastAsia="仿宋_GB2312" w:cs="Arial"/>
          <w:spacing w:val="-20"/>
          <w:sz w:val="32"/>
          <w:szCs w:val="32"/>
          <w:highlight w:val="none"/>
        </w:rPr>
        <w:t>根据《中华人民共和国城乡规划法》等法律、法规的相关规定，现就申请变更规划条件事项予以公示，公示时间自本公示刊登之日起十天。在公示期内如对上述申请变更规划条件事项有意见或建议，请使用真实姓名及联系方式，以书面形式反馈到以下地址：中山市</w:t>
      </w:r>
      <w:r>
        <w:rPr>
          <w:rFonts w:hint="eastAsia" w:ascii="仿宋_GB2312" w:hAnsi="Arial" w:eastAsia="仿宋_GB2312" w:cs="Arial"/>
          <w:spacing w:val="-20"/>
          <w:sz w:val="32"/>
          <w:szCs w:val="32"/>
          <w:highlight w:val="none"/>
          <w:lang w:eastAsia="zh-CN"/>
        </w:rPr>
        <w:t>黄圃</w:t>
      </w:r>
      <w:r>
        <w:rPr>
          <w:rFonts w:hint="eastAsia" w:ascii="仿宋_GB2312" w:hAnsi="Arial" w:eastAsia="仿宋_GB2312" w:cs="Arial"/>
          <w:spacing w:val="-20"/>
          <w:sz w:val="32"/>
          <w:szCs w:val="32"/>
          <w:highlight w:val="none"/>
        </w:rPr>
        <w:t>镇</w:t>
      </w:r>
      <w:r>
        <w:rPr>
          <w:rFonts w:hint="eastAsia" w:ascii="仿宋_GB2312" w:hAnsi="Arial" w:eastAsia="仿宋_GB2312" w:cs="Arial"/>
          <w:spacing w:val="-20"/>
          <w:sz w:val="32"/>
          <w:szCs w:val="32"/>
          <w:highlight w:val="none"/>
          <w:lang w:eastAsia="zh-CN"/>
        </w:rPr>
        <w:t>兴圃</w:t>
      </w:r>
      <w:r>
        <w:rPr>
          <w:rFonts w:hint="eastAsia" w:ascii="仿宋_GB2312" w:hAnsi="Arial" w:eastAsia="仿宋_GB2312" w:cs="Arial"/>
          <w:spacing w:val="-20"/>
          <w:sz w:val="32"/>
          <w:szCs w:val="32"/>
          <w:highlight w:val="none"/>
        </w:rPr>
        <w:t>大道</w:t>
      </w:r>
      <w:r>
        <w:rPr>
          <w:rFonts w:hint="eastAsia" w:ascii="仿宋_GB2312" w:hAnsi="Arial" w:eastAsia="仿宋_GB2312" w:cs="Arial"/>
          <w:spacing w:val="-20"/>
          <w:sz w:val="32"/>
          <w:szCs w:val="32"/>
          <w:highlight w:val="none"/>
          <w:lang w:eastAsia="zh-CN"/>
        </w:rPr>
        <w:t>中</w:t>
      </w:r>
      <w:r>
        <w:rPr>
          <w:rFonts w:hint="eastAsia" w:ascii="仿宋_GB2312" w:hAnsi="Arial" w:eastAsia="仿宋_GB2312" w:cs="Arial"/>
          <w:spacing w:val="-20"/>
          <w:sz w:val="32"/>
          <w:szCs w:val="32"/>
          <w:highlight w:val="none"/>
          <w:lang w:val="en-US" w:eastAsia="zh-CN"/>
        </w:rPr>
        <w:t>139</w:t>
      </w:r>
      <w:r>
        <w:rPr>
          <w:rFonts w:hint="eastAsia" w:ascii="仿宋_GB2312" w:hAnsi="Arial" w:eastAsia="仿宋_GB2312" w:cs="Arial"/>
          <w:spacing w:val="-20"/>
          <w:sz w:val="32"/>
          <w:szCs w:val="32"/>
          <w:highlight w:val="none"/>
        </w:rPr>
        <w:t>号，逾期视为无异议。</w:t>
      </w:r>
    </w:p>
    <w:p>
      <w:pPr>
        <w:widowControl/>
        <w:ind w:firstLine="560" w:firstLineChars="200"/>
        <w:jc w:val="left"/>
        <w:rPr>
          <w:rFonts w:hint="eastAsia" w:ascii="仿宋_GB2312" w:hAnsi="微软雅黑" w:eastAsia="仿宋_GB2312" w:cs="微软雅黑"/>
          <w:sz w:val="32"/>
          <w:szCs w:val="32"/>
          <w:highlight w:val="none"/>
        </w:rPr>
      </w:pPr>
      <w:r>
        <w:rPr>
          <w:rFonts w:hint="eastAsia" w:ascii="仿宋_GB2312" w:hAnsi="Arial" w:eastAsia="仿宋_GB2312" w:cs="Arial"/>
          <w:spacing w:val="-20"/>
          <w:sz w:val="32"/>
          <w:szCs w:val="32"/>
          <w:highlight w:val="none"/>
        </w:rPr>
        <w:t>联系人：</w:t>
      </w:r>
      <w:r>
        <w:rPr>
          <w:rFonts w:hint="eastAsia" w:ascii="仿宋_GB2312" w:hAnsi="Arial" w:eastAsia="仿宋_GB2312" w:cs="Arial"/>
          <w:spacing w:val="-20"/>
          <w:sz w:val="32"/>
          <w:szCs w:val="32"/>
          <w:highlight w:val="none"/>
          <w:lang w:eastAsia="zh-CN"/>
        </w:rPr>
        <w:t>何先生</w:t>
      </w:r>
      <w:r>
        <w:rPr>
          <w:rFonts w:hint="eastAsia" w:ascii="仿宋_GB2312" w:hAnsi="Arial" w:eastAsia="仿宋_GB2312" w:cs="Arial"/>
          <w:spacing w:val="-20"/>
          <w:sz w:val="32"/>
          <w:szCs w:val="32"/>
          <w:highlight w:val="none"/>
        </w:rPr>
        <w:t>，联系电话：</w:t>
      </w:r>
      <w:r>
        <w:rPr>
          <w:rFonts w:hint="eastAsia" w:ascii="仿宋_GB2312" w:hAnsi="Arial" w:eastAsia="仿宋_GB2312" w:cs="Arial"/>
          <w:spacing w:val="-20"/>
          <w:sz w:val="32"/>
          <w:szCs w:val="32"/>
          <w:highlight w:val="none"/>
          <w:lang w:val="en-US" w:eastAsia="zh-CN"/>
        </w:rPr>
        <w:t>0760-89936299</w:t>
      </w:r>
      <w:r>
        <w:rPr>
          <w:rFonts w:hint="eastAsia" w:ascii="仿宋_GB2312" w:hAnsi="Arial" w:eastAsia="仿宋_GB2312" w:cs="Arial"/>
          <w:spacing w:val="-20"/>
          <w:sz w:val="32"/>
          <w:szCs w:val="32"/>
          <w:highlight w:val="none"/>
        </w:rPr>
        <w:t>。</w:t>
      </w:r>
    </w:p>
    <w:p>
      <w:pPr>
        <w:pStyle w:val="5"/>
        <w:widowControl/>
        <w:spacing w:before="0" w:beforeAutospacing="0" w:after="0" w:afterAutospacing="0"/>
        <w:jc w:val="right"/>
        <w:rPr>
          <w:rFonts w:hint="eastAsia" w:ascii="仿宋_GB2312" w:hAnsi="微软雅黑" w:eastAsia="仿宋_GB2312" w:cs="微软雅黑"/>
          <w:sz w:val="32"/>
          <w:szCs w:val="32"/>
          <w:highlight w:val="none"/>
        </w:rPr>
      </w:pPr>
    </w:p>
    <w:p>
      <w:pPr>
        <w:pStyle w:val="5"/>
        <w:widowControl/>
        <w:spacing w:before="0" w:beforeAutospacing="0" w:after="0" w:afterAutospacing="0"/>
        <w:jc w:val="right"/>
        <w:rPr>
          <w:rFonts w:hint="eastAsia" w:ascii="仿宋_GB2312" w:hAnsi="微软雅黑" w:eastAsia="仿宋_GB2312" w:cs="微软雅黑"/>
          <w:sz w:val="32"/>
          <w:szCs w:val="32"/>
          <w:highlight w:val="none"/>
        </w:rPr>
      </w:pPr>
      <w:r>
        <w:rPr>
          <w:rFonts w:hint="eastAsia" w:ascii="仿宋_GB2312" w:hAnsi="微软雅黑" w:eastAsia="仿宋_GB2312" w:cs="微软雅黑"/>
          <w:sz w:val="32"/>
          <w:szCs w:val="32"/>
          <w:highlight w:val="none"/>
        </w:rPr>
        <w:t>中山市</w:t>
      </w:r>
      <w:r>
        <w:rPr>
          <w:rFonts w:hint="eastAsia" w:ascii="仿宋_GB2312" w:hAnsi="微软雅黑" w:eastAsia="仿宋_GB2312" w:cs="微软雅黑"/>
          <w:sz w:val="32"/>
          <w:szCs w:val="32"/>
          <w:highlight w:val="none"/>
          <w:lang w:eastAsia="zh-CN"/>
        </w:rPr>
        <w:t>自然资源局第三</w:t>
      </w:r>
      <w:r>
        <w:rPr>
          <w:rFonts w:hint="eastAsia" w:ascii="仿宋_GB2312" w:hAnsi="微软雅黑" w:eastAsia="仿宋_GB2312" w:cs="微软雅黑"/>
          <w:sz w:val="32"/>
          <w:szCs w:val="32"/>
          <w:highlight w:val="none"/>
        </w:rPr>
        <w:t>分局</w:t>
      </w:r>
    </w:p>
    <w:p>
      <w:pPr>
        <w:pStyle w:val="5"/>
        <w:widowControl/>
        <w:spacing w:before="0" w:beforeAutospacing="0" w:after="0" w:afterAutospacing="0"/>
        <w:jc w:val="center"/>
        <w:rPr>
          <w:rFonts w:hint="eastAsia" w:ascii="仿宋_GB2312" w:eastAsia="仿宋_GB2312"/>
          <w:sz w:val="32"/>
          <w:szCs w:val="32"/>
          <w:highlight w:val="none"/>
        </w:rPr>
      </w:pPr>
      <w:r>
        <w:rPr>
          <w:rFonts w:hint="eastAsia" w:ascii="仿宋_GB2312" w:hAnsi="微软雅黑" w:eastAsia="仿宋_GB2312" w:cs="微软雅黑"/>
          <w:sz w:val="32"/>
          <w:szCs w:val="32"/>
          <w:highlight w:val="none"/>
        </w:rPr>
        <w:t xml:space="preserve">                           </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创艺简标宋">
    <w:altName w:val="方正小标宋简体"/>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67058977">
    <w:nsid w:val="9EF81721"/>
    <w:multiLevelType w:val="singleLevel"/>
    <w:tmpl w:val="9EF81721"/>
    <w:lvl w:ilvl="0" w:tentative="1">
      <w:start w:val="3"/>
      <w:numFmt w:val="chineseCounting"/>
      <w:suff w:val="nothing"/>
      <w:lvlText w:val="%1、"/>
      <w:lvlJc w:val="left"/>
      <w:rPr>
        <w:rFonts w:hint="eastAsia"/>
      </w:rPr>
    </w:lvl>
  </w:abstractNum>
  <w:num w:numId="1">
    <w:abstractNumId w:val="26670589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53AD3"/>
    <w:rsid w:val="00001D46"/>
    <w:rsid w:val="00024553"/>
    <w:rsid w:val="00081F8D"/>
    <w:rsid w:val="000B5DA6"/>
    <w:rsid w:val="000C4D31"/>
    <w:rsid w:val="000C67C3"/>
    <w:rsid w:val="000F59FE"/>
    <w:rsid w:val="00104011"/>
    <w:rsid w:val="00141F4A"/>
    <w:rsid w:val="00147B68"/>
    <w:rsid w:val="00147DF3"/>
    <w:rsid w:val="0016241B"/>
    <w:rsid w:val="0016406A"/>
    <w:rsid w:val="001E1273"/>
    <w:rsid w:val="00204A00"/>
    <w:rsid w:val="00220EF6"/>
    <w:rsid w:val="002370DC"/>
    <w:rsid w:val="00256573"/>
    <w:rsid w:val="00293ABA"/>
    <w:rsid w:val="002969A4"/>
    <w:rsid w:val="003177E3"/>
    <w:rsid w:val="00330963"/>
    <w:rsid w:val="00343C50"/>
    <w:rsid w:val="003E29A7"/>
    <w:rsid w:val="003E34A7"/>
    <w:rsid w:val="00402953"/>
    <w:rsid w:val="0042100C"/>
    <w:rsid w:val="00483DEE"/>
    <w:rsid w:val="004D42A3"/>
    <w:rsid w:val="0059253D"/>
    <w:rsid w:val="005D247F"/>
    <w:rsid w:val="005F5A7C"/>
    <w:rsid w:val="006D4BB0"/>
    <w:rsid w:val="006F4082"/>
    <w:rsid w:val="00725ED5"/>
    <w:rsid w:val="007656B1"/>
    <w:rsid w:val="007961F0"/>
    <w:rsid w:val="00836DC2"/>
    <w:rsid w:val="00847D51"/>
    <w:rsid w:val="00870665"/>
    <w:rsid w:val="00884FBB"/>
    <w:rsid w:val="00927917"/>
    <w:rsid w:val="0097594B"/>
    <w:rsid w:val="009A7894"/>
    <w:rsid w:val="00A778FF"/>
    <w:rsid w:val="00AB34A9"/>
    <w:rsid w:val="00AB6C25"/>
    <w:rsid w:val="00BA22DB"/>
    <w:rsid w:val="00BB30FE"/>
    <w:rsid w:val="00C157B6"/>
    <w:rsid w:val="00C73BF4"/>
    <w:rsid w:val="00C8607B"/>
    <w:rsid w:val="00CF58DB"/>
    <w:rsid w:val="00CF7FA8"/>
    <w:rsid w:val="00D115C7"/>
    <w:rsid w:val="00D1163F"/>
    <w:rsid w:val="00D12402"/>
    <w:rsid w:val="00D450C7"/>
    <w:rsid w:val="00D45F2E"/>
    <w:rsid w:val="00D95C4A"/>
    <w:rsid w:val="00DF071B"/>
    <w:rsid w:val="00E1632A"/>
    <w:rsid w:val="00E64B44"/>
    <w:rsid w:val="00E93509"/>
    <w:rsid w:val="00EC71E3"/>
    <w:rsid w:val="00EE12A8"/>
    <w:rsid w:val="00F06DC7"/>
    <w:rsid w:val="00FA7CA4"/>
    <w:rsid w:val="00FC25BE"/>
    <w:rsid w:val="01796EEA"/>
    <w:rsid w:val="01D941E5"/>
    <w:rsid w:val="021D3C75"/>
    <w:rsid w:val="02A0095B"/>
    <w:rsid w:val="05AD71FD"/>
    <w:rsid w:val="06DC1509"/>
    <w:rsid w:val="073A5573"/>
    <w:rsid w:val="0AF9526A"/>
    <w:rsid w:val="0C1F34AF"/>
    <w:rsid w:val="0C5E09CF"/>
    <w:rsid w:val="0CD16AAD"/>
    <w:rsid w:val="0CD2254F"/>
    <w:rsid w:val="0D5A1BD9"/>
    <w:rsid w:val="0DCD726B"/>
    <w:rsid w:val="10E3333B"/>
    <w:rsid w:val="117149E4"/>
    <w:rsid w:val="11D80293"/>
    <w:rsid w:val="11DD3E63"/>
    <w:rsid w:val="126461E6"/>
    <w:rsid w:val="140650B7"/>
    <w:rsid w:val="18003413"/>
    <w:rsid w:val="19C678E0"/>
    <w:rsid w:val="1E52514A"/>
    <w:rsid w:val="1E572F00"/>
    <w:rsid w:val="201E1D25"/>
    <w:rsid w:val="227E662E"/>
    <w:rsid w:val="23164DB9"/>
    <w:rsid w:val="24170CDF"/>
    <w:rsid w:val="2A143102"/>
    <w:rsid w:val="2AF60D41"/>
    <w:rsid w:val="2C9D30D6"/>
    <w:rsid w:val="30414AB6"/>
    <w:rsid w:val="313F3437"/>
    <w:rsid w:val="31EB1B9F"/>
    <w:rsid w:val="36D72A86"/>
    <w:rsid w:val="37D55DA6"/>
    <w:rsid w:val="391E1CDA"/>
    <w:rsid w:val="39D817E8"/>
    <w:rsid w:val="3BE8252F"/>
    <w:rsid w:val="3DEC4C34"/>
    <w:rsid w:val="3F1C7E18"/>
    <w:rsid w:val="41AD1261"/>
    <w:rsid w:val="420E0105"/>
    <w:rsid w:val="42A735A9"/>
    <w:rsid w:val="44B2115E"/>
    <w:rsid w:val="44C27AA0"/>
    <w:rsid w:val="49F67288"/>
    <w:rsid w:val="4AC35735"/>
    <w:rsid w:val="4B1318D3"/>
    <w:rsid w:val="4B74204F"/>
    <w:rsid w:val="4D455887"/>
    <w:rsid w:val="4E356698"/>
    <w:rsid w:val="4EA53AD3"/>
    <w:rsid w:val="4F087F1D"/>
    <w:rsid w:val="4F5F67C8"/>
    <w:rsid w:val="50205B81"/>
    <w:rsid w:val="50DE0B34"/>
    <w:rsid w:val="54827232"/>
    <w:rsid w:val="550679D0"/>
    <w:rsid w:val="568410FF"/>
    <w:rsid w:val="587E511D"/>
    <w:rsid w:val="59020026"/>
    <w:rsid w:val="5ADC2FF8"/>
    <w:rsid w:val="5B1A2C2B"/>
    <w:rsid w:val="5CF016CC"/>
    <w:rsid w:val="5E222AE8"/>
    <w:rsid w:val="60363665"/>
    <w:rsid w:val="60455743"/>
    <w:rsid w:val="614868EF"/>
    <w:rsid w:val="61BC6228"/>
    <w:rsid w:val="62353944"/>
    <w:rsid w:val="63211A36"/>
    <w:rsid w:val="632C6FC4"/>
    <w:rsid w:val="63D708EB"/>
    <w:rsid w:val="652C4315"/>
    <w:rsid w:val="665A6D48"/>
    <w:rsid w:val="68940045"/>
    <w:rsid w:val="68C8647E"/>
    <w:rsid w:val="68CC2DD3"/>
    <w:rsid w:val="69DA5E37"/>
    <w:rsid w:val="6AD06D7D"/>
    <w:rsid w:val="6B973827"/>
    <w:rsid w:val="6CAC115A"/>
    <w:rsid w:val="6E07624B"/>
    <w:rsid w:val="6EBE7B9F"/>
    <w:rsid w:val="6EF32C1C"/>
    <w:rsid w:val="70181ED3"/>
    <w:rsid w:val="76CA5117"/>
    <w:rsid w:val="77F80051"/>
    <w:rsid w:val="78563D60"/>
    <w:rsid w:val="790C5430"/>
    <w:rsid w:val="798C5A17"/>
    <w:rsid w:val="7AC21775"/>
    <w:rsid w:val="7BB963E2"/>
    <w:rsid w:val="7BC874AF"/>
    <w:rsid w:val="7DE839B0"/>
    <w:rsid w:val="7DEC5DD7"/>
    <w:rsid w:val="7EBB3157"/>
    <w:rsid w:val="7F017994"/>
    <w:rsid w:val="7F4B6D1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0"/>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pPr>
      <w:spacing w:before="120" w:after="120" w:line="360" w:lineRule="auto"/>
      <w:jc w:val="left"/>
    </w:pPr>
    <w:rPr>
      <w:rFonts w:ascii="Calibri" w:hAnsi="Calibri" w:eastAsia="宋体" w:cs="Times New Roman"/>
      <w:b/>
      <w:bCs/>
      <w:caps/>
      <w:sz w:val="20"/>
      <w:szCs w:val="20"/>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7">
    <w:name w:val="page number"/>
    <w:basedOn w:val="6"/>
    <w:unhideWhenUsed/>
    <w:qFormat/>
    <w:uiPriority w:val="99"/>
  </w:style>
  <w:style w:type="character" w:customStyle="1" w:styleId="9">
    <w:name w:val="页脚 Char"/>
    <w:basedOn w:val="6"/>
    <w:link w:val="2"/>
    <w:semiHidden/>
    <w:qFormat/>
    <w:uiPriority w:val="0"/>
    <w:rPr>
      <w:kern w:val="2"/>
      <w:sz w:val="18"/>
      <w:szCs w:val="18"/>
    </w:rPr>
  </w:style>
  <w:style w:type="character" w:customStyle="1" w:styleId="10">
    <w:name w:val="页眉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zsghjsjfj</Company>
  <Pages>3</Pages>
  <Words>0</Words>
  <Characters>0</Characters>
  <Lines>16</Lines>
  <Paragraphs>9</Paragraphs>
  <ScaleCrop>false</ScaleCrop>
  <LinksUpToDate>false</LinksUpToDate>
  <CharactersWithSpaces>709</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2019-02-24T08:17:00Z</dcterms:created>
  <dc:creator>陈木俊</dc:creator>
  <cp:lastModifiedBy>邓海波</cp:lastModifiedBy>
  <dcterms:modified xsi:type="dcterms:W3CDTF">2025-05-09T08:45:03Z</dcterms:modified>
  <dc:title>关于中山市银马体育用品有限公司用地变更规划条件公示的通告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5A623BAE299D47909920BE383F9D1869</vt:lpwstr>
  </property>
</Properties>
</file>