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7AB66">
      <w:pPr>
        <w:keepNext w:val="0"/>
        <w:keepLines w:val="0"/>
        <w:pageBreakBefore w:val="0"/>
        <w:widowControl w:val="0"/>
        <w:kinsoku/>
        <w:topLinePunct w:val="0"/>
        <w:bidi w:val="0"/>
        <w:spacing w:line="579"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中山市商务局202</w:t>
      </w:r>
      <w:r>
        <w:rPr>
          <w:rFonts w:hint="eastAsia" w:ascii="方正小标宋简体" w:hAnsi="方正小标宋简体" w:eastAsia="方正小标宋简体" w:cs="方正小标宋简体"/>
          <w:color w:val="000000"/>
          <w:sz w:val="44"/>
          <w:szCs w:val="44"/>
          <w:lang w:val="en-US" w:eastAsia="zh-CN"/>
        </w:rPr>
        <w:t>4</w:t>
      </w:r>
      <w:r>
        <w:rPr>
          <w:rFonts w:hint="eastAsia" w:ascii="方正小标宋简体" w:hAnsi="方正小标宋简体" w:eastAsia="方正小标宋简体" w:cs="方正小标宋简体"/>
          <w:color w:val="000000"/>
          <w:sz w:val="44"/>
          <w:szCs w:val="44"/>
        </w:rPr>
        <w:t>年行政许可实施和</w:t>
      </w:r>
    </w:p>
    <w:p w14:paraId="5C4FACFE">
      <w:pPr>
        <w:keepNext w:val="0"/>
        <w:keepLines w:val="0"/>
        <w:pageBreakBefore w:val="0"/>
        <w:widowControl w:val="0"/>
        <w:kinsoku/>
        <w:topLinePunct w:val="0"/>
        <w:bidi w:val="0"/>
        <w:spacing w:line="579"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监督管理情况报告</w:t>
      </w:r>
    </w:p>
    <w:p w14:paraId="55F58221">
      <w:pPr>
        <w:pStyle w:val="4"/>
        <w:keepNext w:val="0"/>
        <w:keepLines w:val="0"/>
        <w:pageBreakBefore w:val="0"/>
        <w:widowControl w:val="0"/>
        <w:kinsoku/>
        <w:topLinePunct w:val="0"/>
        <w:bidi w:val="0"/>
        <w:spacing w:after="0" w:line="579" w:lineRule="exact"/>
        <w:textAlignment w:val="auto"/>
      </w:pPr>
    </w:p>
    <w:p w14:paraId="3E750C40">
      <w:pPr>
        <w:keepNext w:val="0"/>
        <w:keepLines w:val="0"/>
        <w:pageBreakBefore w:val="0"/>
        <w:widowControl w:val="0"/>
        <w:kinsoku/>
        <w:overflowPunct w:val="0"/>
        <w:topLinePunct w:val="0"/>
        <w:autoSpaceDE w:val="0"/>
        <w:autoSpaceDN w:val="0"/>
        <w:bidi w:val="0"/>
        <w:adjustRightInd w:val="0"/>
        <w:snapToGrid w:val="0"/>
        <w:spacing w:line="579" w:lineRule="exact"/>
        <w:textAlignment w:val="auto"/>
        <w:rPr>
          <w:rFonts w:hint="eastAsia" w:ascii="仿宋_GB2312" w:hAnsi="仿宋_GB2312" w:eastAsia="仿宋_GB2312" w:cs="仿宋_GB2312"/>
          <w:snapToGrid w:val="0"/>
          <w:color w:val="000000"/>
          <w:spacing w:val="6"/>
          <w:kern w:val="32"/>
          <w:sz w:val="32"/>
          <w:szCs w:val="22"/>
        </w:rPr>
      </w:pPr>
      <w:r>
        <w:rPr>
          <w:rFonts w:hint="eastAsia" w:ascii="仿宋_GB2312" w:hAnsi="仿宋_GB2312" w:eastAsia="仿宋_GB2312" w:cs="仿宋_GB2312"/>
          <w:snapToGrid w:val="0"/>
          <w:color w:val="000000"/>
          <w:spacing w:val="6"/>
          <w:kern w:val="32"/>
          <w:sz w:val="32"/>
          <w:szCs w:val="22"/>
        </w:rPr>
        <w:t>市政府：</w:t>
      </w:r>
    </w:p>
    <w:p w14:paraId="618E2114">
      <w:pPr>
        <w:keepNext w:val="0"/>
        <w:keepLines w:val="0"/>
        <w:pageBreakBefore w:val="0"/>
        <w:widowControl w:val="0"/>
        <w:kinsoku/>
        <w:overflowPunct w:val="0"/>
        <w:topLinePunct w:val="0"/>
        <w:autoSpaceDE w:val="0"/>
        <w:autoSpaceDN w:val="0"/>
        <w:bidi w:val="0"/>
        <w:adjustRightInd w:val="0"/>
        <w:snapToGrid w:val="0"/>
        <w:spacing w:line="579" w:lineRule="exact"/>
        <w:ind w:firstLine="664" w:firstLineChars="200"/>
        <w:textAlignment w:val="auto"/>
        <w:rPr>
          <w:rFonts w:hint="eastAsia" w:ascii="仿宋_GB2312" w:hAnsi="仿宋_GB2312" w:eastAsia="仿宋_GB2312" w:cs="仿宋_GB2312"/>
          <w:snapToGrid w:val="0"/>
          <w:color w:val="000000"/>
          <w:spacing w:val="6"/>
          <w:kern w:val="32"/>
          <w:sz w:val="32"/>
          <w:szCs w:val="22"/>
        </w:rPr>
      </w:pPr>
      <w:r>
        <w:rPr>
          <w:rFonts w:hint="eastAsia" w:ascii="仿宋_GB2312" w:hAnsi="仿宋_GB2312" w:eastAsia="仿宋_GB2312" w:cs="仿宋_GB2312"/>
          <w:snapToGrid w:val="0"/>
          <w:color w:val="000000"/>
          <w:spacing w:val="6"/>
          <w:kern w:val="32"/>
          <w:sz w:val="32"/>
          <w:szCs w:val="22"/>
        </w:rPr>
        <w:t>根据《关于开展行政许可实施和监督管理情况年度报告工作的通知》要求，现将我局202</w:t>
      </w:r>
      <w:r>
        <w:rPr>
          <w:rFonts w:hint="eastAsia" w:ascii="仿宋_GB2312" w:hAnsi="仿宋_GB2312" w:eastAsia="仿宋_GB2312" w:cs="仿宋_GB2312"/>
          <w:snapToGrid w:val="0"/>
          <w:color w:val="000000"/>
          <w:spacing w:val="6"/>
          <w:kern w:val="32"/>
          <w:sz w:val="32"/>
          <w:szCs w:val="22"/>
          <w:lang w:val="en-US" w:eastAsia="zh-CN"/>
        </w:rPr>
        <w:t>4</w:t>
      </w:r>
      <w:r>
        <w:rPr>
          <w:rFonts w:hint="eastAsia" w:ascii="仿宋_GB2312" w:hAnsi="仿宋_GB2312" w:eastAsia="仿宋_GB2312" w:cs="仿宋_GB2312"/>
          <w:snapToGrid w:val="0"/>
          <w:color w:val="000000"/>
          <w:spacing w:val="6"/>
          <w:kern w:val="32"/>
          <w:sz w:val="32"/>
          <w:szCs w:val="22"/>
        </w:rPr>
        <w:t>年行政许可实施和监督管理情况报告如下：</w:t>
      </w:r>
    </w:p>
    <w:p w14:paraId="38004E44">
      <w:pPr>
        <w:pStyle w:val="4"/>
        <w:keepNext w:val="0"/>
        <w:keepLines w:val="0"/>
        <w:pageBreakBefore w:val="0"/>
        <w:widowControl w:val="0"/>
        <w:kinsoku/>
        <w:topLinePunct w:val="0"/>
        <w:bidi w:val="0"/>
        <w:spacing w:after="0" w:line="579" w:lineRule="exact"/>
        <w:ind w:firstLine="688"/>
        <w:textAlignment w:val="auto"/>
        <w:rPr>
          <w:rFonts w:hint="eastAsia" w:ascii="黑体" w:hAnsi="黑体" w:eastAsia="黑体" w:cs="黑体"/>
          <w:snapToGrid w:val="0"/>
          <w:color w:val="000000"/>
          <w:spacing w:val="6"/>
          <w:kern w:val="32"/>
          <w:sz w:val="32"/>
        </w:rPr>
      </w:pPr>
      <w:r>
        <w:rPr>
          <w:rFonts w:hint="eastAsia" w:ascii="黑体" w:hAnsi="黑体" w:eastAsia="黑体" w:cs="黑体"/>
          <w:snapToGrid w:val="0"/>
          <w:color w:val="000000"/>
          <w:spacing w:val="6"/>
          <w:kern w:val="32"/>
          <w:sz w:val="32"/>
        </w:rPr>
        <w:t>一、基本情况</w:t>
      </w:r>
    </w:p>
    <w:p w14:paraId="7D580860">
      <w:pPr>
        <w:keepNext w:val="0"/>
        <w:keepLines w:val="0"/>
        <w:pageBreakBefore w:val="0"/>
        <w:widowControl w:val="0"/>
        <w:kinsoku/>
        <w:topLinePunct w:val="0"/>
        <w:bidi w:val="0"/>
        <w:adjustRightInd w:val="0"/>
        <w:snapToGrid w:val="0"/>
        <w:spacing w:line="579" w:lineRule="exact"/>
        <w:ind w:firstLine="664" w:firstLineChars="200"/>
        <w:textAlignment w:val="auto"/>
        <w:rPr>
          <w:rFonts w:hint="eastAsia" w:ascii="仿宋_GB2312" w:hAnsi="仿宋_GB2312" w:eastAsia="仿宋_GB2312" w:cs="仿宋_GB2312"/>
          <w:snapToGrid w:val="0"/>
          <w:color w:val="auto"/>
          <w:spacing w:val="6"/>
          <w:kern w:val="32"/>
          <w:sz w:val="32"/>
          <w:szCs w:val="22"/>
          <w:highlight w:val="none"/>
        </w:rPr>
      </w:pPr>
      <w:r>
        <w:rPr>
          <w:rFonts w:hint="eastAsia" w:ascii="楷体_GB2312" w:hAnsi="楷体_GB2312" w:eastAsia="楷体_GB2312" w:cs="楷体_GB2312"/>
          <w:snapToGrid w:val="0"/>
          <w:color w:val="000000"/>
          <w:spacing w:val="6"/>
          <w:kern w:val="32"/>
          <w:sz w:val="32"/>
        </w:rPr>
        <w:t>（一）现有事项及办理情况。</w:t>
      </w:r>
      <w:r>
        <w:rPr>
          <w:rFonts w:hint="eastAsia" w:ascii="仿宋_GB2312" w:hAnsi="仿宋_GB2312" w:eastAsia="仿宋_GB2312" w:cs="仿宋_GB2312"/>
          <w:snapToGrid w:val="0"/>
          <w:color w:val="000000"/>
          <w:spacing w:val="6"/>
          <w:kern w:val="32"/>
          <w:sz w:val="32"/>
          <w:szCs w:val="22"/>
        </w:rPr>
        <w:t>本单位现有行政许可事项共5项，分别是：外商投资企业、来料加工企业直通港澳自货自运厂车许可；自动进口许可证核发；机电产品进口许可初审；对外劳务合作经营资格核准；企业及分公司申请取得从事拍卖业务的核准初审。其中，“企业及分公司申请取得从事拍卖业务的变更核准”属省委托事项。我局负责实施的行政许可事项全部进驻广东省政务服务网，全部</w:t>
      </w:r>
      <w:r>
        <w:rPr>
          <w:rFonts w:hint="eastAsia" w:ascii="仿宋_GB2312" w:hAnsi="仿宋_GB2312" w:eastAsia="仿宋_GB2312" w:cs="仿宋_GB2312"/>
          <w:snapToGrid w:val="0"/>
          <w:color w:val="000000"/>
          <w:spacing w:val="6"/>
          <w:kern w:val="32"/>
          <w:sz w:val="32"/>
          <w:szCs w:val="22"/>
          <w:lang w:eastAsia="zh-CN"/>
        </w:rPr>
        <w:t>由</w:t>
      </w:r>
      <w:r>
        <w:rPr>
          <w:rFonts w:hint="eastAsia" w:ascii="仿宋_GB2312" w:hAnsi="仿宋_GB2312" w:eastAsia="仿宋_GB2312" w:cs="仿宋_GB2312"/>
          <w:snapToGrid w:val="0"/>
          <w:color w:val="000000"/>
          <w:spacing w:val="6"/>
          <w:kern w:val="32"/>
          <w:sz w:val="32"/>
          <w:szCs w:val="22"/>
        </w:rPr>
        <w:t>我局审批服务办公室集中实施。202</w:t>
      </w:r>
      <w:r>
        <w:rPr>
          <w:rFonts w:hint="eastAsia" w:ascii="仿宋_GB2312" w:hAnsi="仿宋_GB2312" w:eastAsia="仿宋_GB2312" w:cs="仿宋_GB2312"/>
          <w:snapToGrid w:val="0"/>
          <w:color w:val="000000"/>
          <w:spacing w:val="6"/>
          <w:kern w:val="32"/>
          <w:sz w:val="32"/>
          <w:szCs w:val="22"/>
          <w:lang w:val="en-US" w:eastAsia="zh-CN"/>
        </w:rPr>
        <w:t>4</w:t>
      </w:r>
      <w:r>
        <w:rPr>
          <w:rFonts w:hint="eastAsia" w:ascii="仿宋_GB2312" w:hAnsi="仿宋_GB2312" w:eastAsia="仿宋_GB2312" w:cs="仿宋_GB2312"/>
          <w:snapToGrid w:val="0"/>
          <w:color w:val="000000"/>
          <w:spacing w:val="6"/>
          <w:kern w:val="32"/>
          <w:sz w:val="32"/>
          <w:szCs w:val="22"/>
        </w:rPr>
        <w:t>年度，由我局实施的、以我局名义做出的行政许可申请数量为</w:t>
      </w:r>
      <w:r>
        <w:rPr>
          <w:rFonts w:hint="eastAsia" w:ascii="仿宋_GB2312" w:hAnsi="仿宋_GB2312" w:eastAsia="仿宋_GB2312" w:cs="仿宋_GB2312"/>
          <w:snapToGrid w:val="0"/>
          <w:color w:val="auto"/>
          <w:spacing w:val="6"/>
          <w:kern w:val="32"/>
          <w:sz w:val="32"/>
          <w:szCs w:val="22"/>
          <w:highlight w:val="none"/>
        </w:rPr>
        <w:t>0宗，予以许可0宗；由我局实施的、以省商务厅（委托单位）名义做出的行政许可申请数量为</w:t>
      </w:r>
      <w:r>
        <w:rPr>
          <w:rFonts w:hint="eastAsia" w:ascii="仿宋_GB2312" w:hAnsi="仿宋_GB2312" w:eastAsia="仿宋_GB2312" w:cs="仿宋_GB2312"/>
          <w:snapToGrid w:val="0"/>
          <w:color w:val="auto"/>
          <w:spacing w:val="6"/>
          <w:kern w:val="32"/>
          <w:sz w:val="32"/>
          <w:szCs w:val="22"/>
          <w:highlight w:val="none"/>
          <w:lang w:val="en-US" w:eastAsia="zh-CN"/>
        </w:rPr>
        <w:t>6</w:t>
      </w:r>
      <w:r>
        <w:rPr>
          <w:rFonts w:hint="eastAsia" w:ascii="仿宋_GB2312" w:hAnsi="仿宋_GB2312" w:eastAsia="仿宋_GB2312" w:cs="仿宋_GB2312"/>
          <w:snapToGrid w:val="0"/>
          <w:color w:val="auto"/>
          <w:spacing w:val="6"/>
          <w:kern w:val="32"/>
          <w:sz w:val="32"/>
          <w:szCs w:val="22"/>
          <w:highlight w:val="none"/>
        </w:rPr>
        <w:t>宗，予以许可</w:t>
      </w:r>
      <w:r>
        <w:rPr>
          <w:rFonts w:hint="eastAsia" w:ascii="仿宋_GB2312" w:hAnsi="仿宋_GB2312" w:eastAsia="仿宋_GB2312" w:cs="仿宋_GB2312"/>
          <w:snapToGrid w:val="0"/>
          <w:color w:val="auto"/>
          <w:spacing w:val="6"/>
          <w:kern w:val="32"/>
          <w:sz w:val="32"/>
          <w:szCs w:val="22"/>
          <w:highlight w:val="none"/>
          <w:lang w:val="en-US" w:eastAsia="zh-CN"/>
        </w:rPr>
        <w:t>6</w:t>
      </w:r>
      <w:r>
        <w:rPr>
          <w:rFonts w:hint="eastAsia" w:ascii="仿宋_GB2312" w:hAnsi="仿宋_GB2312" w:eastAsia="仿宋_GB2312" w:cs="仿宋_GB2312"/>
          <w:snapToGrid w:val="0"/>
          <w:color w:val="auto"/>
          <w:spacing w:val="6"/>
          <w:kern w:val="32"/>
          <w:sz w:val="32"/>
          <w:szCs w:val="22"/>
          <w:highlight w:val="none"/>
        </w:rPr>
        <w:t>宗。202</w:t>
      </w:r>
      <w:r>
        <w:rPr>
          <w:rFonts w:hint="eastAsia" w:ascii="仿宋_GB2312" w:hAnsi="仿宋_GB2312" w:eastAsia="仿宋_GB2312" w:cs="仿宋_GB2312"/>
          <w:snapToGrid w:val="0"/>
          <w:color w:val="auto"/>
          <w:spacing w:val="6"/>
          <w:kern w:val="32"/>
          <w:sz w:val="32"/>
          <w:szCs w:val="22"/>
          <w:highlight w:val="none"/>
          <w:lang w:val="en-US" w:eastAsia="zh-CN"/>
        </w:rPr>
        <w:t>4</w:t>
      </w:r>
      <w:r>
        <w:rPr>
          <w:rFonts w:hint="eastAsia" w:ascii="仿宋_GB2312" w:hAnsi="仿宋_GB2312" w:eastAsia="仿宋_GB2312" w:cs="仿宋_GB2312"/>
          <w:snapToGrid w:val="0"/>
          <w:color w:val="auto"/>
          <w:spacing w:val="6"/>
          <w:kern w:val="32"/>
          <w:sz w:val="32"/>
          <w:szCs w:val="22"/>
          <w:highlight w:val="none"/>
        </w:rPr>
        <w:t>年度无转移事项无取消事项。</w:t>
      </w:r>
    </w:p>
    <w:p w14:paraId="30377C6E">
      <w:pPr>
        <w:pStyle w:val="4"/>
        <w:keepNext w:val="0"/>
        <w:keepLines w:val="0"/>
        <w:pageBreakBefore w:val="0"/>
        <w:widowControl w:val="0"/>
        <w:kinsoku/>
        <w:topLinePunct w:val="0"/>
        <w:bidi w:val="0"/>
        <w:spacing w:after="0" w:line="579" w:lineRule="exact"/>
        <w:ind w:firstLine="688"/>
        <w:textAlignment w:val="auto"/>
        <w:rPr>
          <w:rFonts w:hint="eastAsia" w:ascii="仿宋_GB2312" w:hAnsi="仿宋_GB2312" w:eastAsia="仿宋_GB2312" w:cs="仿宋_GB2312"/>
          <w:snapToGrid w:val="0"/>
          <w:color w:val="000000"/>
          <w:spacing w:val="6"/>
          <w:kern w:val="32"/>
          <w:sz w:val="32"/>
        </w:rPr>
      </w:pPr>
      <w:r>
        <w:rPr>
          <w:rFonts w:hint="eastAsia" w:ascii="楷体_GB2312" w:hAnsi="楷体_GB2312" w:eastAsia="楷体_GB2312" w:cs="楷体_GB2312"/>
          <w:snapToGrid w:val="0"/>
          <w:color w:val="000000"/>
          <w:spacing w:val="6"/>
          <w:kern w:val="32"/>
          <w:sz w:val="32"/>
        </w:rPr>
        <w:t>（二）依法实施情况。</w:t>
      </w:r>
      <w:r>
        <w:rPr>
          <w:rFonts w:hint="eastAsia" w:ascii="仿宋_GB2312" w:hAnsi="仿宋_GB2312" w:eastAsia="仿宋_GB2312" w:cs="仿宋_GB2312"/>
          <w:snapToGrid w:val="0"/>
          <w:color w:val="000000"/>
          <w:spacing w:val="6"/>
          <w:kern w:val="32"/>
          <w:sz w:val="32"/>
        </w:rPr>
        <w:t>我局认真落实“放管服”等要求及国家最新法律法规动态调整权责清单相关内容</w:t>
      </w:r>
      <w:r>
        <w:rPr>
          <w:rFonts w:hint="eastAsia" w:ascii="仿宋_GB2312" w:hAnsi="仿宋_GB2312" w:eastAsia="仿宋_GB2312" w:cs="仿宋_GB2312"/>
          <w:snapToGrid w:val="0"/>
          <w:color w:val="000000"/>
          <w:spacing w:val="6"/>
          <w:kern w:val="32"/>
          <w:sz w:val="32"/>
          <w:lang w:eastAsia="zh-CN"/>
        </w:rPr>
        <w:t>，</w:t>
      </w:r>
      <w:r>
        <w:rPr>
          <w:rFonts w:hint="eastAsia" w:ascii="仿宋_GB2312" w:hAnsi="仿宋_GB2312" w:eastAsia="仿宋_GB2312" w:cs="仿宋_GB2312"/>
          <w:snapToGrid w:val="0"/>
          <w:color w:val="000000"/>
          <w:spacing w:val="6"/>
          <w:kern w:val="32"/>
          <w:sz w:val="32"/>
        </w:rPr>
        <w:t>按国家最新法律法规规定更新发布办事指南、精简申请材料，在行政许可实施过程中，严格遵守法律法规规定的审批权限、范围、程序、条件等依法行政。</w:t>
      </w:r>
    </w:p>
    <w:p w14:paraId="1199D5DE">
      <w:pPr>
        <w:pStyle w:val="4"/>
        <w:keepNext w:val="0"/>
        <w:keepLines w:val="0"/>
        <w:pageBreakBefore w:val="0"/>
        <w:widowControl w:val="0"/>
        <w:kinsoku/>
        <w:topLinePunct w:val="0"/>
        <w:bidi w:val="0"/>
        <w:spacing w:after="0" w:line="579" w:lineRule="exact"/>
        <w:ind w:firstLine="664"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napToGrid w:val="0"/>
          <w:color w:val="000000"/>
          <w:spacing w:val="6"/>
          <w:kern w:val="32"/>
          <w:sz w:val="32"/>
        </w:rPr>
        <w:t>（三）公开公示情况。</w:t>
      </w:r>
      <w:r>
        <w:rPr>
          <w:rFonts w:hint="eastAsia" w:ascii="仿宋_GB2312" w:hAnsi="仿宋_GB2312" w:eastAsia="仿宋_GB2312" w:cs="仿宋_GB2312"/>
          <w:sz w:val="32"/>
          <w:szCs w:val="32"/>
        </w:rPr>
        <w:t>我局严格落实行政许可公示责任。在广东省政务服务网和局网站主动公开公示各项政务服务事项的实施主体、依据、程序、条件、期限、标准、申请材料、是否收费情况、申请书格式文本、咨询投诉途径等。建立和完善内部行政许可公示工作机制，做好公示内容的采集、传递、审核、发布工作，实现行政许可决定做出后7个工作日内分别在广东省行政执法信息公示平台</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中山市公共信用信息管理系统公示。</w:t>
      </w:r>
    </w:p>
    <w:p w14:paraId="7F6E30F9">
      <w:pPr>
        <w:pStyle w:val="4"/>
        <w:keepNext w:val="0"/>
        <w:keepLines w:val="0"/>
        <w:pageBreakBefore w:val="0"/>
        <w:widowControl w:val="0"/>
        <w:kinsoku/>
        <w:topLinePunct w:val="0"/>
        <w:bidi w:val="0"/>
        <w:spacing w:after="0" w:line="579" w:lineRule="exact"/>
        <w:ind w:firstLine="688"/>
        <w:textAlignment w:val="auto"/>
        <w:rPr>
          <w:rFonts w:hint="eastAsia" w:ascii="仿宋_GB2312" w:hAnsi="仿宋_GB2312" w:eastAsia="仿宋_GB2312" w:cs="仿宋_GB2312"/>
          <w:spacing w:val="6"/>
          <w:sz w:val="32"/>
          <w:szCs w:val="32"/>
          <w:highlight w:val="none"/>
        </w:rPr>
      </w:pPr>
      <w:r>
        <w:rPr>
          <w:rFonts w:hint="eastAsia" w:ascii="楷体_GB2312" w:hAnsi="楷体_GB2312" w:eastAsia="楷体_GB2312" w:cs="楷体_GB2312"/>
          <w:snapToGrid w:val="0"/>
          <w:color w:val="000000"/>
          <w:spacing w:val="6"/>
          <w:kern w:val="32"/>
          <w:sz w:val="32"/>
        </w:rPr>
        <w:t>（四）监督管理情况。</w:t>
      </w:r>
      <w:r>
        <w:rPr>
          <w:rFonts w:hint="eastAsia" w:ascii="仿宋_GB2312" w:hAnsi="仿宋_GB2312" w:eastAsia="仿宋_GB2312" w:cs="仿宋_GB2312"/>
          <w:spacing w:val="6"/>
          <w:sz w:val="32"/>
          <w:szCs w:val="32"/>
        </w:rPr>
        <w:t>我局依法对依照行政许可开展的活动实施监督检查，监督检查采取日常检查和专项检查相结合的方式进行，202</w:t>
      </w:r>
      <w:r>
        <w:rPr>
          <w:rFonts w:hint="eastAsia" w:ascii="仿宋_GB2312" w:hAnsi="仿宋_GB2312" w:eastAsia="仿宋_GB2312" w:cs="仿宋_GB2312"/>
          <w:spacing w:val="6"/>
          <w:sz w:val="32"/>
          <w:szCs w:val="32"/>
          <w:lang w:val="en-US" w:eastAsia="zh-CN"/>
        </w:rPr>
        <w:t>4</w:t>
      </w:r>
      <w:r>
        <w:rPr>
          <w:rFonts w:hint="eastAsia" w:ascii="仿宋_GB2312" w:hAnsi="仿宋_GB2312" w:eastAsia="仿宋_GB2312" w:cs="仿宋_GB2312"/>
          <w:spacing w:val="6"/>
          <w:sz w:val="32"/>
          <w:szCs w:val="32"/>
        </w:rPr>
        <w:t>年全年共对依照行政许可开展的活动实施</w:t>
      </w:r>
      <w:r>
        <w:rPr>
          <w:rFonts w:hint="eastAsia" w:ascii="仿宋_GB2312" w:hAnsi="仿宋_GB2312" w:eastAsia="仿宋_GB2312" w:cs="仿宋_GB2312"/>
          <w:spacing w:val="6"/>
          <w:sz w:val="32"/>
          <w:szCs w:val="32"/>
          <w:highlight w:val="none"/>
        </w:rPr>
        <w:t>行政检查</w:t>
      </w:r>
      <w:r>
        <w:rPr>
          <w:rFonts w:hint="eastAsia" w:ascii="仿宋_GB2312" w:hAnsi="仿宋_GB2312" w:eastAsia="仿宋_GB2312" w:cs="仿宋_GB2312"/>
          <w:spacing w:val="6"/>
          <w:sz w:val="32"/>
          <w:szCs w:val="32"/>
          <w:highlight w:val="none"/>
          <w:lang w:val="en-US" w:eastAsia="zh-CN"/>
        </w:rPr>
        <w:t>35</w:t>
      </w:r>
      <w:r>
        <w:rPr>
          <w:rFonts w:hint="eastAsia" w:ascii="仿宋_GB2312" w:hAnsi="仿宋_GB2312" w:eastAsia="仿宋_GB2312" w:cs="仿宋_GB2312"/>
          <w:spacing w:val="6"/>
          <w:sz w:val="32"/>
          <w:szCs w:val="32"/>
          <w:highlight w:val="none"/>
        </w:rPr>
        <w:t>次，检查企业</w:t>
      </w:r>
      <w:r>
        <w:rPr>
          <w:rFonts w:hint="eastAsia" w:ascii="仿宋_GB2312" w:hAnsi="仿宋_GB2312" w:eastAsia="仿宋_GB2312" w:cs="仿宋_GB2312"/>
          <w:spacing w:val="6"/>
          <w:sz w:val="32"/>
          <w:szCs w:val="32"/>
          <w:highlight w:val="none"/>
          <w:lang w:val="en-US" w:eastAsia="zh-CN"/>
        </w:rPr>
        <w:t>35</w:t>
      </w:r>
      <w:r>
        <w:rPr>
          <w:rFonts w:hint="eastAsia" w:ascii="仿宋_GB2312" w:hAnsi="仿宋_GB2312" w:eastAsia="仿宋_GB2312" w:cs="仿宋_GB2312"/>
          <w:spacing w:val="6"/>
          <w:sz w:val="32"/>
          <w:szCs w:val="32"/>
          <w:highlight w:val="none"/>
        </w:rPr>
        <w:t>家，并根据有关规定，</w:t>
      </w:r>
      <w:r>
        <w:rPr>
          <w:rFonts w:hint="eastAsia" w:ascii="仿宋_GB2312" w:hAnsi="仿宋_GB2312" w:eastAsia="仿宋_GB2312" w:cs="仿宋_GB2312"/>
          <w:spacing w:val="6"/>
          <w:sz w:val="32"/>
          <w:szCs w:val="32"/>
          <w:highlight w:val="none"/>
          <w:lang w:eastAsia="zh-CN"/>
        </w:rPr>
        <w:t>督促</w:t>
      </w:r>
      <w:r>
        <w:rPr>
          <w:rFonts w:hint="eastAsia" w:ascii="仿宋_GB2312" w:hAnsi="仿宋_GB2312" w:eastAsia="仿宋_GB2312" w:cs="仿宋_GB2312"/>
          <w:spacing w:val="6"/>
          <w:sz w:val="32"/>
          <w:szCs w:val="32"/>
          <w:highlight w:val="none"/>
        </w:rPr>
        <w:t>年检</w:t>
      </w:r>
      <w:r>
        <w:rPr>
          <w:rFonts w:hint="eastAsia" w:ascii="仿宋_GB2312" w:hAnsi="仿宋_GB2312" w:eastAsia="仿宋_GB2312" w:cs="仿宋_GB2312"/>
          <w:spacing w:val="6"/>
          <w:sz w:val="32"/>
          <w:szCs w:val="32"/>
          <w:highlight w:val="none"/>
          <w:lang w:eastAsia="zh-CN"/>
        </w:rPr>
        <w:t>存在问题</w:t>
      </w:r>
      <w:r>
        <w:rPr>
          <w:rFonts w:hint="eastAsia" w:ascii="仿宋_GB2312" w:hAnsi="仿宋_GB2312" w:eastAsia="仿宋_GB2312" w:cs="仿宋_GB2312"/>
          <w:spacing w:val="6"/>
          <w:sz w:val="32"/>
          <w:szCs w:val="32"/>
          <w:highlight w:val="none"/>
        </w:rPr>
        <w:t>的拍卖企业限期内</w:t>
      </w:r>
      <w:r>
        <w:rPr>
          <w:rFonts w:hint="eastAsia" w:ascii="仿宋_GB2312" w:hAnsi="仿宋_GB2312" w:eastAsia="仿宋_GB2312" w:cs="仿宋_GB2312"/>
          <w:spacing w:val="6"/>
          <w:sz w:val="32"/>
          <w:szCs w:val="32"/>
          <w:highlight w:val="none"/>
          <w:lang w:eastAsia="zh-CN"/>
        </w:rPr>
        <w:t>进行</w:t>
      </w:r>
      <w:r>
        <w:rPr>
          <w:rFonts w:hint="eastAsia" w:ascii="仿宋_GB2312" w:hAnsi="仿宋_GB2312" w:eastAsia="仿宋_GB2312" w:cs="仿宋_GB2312"/>
          <w:spacing w:val="6"/>
          <w:sz w:val="32"/>
          <w:szCs w:val="32"/>
          <w:highlight w:val="none"/>
        </w:rPr>
        <w:t>整改。</w:t>
      </w:r>
    </w:p>
    <w:p w14:paraId="7C22A9CD">
      <w:pPr>
        <w:pStyle w:val="4"/>
        <w:keepNext w:val="0"/>
        <w:keepLines w:val="0"/>
        <w:pageBreakBefore w:val="0"/>
        <w:widowControl w:val="0"/>
        <w:kinsoku/>
        <w:topLinePunct w:val="0"/>
        <w:bidi w:val="0"/>
        <w:spacing w:after="0" w:line="579" w:lineRule="exact"/>
        <w:ind w:firstLine="688"/>
        <w:textAlignment w:val="auto"/>
        <w:rPr>
          <w:rFonts w:hint="eastAsia" w:ascii="仿宋_GB2312" w:hAnsi="仿宋_GB2312" w:eastAsia="仿宋_GB2312" w:cs="仿宋_GB2312"/>
          <w:snapToGrid w:val="0"/>
          <w:color w:val="000000"/>
          <w:spacing w:val="6"/>
          <w:kern w:val="32"/>
          <w:sz w:val="32"/>
        </w:rPr>
      </w:pPr>
      <w:r>
        <w:rPr>
          <w:rFonts w:hint="eastAsia" w:ascii="楷体_GB2312" w:hAnsi="楷体_GB2312" w:eastAsia="楷体_GB2312" w:cs="楷体_GB2312"/>
          <w:snapToGrid w:val="0"/>
          <w:color w:val="000000"/>
          <w:spacing w:val="6"/>
          <w:kern w:val="32"/>
          <w:sz w:val="32"/>
        </w:rPr>
        <w:t>（五）实施效果。</w:t>
      </w:r>
      <w:r>
        <w:rPr>
          <w:rFonts w:hint="eastAsia" w:ascii="仿宋_GB2312" w:hAnsi="仿宋_GB2312" w:eastAsia="仿宋_GB2312" w:cs="仿宋_GB2312"/>
          <w:snapToGrid w:val="0"/>
          <w:color w:val="000000"/>
          <w:spacing w:val="6"/>
          <w:kern w:val="32"/>
          <w:sz w:val="32"/>
        </w:rPr>
        <w:t>推行“互联网+政务”服务、“不见面审批”等创新审批方式，优化办事流程，加强内部管理，大力压减办结时限，提升政务服务效能</w:t>
      </w:r>
      <w:r>
        <w:rPr>
          <w:rFonts w:hint="eastAsia" w:ascii="仿宋_GB2312" w:hAnsi="仿宋_GB2312" w:eastAsia="仿宋_GB2312" w:cs="仿宋_GB2312"/>
          <w:snapToGrid w:val="0"/>
          <w:color w:val="000000"/>
          <w:spacing w:val="6"/>
          <w:kern w:val="32"/>
          <w:sz w:val="32"/>
          <w:lang w:val="en-US" w:eastAsia="zh-CN"/>
        </w:rPr>
        <w:t>，</w:t>
      </w:r>
      <w:r>
        <w:rPr>
          <w:rFonts w:hint="eastAsia" w:ascii="仿宋_GB2312" w:hAnsi="仿宋_GB2312" w:eastAsia="仿宋_GB2312" w:cs="仿宋_GB2312"/>
          <w:snapToGrid w:val="0"/>
          <w:color w:val="000000"/>
          <w:spacing w:val="6"/>
          <w:kern w:val="32"/>
          <w:sz w:val="32"/>
        </w:rPr>
        <w:t>行政许可事项全部纳入即办件</w:t>
      </w:r>
      <w:r>
        <w:rPr>
          <w:rFonts w:hint="eastAsia" w:ascii="仿宋_GB2312" w:hAnsi="仿宋_GB2312" w:eastAsia="仿宋_GB2312" w:cs="仿宋_GB2312"/>
          <w:snapToGrid w:val="0"/>
          <w:color w:val="000000"/>
          <w:spacing w:val="6"/>
          <w:kern w:val="32"/>
          <w:sz w:val="32"/>
          <w:lang w:eastAsia="zh-CN"/>
        </w:rPr>
        <w:t>，</w:t>
      </w:r>
      <w:r>
        <w:rPr>
          <w:rFonts w:hint="eastAsia" w:ascii="仿宋_GB2312" w:hAnsi="仿宋_GB2312" w:eastAsia="仿宋_GB2312" w:cs="仿宋_GB2312"/>
          <w:snapToGrid w:val="0"/>
          <w:color w:val="000000"/>
          <w:spacing w:val="6"/>
          <w:kern w:val="32"/>
          <w:sz w:val="32"/>
        </w:rPr>
        <w:t>受理之日起1个工作日办理。</w:t>
      </w:r>
    </w:p>
    <w:p w14:paraId="724D4838">
      <w:pPr>
        <w:pStyle w:val="4"/>
        <w:keepNext w:val="0"/>
        <w:keepLines w:val="0"/>
        <w:pageBreakBefore w:val="0"/>
        <w:widowControl w:val="0"/>
        <w:kinsoku/>
        <w:topLinePunct w:val="0"/>
        <w:bidi w:val="0"/>
        <w:spacing w:after="0" w:line="579" w:lineRule="exact"/>
        <w:ind w:firstLine="688"/>
        <w:textAlignment w:val="auto"/>
        <w:rPr>
          <w:rFonts w:hint="eastAsia" w:ascii="黑体" w:hAnsi="黑体" w:eastAsia="黑体" w:cs="黑体"/>
          <w:snapToGrid w:val="0"/>
          <w:color w:val="000000"/>
          <w:spacing w:val="6"/>
          <w:kern w:val="32"/>
          <w:sz w:val="32"/>
        </w:rPr>
      </w:pPr>
      <w:r>
        <w:rPr>
          <w:rFonts w:hint="eastAsia" w:ascii="黑体" w:hAnsi="黑体" w:eastAsia="黑体" w:cs="黑体"/>
          <w:snapToGrid w:val="0"/>
          <w:color w:val="000000"/>
          <w:spacing w:val="6"/>
          <w:kern w:val="32"/>
          <w:sz w:val="32"/>
        </w:rPr>
        <w:t>二、存在问题和困难</w:t>
      </w:r>
    </w:p>
    <w:p w14:paraId="3E5DEF4B">
      <w:pPr>
        <w:pStyle w:val="4"/>
        <w:keepNext w:val="0"/>
        <w:keepLines w:val="0"/>
        <w:pageBreakBefore w:val="0"/>
        <w:widowControl w:val="0"/>
        <w:kinsoku/>
        <w:topLinePunct w:val="0"/>
        <w:bidi w:val="0"/>
        <w:spacing w:after="0" w:line="579" w:lineRule="exact"/>
        <w:ind w:firstLine="688"/>
        <w:textAlignment w:val="auto"/>
        <w:rPr>
          <w:rFonts w:hint="eastAsia" w:ascii="仿宋_GB2312" w:hAnsi="仿宋_GB2312" w:eastAsia="仿宋_GB2312" w:cs="仿宋_GB2312"/>
          <w:snapToGrid w:val="0"/>
          <w:color w:val="000000"/>
          <w:spacing w:val="6"/>
          <w:kern w:val="32"/>
          <w:sz w:val="32"/>
        </w:rPr>
      </w:pPr>
      <w:r>
        <w:rPr>
          <w:rFonts w:hint="eastAsia" w:ascii="仿宋_GB2312" w:hAnsi="仿宋_GB2312" w:eastAsia="仿宋_GB2312" w:cs="仿宋_GB2312"/>
          <w:spacing w:val="6"/>
          <w:sz w:val="32"/>
          <w:szCs w:val="32"/>
        </w:rPr>
        <w:t>行政许可结果公示需分别在广东省行政执法信息公示平台</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中山市公共信用信息管理系统录入，</w:t>
      </w:r>
      <w:r>
        <w:rPr>
          <w:rFonts w:hint="eastAsia" w:ascii="仿宋_GB2312" w:hAnsi="仿宋_GB2312" w:eastAsia="仿宋_GB2312" w:cs="仿宋_GB2312"/>
          <w:spacing w:val="6"/>
          <w:sz w:val="32"/>
          <w:szCs w:val="32"/>
          <w:lang w:eastAsia="zh-CN"/>
        </w:rPr>
        <w:t>同一事项在不同系统、平台录入，影响工作效率</w:t>
      </w:r>
      <w:r>
        <w:rPr>
          <w:rFonts w:hint="eastAsia" w:ascii="仿宋_GB2312" w:hAnsi="仿宋_GB2312" w:eastAsia="仿宋_GB2312" w:cs="仿宋_GB2312"/>
          <w:spacing w:val="6"/>
          <w:sz w:val="32"/>
          <w:szCs w:val="32"/>
        </w:rPr>
        <w:t>。建议整合</w:t>
      </w:r>
      <w:r>
        <w:rPr>
          <w:rFonts w:hint="eastAsia" w:ascii="仿宋_GB2312" w:hAnsi="仿宋_GB2312" w:eastAsia="仿宋_GB2312" w:cs="仿宋_GB2312"/>
          <w:spacing w:val="6"/>
          <w:sz w:val="32"/>
          <w:szCs w:val="32"/>
          <w:lang w:eastAsia="zh-CN"/>
        </w:rPr>
        <w:t>系统、</w:t>
      </w:r>
      <w:r>
        <w:rPr>
          <w:rFonts w:hint="eastAsia" w:ascii="仿宋_GB2312" w:hAnsi="仿宋_GB2312" w:eastAsia="仿宋_GB2312" w:cs="仿宋_GB2312"/>
          <w:spacing w:val="6"/>
          <w:sz w:val="32"/>
          <w:szCs w:val="32"/>
        </w:rPr>
        <w:t>平台，简化公示流程，提高工作效率。</w:t>
      </w:r>
    </w:p>
    <w:p w14:paraId="1F568C6F">
      <w:pPr>
        <w:pStyle w:val="4"/>
        <w:keepNext w:val="0"/>
        <w:keepLines w:val="0"/>
        <w:pageBreakBefore w:val="0"/>
        <w:widowControl w:val="0"/>
        <w:numPr>
          <w:ilvl w:val="0"/>
          <w:numId w:val="0"/>
        </w:numPr>
        <w:kinsoku/>
        <w:topLinePunct w:val="0"/>
        <w:bidi w:val="0"/>
        <w:spacing w:after="0" w:line="579" w:lineRule="exact"/>
        <w:ind w:firstLine="688" w:firstLineChars="0"/>
        <w:textAlignment w:val="auto"/>
        <w:rPr>
          <w:rFonts w:hint="eastAsia" w:ascii="黑体" w:hAnsi="黑体" w:eastAsia="黑体" w:cs="黑体"/>
          <w:snapToGrid w:val="0"/>
          <w:color w:val="000000"/>
          <w:spacing w:val="6"/>
          <w:kern w:val="32"/>
          <w:sz w:val="32"/>
        </w:rPr>
      </w:pPr>
      <w:r>
        <w:rPr>
          <w:rFonts w:hint="eastAsia" w:ascii="黑体" w:hAnsi="黑体" w:eastAsia="黑体" w:cs="黑体"/>
          <w:snapToGrid w:val="0"/>
          <w:color w:val="000000"/>
          <w:spacing w:val="6"/>
          <w:kern w:val="32"/>
          <w:sz w:val="32"/>
          <w:szCs w:val="22"/>
          <w:lang w:val="en-US" w:eastAsia="zh-CN" w:bidi="ar-SA"/>
        </w:rPr>
        <w:t>三、</w:t>
      </w:r>
      <w:r>
        <w:rPr>
          <w:rFonts w:hint="eastAsia" w:ascii="黑体" w:hAnsi="黑体" w:eastAsia="黑体" w:cs="黑体"/>
          <w:snapToGrid w:val="0"/>
          <w:color w:val="000000"/>
          <w:spacing w:val="6"/>
          <w:kern w:val="32"/>
          <w:sz w:val="32"/>
        </w:rPr>
        <w:t>下一步工作措施及有关建议</w:t>
      </w:r>
    </w:p>
    <w:p w14:paraId="43DF9A85">
      <w:pPr>
        <w:keepNext w:val="0"/>
        <w:keepLines w:val="0"/>
        <w:pageBreakBefore w:val="0"/>
        <w:widowControl w:val="0"/>
        <w:kinsoku/>
        <w:topLinePunct w:val="0"/>
        <w:bidi w:val="0"/>
        <w:spacing w:line="579" w:lineRule="exact"/>
        <w:ind w:firstLine="664"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下步，</w:t>
      </w:r>
      <w:r>
        <w:rPr>
          <w:rFonts w:hint="eastAsia" w:ascii="仿宋_GB2312" w:hAnsi="仿宋_GB2312" w:eastAsia="仿宋_GB2312" w:cs="仿宋_GB2312"/>
          <w:spacing w:val="6"/>
          <w:sz w:val="32"/>
          <w:szCs w:val="32"/>
        </w:rPr>
        <w:t>我局将</w:t>
      </w:r>
      <w:r>
        <w:rPr>
          <w:rFonts w:hint="eastAsia" w:ascii="仿宋_GB2312" w:hAnsi="仿宋_GB2312" w:eastAsia="仿宋_GB2312" w:cs="仿宋_GB2312"/>
          <w:spacing w:val="6"/>
          <w:sz w:val="32"/>
          <w:szCs w:val="32"/>
          <w:lang w:eastAsia="zh-CN"/>
        </w:rPr>
        <w:t>继续</w:t>
      </w:r>
      <w:r>
        <w:rPr>
          <w:rFonts w:hint="eastAsia" w:ascii="仿宋_GB2312" w:hAnsi="仿宋_GB2312" w:eastAsia="仿宋_GB2312" w:cs="仿宋_GB2312"/>
          <w:spacing w:val="6"/>
          <w:sz w:val="32"/>
          <w:szCs w:val="32"/>
        </w:rPr>
        <w:t>加强与省商务厅</w:t>
      </w:r>
      <w:r>
        <w:rPr>
          <w:rFonts w:hint="eastAsia" w:ascii="仿宋_GB2312" w:hAnsi="仿宋_GB2312" w:eastAsia="仿宋_GB2312" w:cs="仿宋_GB2312"/>
          <w:spacing w:val="6"/>
          <w:sz w:val="32"/>
          <w:szCs w:val="32"/>
          <w:lang w:eastAsia="zh-CN"/>
        </w:rPr>
        <w:t>和市各有关部门的</w:t>
      </w:r>
      <w:r>
        <w:rPr>
          <w:rFonts w:hint="eastAsia" w:ascii="仿宋_GB2312" w:hAnsi="仿宋_GB2312" w:eastAsia="仿宋_GB2312" w:cs="仿宋_GB2312"/>
          <w:spacing w:val="6"/>
          <w:sz w:val="32"/>
          <w:szCs w:val="32"/>
        </w:rPr>
        <w:t>沟通联系，及时</w:t>
      </w:r>
      <w:r>
        <w:rPr>
          <w:rFonts w:hint="eastAsia" w:ascii="仿宋_GB2312" w:hAnsi="仿宋_GB2312" w:eastAsia="仿宋_GB2312" w:cs="仿宋_GB2312"/>
          <w:spacing w:val="6"/>
          <w:sz w:val="32"/>
          <w:szCs w:val="32"/>
          <w:lang w:eastAsia="zh-CN"/>
        </w:rPr>
        <w:t>掌握</w:t>
      </w:r>
      <w:r>
        <w:rPr>
          <w:rFonts w:hint="eastAsia" w:ascii="仿宋_GB2312" w:hAnsi="仿宋_GB2312" w:eastAsia="仿宋_GB2312" w:cs="仿宋_GB2312"/>
          <w:spacing w:val="6"/>
          <w:sz w:val="32"/>
          <w:szCs w:val="32"/>
        </w:rPr>
        <w:t>行政审批制度的改革</w:t>
      </w:r>
      <w:r>
        <w:rPr>
          <w:rFonts w:hint="eastAsia" w:ascii="仿宋_GB2312" w:hAnsi="仿宋_GB2312" w:eastAsia="仿宋_GB2312" w:cs="仿宋_GB2312"/>
          <w:spacing w:val="6"/>
          <w:sz w:val="32"/>
          <w:szCs w:val="32"/>
          <w:lang w:eastAsia="zh-CN"/>
        </w:rPr>
        <w:t>最新</w:t>
      </w:r>
      <w:r>
        <w:rPr>
          <w:rFonts w:hint="eastAsia" w:ascii="仿宋_GB2312" w:hAnsi="仿宋_GB2312" w:eastAsia="仿宋_GB2312" w:cs="仿宋_GB2312"/>
          <w:spacing w:val="6"/>
          <w:sz w:val="32"/>
          <w:szCs w:val="32"/>
        </w:rPr>
        <w:t>情况，坚持依法行政。</w:t>
      </w:r>
      <w:r>
        <w:rPr>
          <w:rFonts w:hint="eastAsia" w:ascii="仿宋_GB2312" w:hAnsi="仿宋_GB2312" w:eastAsia="仿宋_GB2312" w:cs="仿宋_GB2312"/>
          <w:spacing w:val="6"/>
          <w:sz w:val="32"/>
          <w:szCs w:val="32"/>
          <w:lang w:eastAsia="zh-CN"/>
        </w:rPr>
        <w:t>进一步</w:t>
      </w:r>
      <w:r>
        <w:rPr>
          <w:rFonts w:hint="eastAsia" w:ascii="仿宋_GB2312" w:hAnsi="仿宋_GB2312" w:eastAsia="仿宋_GB2312" w:cs="仿宋_GB2312"/>
          <w:spacing w:val="6"/>
          <w:sz w:val="32"/>
          <w:szCs w:val="32"/>
        </w:rPr>
        <w:t>加强工作人员对法律法规</w:t>
      </w:r>
      <w:r>
        <w:rPr>
          <w:rFonts w:hint="eastAsia" w:ascii="仿宋_GB2312" w:hAnsi="仿宋_GB2312" w:eastAsia="仿宋_GB2312" w:cs="仿宋_GB2312"/>
          <w:spacing w:val="6"/>
          <w:sz w:val="32"/>
          <w:szCs w:val="32"/>
          <w:lang w:eastAsia="zh-CN"/>
        </w:rPr>
        <w:t>的</w:t>
      </w:r>
      <w:r>
        <w:rPr>
          <w:rFonts w:hint="eastAsia" w:ascii="仿宋_GB2312" w:hAnsi="仿宋_GB2312" w:eastAsia="仿宋_GB2312" w:cs="仿宋_GB2312"/>
          <w:spacing w:val="6"/>
          <w:sz w:val="32"/>
          <w:szCs w:val="32"/>
        </w:rPr>
        <w:t>学习，确保最新政策及时传</w:t>
      </w:r>
      <w:bookmarkStart w:id="0" w:name="_GoBack"/>
      <w:bookmarkEnd w:id="0"/>
      <w:r>
        <w:rPr>
          <w:rFonts w:hint="eastAsia" w:ascii="仿宋_GB2312" w:hAnsi="仿宋_GB2312" w:eastAsia="仿宋_GB2312" w:cs="仿宋_GB2312"/>
          <w:spacing w:val="6"/>
          <w:sz w:val="32"/>
          <w:szCs w:val="32"/>
        </w:rPr>
        <w:t>达和落实到位，切实提高服务意识、优化服务方式，不断提高行政审批质量。</w:t>
      </w:r>
    </w:p>
    <w:p w14:paraId="0F63F0F6">
      <w:pPr>
        <w:pStyle w:val="4"/>
        <w:keepNext w:val="0"/>
        <w:keepLines w:val="0"/>
        <w:pageBreakBefore w:val="0"/>
        <w:widowControl w:val="0"/>
        <w:kinsoku/>
        <w:topLinePunct w:val="0"/>
        <w:bidi w:val="0"/>
        <w:spacing w:after="0" w:line="579" w:lineRule="exact"/>
        <w:ind w:firstLine="688"/>
        <w:textAlignment w:val="auto"/>
        <w:rPr>
          <w:rFonts w:hint="eastAsia" w:ascii="仿宋_GB2312" w:hAnsi="仿宋_GB2312" w:eastAsia="仿宋_GB2312" w:cs="仿宋_GB2312"/>
          <w:snapToGrid w:val="0"/>
          <w:color w:val="000000"/>
          <w:spacing w:val="6"/>
          <w:kern w:val="32"/>
          <w:sz w:val="32"/>
        </w:rPr>
      </w:pPr>
    </w:p>
    <w:p w14:paraId="3B70670E">
      <w:pPr>
        <w:pStyle w:val="4"/>
        <w:keepNext w:val="0"/>
        <w:keepLines w:val="0"/>
        <w:pageBreakBefore w:val="0"/>
        <w:widowControl w:val="0"/>
        <w:kinsoku/>
        <w:topLinePunct w:val="0"/>
        <w:bidi w:val="0"/>
        <w:spacing w:after="0" w:line="579" w:lineRule="exact"/>
        <w:ind w:firstLine="688"/>
        <w:textAlignment w:val="auto"/>
        <w:rPr>
          <w:rFonts w:hint="eastAsia" w:ascii="仿宋_GB2312" w:hAnsi="仿宋_GB2312" w:eastAsia="仿宋_GB2312" w:cs="仿宋_GB2312"/>
          <w:snapToGrid w:val="0"/>
          <w:color w:val="000000"/>
          <w:spacing w:val="6"/>
          <w:kern w:val="32"/>
          <w:sz w:val="32"/>
        </w:rPr>
      </w:pPr>
    </w:p>
    <w:p w14:paraId="75F04923">
      <w:pPr>
        <w:pStyle w:val="4"/>
        <w:keepNext w:val="0"/>
        <w:keepLines w:val="0"/>
        <w:pageBreakBefore w:val="0"/>
        <w:widowControl w:val="0"/>
        <w:kinsoku/>
        <w:wordWrap w:val="0"/>
        <w:topLinePunct w:val="0"/>
        <w:bidi w:val="0"/>
        <w:spacing w:after="0" w:line="579" w:lineRule="exact"/>
        <w:ind w:right="664" w:firstLine="688"/>
        <w:jc w:val="center"/>
        <w:textAlignment w:val="auto"/>
        <w:rPr>
          <w:rFonts w:hint="eastAsia" w:ascii="仿宋_GB2312" w:hAnsi="仿宋_GB2312" w:eastAsia="仿宋_GB2312" w:cs="仿宋_GB2312"/>
          <w:snapToGrid w:val="0"/>
          <w:color w:val="000000"/>
          <w:spacing w:val="6"/>
          <w:kern w:val="32"/>
          <w:sz w:val="32"/>
        </w:rPr>
      </w:pPr>
      <w:r>
        <w:rPr>
          <w:rFonts w:hint="eastAsia" w:ascii="仿宋_GB2312" w:hAnsi="仿宋_GB2312" w:eastAsia="仿宋_GB2312" w:cs="仿宋_GB2312"/>
          <w:snapToGrid w:val="0"/>
          <w:color w:val="000000"/>
          <w:spacing w:val="6"/>
          <w:kern w:val="32"/>
          <w:sz w:val="32"/>
        </w:rPr>
        <w:t xml:space="preserve">                         中山市商务局</w:t>
      </w:r>
    </w:p>
    <w:p w14:paraId="60E1333A">
      <w:pPr>
        <w:pStyle w:val="4"/>
        <w:keepNext w:val="0"/>
        <w:keepLines w:val="0"/>
        <w:pageBreakBefore w:val="0"/>
        <w:widowControl w:val="0"/>
        <w:kinsoku/>
        <w:wordWrap w:val="0"/>
        <w:topLinePunct w:val="0"/>
        <w:bidi w:val="0"/>
        <w:spacing w:after="0" w:line="579" w:lineRule="exact"/>
        <w:ind w:right="498" w:firstLine="5312" w:firstLineChars="1600"/>
        <w:jc w:val="both"/>
        <w:textAlignment w:val="auto"/>
        <w:rPr>
          <w:rFonts w:eastAsiaTheme="minorEastAsia"/>
        </w:rPr>
      </w:pPr>
      <w:r>
        <w:rPr>
          <w:rFonts w:hint="eastAsia" w:ascii="仿宋_GB2312" w:hAnsi="仿宋_GB2312" w:eastAsia="仿宋_GB2312" w:cs="仿宋_GB2312"/>
          <w:snapToGrid w:val="0"/>
          <w:color w:val="000000"/>
          <w:spacing w:val="6"/>
          <w:kern w:val="32"/>
          <w:sz w:val="32"/>
        </w:rPr>
        <w:t>202</w:t>
      </w:r>
      <w:r>
        <w:rPr>
          <w:rFonts w:hint="eastAsia" w:ascii="仿宋_GB2312" w:hAnsi="仿宋_GB2312" w:eastAsia="仿宋_GB2312" w:cs="仿宋_GB2312"/>
          <w:snapToGrid w:val="0"/>
          <w:color w:val="000000"/>
          <w:spacing w:val="6"/>
          <w:kern w:val="32"/>
          <w:sz w:val="32"/>
          <w:lang w:val="en-US" w:eastAsia="zh-CN"/>
        </w:rPr>
        <w:t>5</w:t>
      </w:r>
      <w:r>
        <w:rPr>
          <w:rFonts w:hint="eastAsia" w:ascii="仿宋_GB2312" w:hAnsi="仿宋_GB2312" w:eastAsia="仿宋_GB2312" w:cs="仿宋_GB2312"/>
          <w:snapToGrid w:val="0"/>
          <w:color w:val="000000"/>
          <w:spacing w:val="6"/>
          <w:kern w:val="32"/>
          <w:sz w:val="32"/>
        </w:rPr>
        <w:t>年</w:t>
      </w:r>
      <w:r>
        <w:rPr>
          <w:rFonts w:hint="eastAsia" w:ascii="仿宋_GB2312" w:hAnsi="仿宋_GB2312" w:eastAsia="仿宋_GB2312" w:cs="仿宋_GB2312"/>
          <w:snapToGrid w:val="0"/>
          <w:color w:val="000000"/>
          <w:spacing w:val="6"/>
          <w:kern w:val="32"/>
          <w:sz w:val="32"/>
          <w:lang w:val="en-US" w:eastAsia="zh-CN"/>
        </w:rPr>
        <w:t>3</w:t>
      </w:r>
      <w:r>
        <w:rPr>
          <w:rFonts w:hint="eastAsia" w:ascii="仿宋_GB2312" w:hAnsi="仿宋_GB2312" w:eastAsia="仿宋_GB2312" w:cs="仿宋_GB2312"/>
          <w:snapToGrid w:val="0"/>
          <w:color w:val="000000"/>
          <w:spacing w:val="6"/>
          <w:kern w:val="32"/>
          <w:sz w:val="32"/>
        </w:rPr>
        <w:t>月</w:t>
      </w:r>
      <w:r>
        <w:rPr>
          <w:rFonts w:hint="eastAsia" w:ascii="仿宋_GB2312" w:hAnsi="仿宋_GB2312" w:eastAsia="仿宋_GB2312" w:cs="仿宋_GB2312"/>
          <w:snapToGrid w:val="0"/>
          <w:color w:val="000000"/>
          <w:spacing w:val="6"/>
          <w:kern w:val="32"/>
          <w:sz w:val="32"/>
          <w:lang w:val="en-US" w:eastAsia="zh-CN"/>
        </w:rPr>
        <w:t>20</w:t>
      </w:r>
      <w:r>
        <w:rPr>
          <w:rFonts w:hint="eastAsia" w:ascii="仿宋_GB2312" w:hAnsi="仿宋_GB2312" w:eastAsia="仿宋_GB2312" w:cs="仿宋_GB2312"/>
          <w:snapToGrid w:val="0"/>
          <w:color w:val="000000"/>
          <w:spacing w:val="6"/>
          <w:kern w:val="32"/>
          <w:sz w:val="32"/>
        </w:rPr>
        <w:t>日</w:t>
      </w:r>
    </w:p>
    <w:sectPr>
      <w:footerReference r:id="rId3" w:type="default"/>
      <w:pgSz w:w="11906" w:h="16838"/>
      <w:pgMar w:top="2098" w:right="1474" w:bottom="198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8CD75">
    <w:pPr>
      <w:snapToGrid w:val="0"/>
      <w:jc w:val="left"/>
      <w:rPr>
        <w:rFonts w:eastAsia="Calibri"/>
        <w:sz w:val="18"/>
        <w:szCs w:val="22"/>
      </w:rPr>
    </w:pPr>
    <w:r>
      <w:rPr>
        <w:rFonts w:eastAsia="Calibri"/>
        <w:sz w:val="18"/>
        <w:szCs w:val="22"/>
      </w:rPr>
      <w:pict>
        <v:shape id="_x0000_s1025" o:spid="_x0000_s1025"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14:paraId="43AD9814">
                <w:pPr>
                  <w:snapToGrid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81A5B"/>
    <w:rsid w:val="000661BA"/>
    <w:rsid w:val="000A169C"/>
    <w:rsid w:val="000C0A1C"/>
    <w:rsid w:val="00140705"/>
    <w:rsid w:val="001452BA"/>
    <w:rsid w:val="001F0127"/>
    <w:rsid w:val="0031319B"/>
    <w:rsid w:val="003308AE"/>
    <w:rsid w:val="00364B25"/>
    <w:rsid w:val="004C3659"/>
    <w:rsid w:val="00585DB9"/>
    <w:rsid w:val="005A6063"/>
    <w:rsid w:val="00613DE3"/>
    <w:rsid w:val="006845BE"/>
    <w:rsid w:val="006A1F58"/>
    <w:rsid w:val="006D3071"/>
    <w:rsid w:val="006E082F"/>
    <w:rsid w:val="006E0E31"/>
    <w:rsid w:val="0076549C"/>
    <w:rsid w:val="00935450"/>
    <w:rsid w:val="00981A5B"/>
    <w:rsid w:val="009B6F75"/>
    <w:rsid w:val="00A7442A"/>
    <w:rsid w:val="00A86AD0"/>
    <w:rsid w:val="00B35780"/>
    <w:rsid w:val="00C67B60"/>
    <w:rsid w:val="00C92DAF"/>
    <w:rsid w:val="00DA342C"/>
    <w:rsid w:val="00F11DCE"/>
    <w:rsid w:val="00F66894"/>
    <w:rsid w:val="00FB3ED9"/>
    <w:rsid w:val="00FB5D23"/>
    <w:rsid w:val="00FD5682"/>
    <w:rsid w:val="03694D60"/>
    <w:rsid w:val="03C15A99"/>
    <w:rsid w:val="07DF75F9"/>
    <w:rsid w:val="143556B4"/>
    <w:rsid w:val="17C060F5"/>
    <w:rsid w:val="25D94FA6"/>
    <w:rsid w:val="3B1A057A"/>
    <w:rsid w:val="43A9710D"/>
    <w:rsid w:val="449C42A8"/>
    <w:rsid w:val="45907B99"/>
    <w:rsid w:val="4C8622AE"/>
    <w:rsid w:val="5667015B"/>
    <w:rsid w:val="56E568B0"/>
    <w:rsid w:val="6BAC20F2"/>
    <w:rsid w:val="72966C0C"/>
    <w:rsid w:val="744765D2"/>
    <w:rsid w:val="7D7FDFBD"/>
    <w:rsid w:val="DDED5F67"/>
    <w:rsid w:val="E79EF95B"/>
    <w:rsid w:val="FEDBEFC0"/>
    <w:rsid w:val="FFDB57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pPr>
    <w:rPr>
      <w:rFonts w:ascii="Times New Roman" w:hAnsi="Times New Roman"/>
      <w:bCs w:val="0"/>
      <w:szCs w:val="22"/>
    </w:rPr>
  </w:style>
  <w:style w:type="paragraph" w:styleId="3">
    <w:name w:val="Body Text Indent"/>
    <w:basedOn w:val="1"/>
    <w:qFormat/>
    <w:uiPriority w:val="0"/>
    <w:pPr>
      <w:ind w:firstLine="617" w:firstLineChars="200"/>
    </w:pPr>
    <w:rPr>
      <w:rFonts w:ascii="仿宋_GB2312"/>
      <w:bCs/>
    </w:rPr>
  </w:style>
  <w:style w:type="paragraph" w:styleId="4">
    <w:name w:val="Body Text"/>
    <w:link w:val="9"/>
    <w:qFormat/>
    <w:uiPriority w:val="0"/>
    <w:pPr>
      <w:widowControl w:val="0"/>
      <w:spacing w:after="120"/>
      <w:jc w:val="both"/>
    </w:pPr>
    <w:rPr>
      <w:rFonts w:ascii="Calibri" w:hAnsi="Calibri" w:eastAsia="Calibri" w:cs="Times New Roman"/>
      <w:kern w:val="2"/>
      <w:sz w:val="21"/>
      <w:szCs w:val="22"/>
      <w:lang w:val="en-US" w:eastAsia="zh-CN" w:bidi="ar-SA"/>
    </w:r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正文文本 Char"/>
    <w:basedOn w:val="8"/>
    <w:link w:val="4"/>
    <w:qFormat/>
    <w:uiPriority w:val="0"/>
    <w:rPr>
      <w:rFonts w:ascii="Calibri" w:hAnsi="Calibri" w:eastAsia="Calibri" w:cs="Times New Roman"/>
    </w:rPr>
  </w:style>
  <w:style w:type="character" w:customStyle="1" w:styleId="10">
    <w:name w:val="页眉 Char"/>
    <w:basedOn w:val="8"/>
    <w:link w:val="6"/>
    <w:semiHidden/>
    <w:qFormat/>
    <w:uiPriority w:val="99"/>
    <w:rPr>
      <w:rFonts w:ascii="Calibri" w:hAnsi="Calibri" w:eastAsia="宋体" w:cs="Times New Roman"/>
      <w:sz w:val="18"/>
      <w:szCs w:val="18"/>
    </w:rPr>
  </w:style>
  <w:style w:type="character" w:customStyle="1" w:styleId="11">
    <w:name w:val="页脚 Char"/>
    <w:basedOn w:val="8"/>
    <w:link w:val="5"/>
    <w:semiHidden/>
    <w:qFormat/>
    <w:uiPriority w:val="99"/>
    <w:rPr>
      <w:rFonts w:ascii="Calibri" w:hAnsi="Calibri"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fontstyle21"/>
    <w:basedOn w:val="8"/>
    <w:qFormat/>
    <w:uiPriority w:val="0"/>
    <w:rPr>
      <w:rFonts w:ascii="仿宋_GB2312" w:hAnsi="仿宋_GB2312" w:eastAsia="仿宋_GB2312" w:cs="仿宋_GB2312"/>
      <w:snapToGrid/>
      <w:color w:val="000000"/>
      <w:spacing w:val="0"/>
      <w:sz w:val="32"/>
      <w:szCs w:val="32"/>
    </w:rPr>
  </w:style>
  <w:style w:type="paragraph" w:customStyle="1" w:styleId="14">
    <w:name w:val="Char Char Char Char Char Char"/>
    <w:basedOn w:val="1"/>
    <w:qFormat/>
    <w:uiPriority w:val="0"/>
    <w:pPr>
      <w:tabs>
        <w:tab w:val="center" w:pos="9240"/>
        <w:tab w:val="center" w:pos="9520"/>
      </w:tabs>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24A1E0-D802-473A-A142-8AE9B029A7C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208</Words>
  <Characters>1190</Characters>
  <Lines>9</Lines>
  <Paragraphs>2</Paragraphs>
  <TotalTime>10</TotalTime>
  <ScaleCrop>false</ScaleCrop>
  <LinksUpToDate>false</LinksUpToDate>
  <CharactersWithSpaces>1396</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2023-03-28T08:45:00Z</dcterms:created>
  <dc:creator>杨泳君</dc:creator>
  <cp:lastModifiedBy>user</cp:lastModifiedBy>
  <dcterms:modified xsi:type="dcterms:W3CDTF">2025-03-21T02:24:31Z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E37525F4BA05468DB44002F108BB098A_12</vt:lpwstr>
  </property>
</Properties>
</file>