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277810">
      <w:pPr>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附件1</w:t>
      </w:r>
    </w:p>
    <w:p w14:paraId="04036EB8">
      <w:pPr>
        <w:keepNext w:val="0"/>
        <w:keepLines w:val="0"/>
        <w:pageBreakBefore w:val="0"/>
        <w:kinsoku/>
        <w:overflowPunct/>
        <w:topLinePunct w:val="0"/>
        <w:autoSpaceDE/>
        <w:autoSpaceDN/>
        <w:bidi w:val="0"/>
        <w:adjustRightInd/>
        <w:snapToGrid/>
        <w:spacing w:line="336" w:lineRule="auto"/>
        <w:jc w:val="center"/>
        <w:textAlignment w:val="auto"/>
        <w:rPr>
          <w:rFonts w:hint="eastAsia" w:ascii="微软简标宋" w:hAnsi="微软简标宋" w:eastAsia="微软简标宋" w:cs="微软简标宋"/>
          <w:color w:val="auto"/>
          <w:sz w:val="44"/>
          <w:szCs w:val="44"/>
          <w:lang w:val="en-US" w:eastAsia="zh-CN"/>
        </w:rPr>
      </w:pPr>
      <w:r>
        <w:rPr>
          <w:rFonts w:hint="eastAsia" w:ascii="微软简标宋" w:hAnsi="微软简标宋" w:eastAsia="微软简标宋" w:cs="微软简标宋"/>
          <w:color w:val="auto"/>
          <w:sz w:val="44"/>
          <w:szCs w:val="44"/>
          <w:lang w:val="en-US" w:eastAsia="zh-CN"/>
        </w:rPr>
        <w:t>用户需求书</w:t>
      </w:r>
    </w:p>
    <w:p w14:paraId="0073FEBD">
      <w:pPr>
        <w:keepNext w:val="0"/>
        <w:keepLines w:val="0"/>
        <w:pageBreakBefore w:val="0"/>
        <w:kinsoku/>
        <w:overflowPunct/>
        <w:topLinePunct w:val="0"/>
        <w:autoSpaceDE/>
        <w:autoSpaceDN/>
        <w:bidi w:val="0"/>
        <w:adjustRightInd/>
        <w:snapToGrid/>
        <w:spacing w:line="336" w:lineRule="auto"/>
        <w:textAlignment w:val="auto"/>
        <w:rPr>
          <w:rFonts w:hint="eastAsia" w:ascii="Times New Roman" w:hAnsi="Times New Roman" w:eastAsia="仿宋_GB2312" w:cs="Times New Roman"/>
          <w:color w:val="auto"/>
          <w:sz w:val="32"/>
          <w:szCs w:val="32"/>
          <w:lang w:val="en-US" w:eastAsia="zh-CN"/>
        </w:rPr>
      </w:pPr>
      <w:bookmarkStart w:id="0" w:name="_GoBack"/>
      <w:bookmarkEnd w:id="0"/>
    </w:p>
    <w:p w14:paraId="42E2D0E5">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一、项目目标</w:t>
      </w:r>
    </w:p>
    <w:p w14:paraId="3D4D7441">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根据中山市疾病预防控制中心《中山市病媒生物监测方案（2025年版）》,结合石岐街道爱卫工作实际，定期对辖区内病媒密度情况进行监测，全面推进辖区病媒传染病防治项目工作，切实保护人民群众的身心健康，降低辖区病媒密度和病媒传染病人群发病率。</w:t>
      </w:r>
    </w:p>
    <w:p w14:paraId="076C5DB0">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二、项目内容</w:t>
      </w:r>
    </w:p>
    <w:p w14:paraId="5B6338CE">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（一）监测对象</w:t>
      </w:r>
    </w:p>
    <w:p w14:paraId="34936207">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en-US" w:eastAsia="zh-CN"/>
        </w:rPr>
        <w:t>.石岐街道全部社区；</w:t>
      </w:r>
    </w:p>
    <w:p w14:paraId="6C23C158">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en-US" w:eastAsia="zh-CN"/>
        </w:rPr>
        <w:t>.石岐街道公共场所；</w:t>
      </w:r>
    </w:p>
    <w:p w14:paraId="7A855EF0">
      <w:pPr>
        <w:pStyle w:val="2"/>
        <w:rPr>
          <w:rFonts w:hint="default"/>
          <w:lang w:val="en-US" w:eastAsia="zh-CN"/>
        </w:rPr>
      </w:pPr>
      <w:r>
        <w:rPr>
          <w:rFonts w:hint="eastAsia" w:ascii="仿宋_GB2312" w:hAnsi="仿宋_GB2312" w:eastAsia="仿宋_GB2312" w:cs="仿宋_GB2312"/>
          <w:color w:val="auto"/>
          <w:sz w:val="32"/>
          <w:szCs w:val="32"/>
          <w:lang w:val="en-US" w:eastAsia="zh-CN"/>
        </w:rPr>
        <w:t xml:space="preserve">  3.其他指定的监测地点。</w:t>
      </w:r>
    </w:p>
    <w:p w14:paraId="0F33FE69">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（二）监测时间</w:t>
      </w:r>
    </w:p>
    <w:p w14:paraId="22769159">
      <w:pPr>
        <w:pageBreakBefore w:val="0"/>
        <w:widowControl w:val="0"/>
        <w:kinsoku/>
        <w:wordWrap/>
        <w:overflowPunct/>
        <w:topLinePunct w:val="0"/>
        <w:autoSpaceDE/>
        <w:autoSpaceDN/>
        <w:bidi w:val="0"/>
        <w:adjustRightInd/>
        <w:snapToGrid/>
        <w:spacing w:line="336" w:lineRule="auto"/>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自本合同生效之日起一年内。</w:t>
      </w:r>
    </w:p>
    <w:p w14:paraId="0A70460A">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（三）监测地点</w:t>
      </w:r>
    </w:p>
    <w:p w14:paraId="284FFEB6">
      <w:pPr>
        <w:pageBreakBefore w:val="0"/>
        <w:widowControl w:val="0"/>
        <w:numPr>
          <w:ilvl w:val="0"/>
          <w:numId w:val="0"/>
        </w:numPr>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石岐街道范围内（全部社区、公共场所、其他指定的监测地点）。</w:t>
      </w:r>
    </w:p>
    <w:p w14:paraId="74658744">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color w:val="auto"/>
          <w:spacing w:val="6"/>
          <w:kern w:val="32"/>
          <w:sz w:val="32"/>
          <w:szCs w:val="32"/>
          <w:shd w:val="clear" w:color="auto" w:fill="FFFFFF"/>
          <w:lang w:val="en-US" w:eastAsia="zh-CN" w:bidi="ar-SA"/>
        </w:rPr>
      </w:pPr>
      <w:r>
        <w:rPr>
          <w:rFonts w:hint="eastAsia" w:ascii="楷体_GB2312" w:hAnsi="楷体_GB2312" w:eastAsia="楷体_GB2312" w:cs="楷体_GB2312"/>
          <w:color w:val="auto"/>
          <w:sz w:val="32"/>
          <w:szCs w:val="32"/>
          <w:lang w:val="en-US" w:eastAsia="zh-CN"/>
        </w:rPr>
        <w:t>（四）监测计划与形式</w:t>
      </w:r>
    </w:p>
    <w:p w14:paraId="6276E5ED">
      <w:pPr>
        <w:keepNext w:val="0"/>
        <w:keepLines w:val="0"/>
        <w:pageBreakBefore w:val="0"/>
        <w:widowControl w:val="0"/>
        <w:kinsoku/>
        <w:wordWrap/>
        <w:overflowPunct/>
        <w:topLinePunct w:val="0"/>
        <w:autoSpaceDE/>
        <w:autoSpaceDN/>
        <w:bidi w:val="0"/>
        <w:adjustRightInd/>
        <w:snapToGrid/>
        <w:spacing w:line="336" w:lineRule="auto"/>
        <w:ind w:left="0" w:leftChars="0" w:firstLine="664" w:firstLineChars="200"/>
        <w:textAlignment w:val="auto"/>
        <w:outlineLvl w:val="9"/>
        <w:rPr>
          <w:rFonts w:hint="eastAsia" w:ascii="仿宋_GB2312" w:hAnsi="仿宋_GB2312" w:eastAsia="仿宋_GB2312" w:cs="仿宋_GB2312"/>
          <w:color w:val="auto"/>
          <w:spacing w:val="6"/>
          <w:kern w:val="32"/>
          <w:sz w:val="32"/>
          <w:szCs w:val="32"/>
          <w:shd w:val="clear" w:color="auto" w:fill="FFFFFF"/>
          <w:lang w:val="en-US" w:eastAsia="zh-CN" w:bidi="ar-SA"/>
        </w:rPr>
      </w:pPr>
      <w:r>
        <w:rPr>
          <w:rFonts w:hint="eastAsia" w:ascii="仿宋_GB2312" w:hAnsi="仿宋_GB2312" w:eastAsia="仿宋_GB2312" w:cs="仿宋_GB2312"/>
          <w:color w:val="auto"/>
          <w:spacing w:val="6"/>
          <w:kern w:val="32"/>
          <w:sz w:val="32"/>
          <w:szCs w:val="32"/>
          <w:shd w:val="clear" w:color="auto" w:fill="FFFFFF"/>
          <w:lang w:val="en-US" w:eastAsia="zh-CN" w:bidi="ar-SA"/>
        </w:rPr>
        <w:t>监测形式：到辖区各社区、公共场所实地开展病媒密度监测工作，并按时报送监测数据，定期提交监测报告。</w:t>
      </w:r>
    </w:p>
    <w:p w14:paraId="13380FE5">
      <w:pPr>
        <w:keepNext w:val="0"/>
        <w:keepLines w:val="0"/>
        <w:pageBreakBefore w:val="0"/>
        <w:widowControl w:val="0"/>
        <w:kinsoku/>
        <w:wordWrap/>
        <w:overflowPunct/>
        <w:topLinePunct w:val="0"/>
        <w:autoSpaceDE/>
        <w:autoSpaceDN/>
        <w:bidi w:val="0"/>
        <w:adjustRightInd/>
        <w:snapToGrid/>
        <w:spacing w:line="336" w:lineRule="auto"/>
        <w:ind w:left="0" w:leftChars="0" w:firstLine="664"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pacing w:val="6"/>
          <w:kern w:val="32"/>
          <w:sz w:val="32"/>
          <w:szCs w:val="32"/>
          <w:shd w:val="clear" w:color="auto" w:fill="FFFFFF"/>
          <w:lang w:val="en-US" w:eastAsia="zh-CN" w:bidi="ar-SA"/>
        </w:rPr>
        <w:t>监测计划：</w:t>
      </w:r>
      <w:r>
        <w:rPr>
          <w:rFonts w:hint="eastAsia" w:ascii="仿宋_GB2312" w:hAnsi="仿宋_GB2312" w:eastAsia="仿宋_GB2312" w:cs="仿宋_GB2312"/>
          <w:color w:val="auto"/>
          <w:sz w:val="32"/>
          <w:szCs w:val="32"/>
          <w:lang w:val="en-US" w:eastAsia="zh-CN"/>
        </w:rPr>
        <w:t>1.布雷图指数 (BI),1-3月，每月监测2个社区，每个社区30户，共180户；4-12月，每月覆盖全部社区，每个社区30户。2.诱蚊诱卵器指数 (MOI),3-11月，每月监测2次，共18次。3.成蚊诱蚊灯法监测，3-11月，每月监测2次，共18次。4.鼠密度监测，3月、7月、11月，每月布放200有效笼，共600笼次。5.病媒公共场所监测，每季度完成对石岐街道20个场所的监测，共80个场所。</w:t>
      </w:r>
    </w:p>
    <w:p w14:paraId="45DD26B9">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三、项目指标</w:t>
      </w:r>
    </w:p>
    <w:p w14:paraId="2073B757">
      <w:pPr>
        <w:pStyle w:val="2"/>
        <w:keepNext w:val="0"/>
        <w:keepLines w:val="0"/>
        <w:pageBreakBefore w:val="0"/>
        <w:widowControl w:val="0"/>
        <w:numPr>
          <w:ilvl w:val="0"/>
          <w:numId w:val="0"/>
        </w:numPr>
        <w:kinsoku/>
        <w:wordWrap/>
        <w:overflowPunct/>
        <w:topLinePunct w:val="0"/>
        <w:autoSpaceDE/>
        <w:autoSpaceDN/>
        <w:bidi w:val="0"/>
        <w:adjustRightInd/>
        <w:snapToGrid/>
        <w:spacing w:after="0" w:line="336" w:lineRule="auto"/>
        <w:ind w:firstLine="640" w:firstLineChars="200"/>
        <w:textAlignment w:val="auto"/>
        <w:rPr>
          <w:rFonts w:hint="eastAsia" w:ascii="楷体_GB2312" w:hAnsi="楷体_GB2312" w:eastAsia="楷体_GB2312" w:cs="楷体_GB2312"/>
          <w:sz w:val="32"/>
          <w:szCs w:val="40"/>
          <w:lang w:val="en-US" w:eastAsia="zh-CN"/>
        </w:rPr>
      </w:pPr>
      <w:r>
        <w:rPr>
          <w:rFonts w:hint="eastAsia" w:ascii="楷体_GB2312" w:hAnsi="楷体_GB2312" w:eastAsia="楷体_GB2312" w:cs="楷体_GB2312"/>
          <w:sz w:val="32"/>
          <w:szCs w:val="40"/>
          <w:lang w:val="en-US" w:eastAsia="zh-CN"/>
        </w:rPr>
        <w:t>（一</w:t>
      </w:r>
      <w:r>
        <w:rPr>
          <w:rFonts w:hint="eastAsia" w:ascii="Times New Roman" w:hAnsi="Times New Roman" w:eastAsia="楷体_GB2312" w:cs="楷体_GB2312"/>
          <w:sz w:val="32"/>
          <w:szCs w:val="40"/>
          <w:lang w:val="en-US" w:eastAsia="zh-CN"/>
        </w:rPr>
        <w:t>）</w:t>
      </w:r>
      <w:r>
        <w:rPr>
          <w:rFonts w:hint="eastAsia" w:ascii="楷体_GB2312" w:hAnsi="楷体_GB2312" w:eastAsia="楷体_GB2312" w:cs="楷体_GB2312"/>
          <w:sz w:val="32"/>
          <w:szCs w:val="40"/>
          <w:lang w:val="en-US" w:eastAsia="zh-CN"/>
        </w:rPr>
        <w:t>项目总要求</w:t>
      </w:r>
    </w:p>
    <w:p w14:paraId="48426A80">
      <w:pPr>
        <w:pStyle w:val="2"/>
        <w:keepNext w:val="0"/>
        <w:keepLines w:val="0"/>
        <w:pageBreakBefore w:val="0"/>
        <w:widowControl w:val="0"/>
        <w:numPr>
          <w:ilvl w:val="0"/>
          <w:numId w:val="0"/>
        </w:numPr>
        <w:kinsoku/>
        <w:wordWrap/>
        <w:overflowPunct/>
        <w:topLinePunct w:val="0"/>
        <w:autoSpaceDE/>
        <w:autoSpaceDN/>
        <w:bidi w:val="0"/>
        <w:adjustRightInd/>
        <w:snapToGrid/>
        <w:spacing w:after="0" w:line="336" w:lineRule="auto"/>
        <w:ind w:firstLine="640" w:firstLineChars="200"/>
        <w:textAlignment w:val="auto"/>
        <w:rPr>
          <w:rFonts w:hint="eastAsia" w:ascii="Times New Roman" w:hAnsi="Times New Roman" w:eastAsia="仿宋_GB2312" w:cs="Times New Roman"/>
          <w:sz w:val="32"/>
          <w:szCs w:val="40"/>
          <w:lang w:val="en-US" w:eastAsia="zh-CN"/>
        </w:rPr>
      </w:pPr>
      <w:r>
        <w:rPr>
          <w:rFonts w:hint="eastAsia" w:ascii="Times New Roman" w:hAnsi="Times New Roman" w:eastAsia="仿宋_GB2312" w:cs="Times New Roman"/>
          <w:sz w:val="32"/>
          <w:szCs w:val="40"/>
          <w:lang w:val="en-US" w:eastAsia="zh-CN"/>
        </w:rPr>
        <w:t>1.期现要求：按监测计划完成。</w:t>
      </w:r>
    </w:p>
    <w:p w14:paraId="262863A2">
      <w:pPr>
        <w:pStyle w:val="2"/>
        <w:keepNext w:val="0"/>
        <w:keepLines w:val="0"/>
        <w:pageBreakBefore w:val="0"/>
        <w:widowControl w:val="0"/>
        <w:numPr>
          <w:ilvl w:val="0"/>
          <w:numId w:val="0"/>
        </w:numPr>
        <w:kinsoku/>
        <w:wordWrap/>
        <w:overflowPunct/>
        <w:topLinePunct w:val="0"/>
        <w:autoSpaceDE/>
        <w:autoSpaceDN/>
        <w:bidi w:val="0"/>
        <w:adjustRightInd/>
        <w:snapToGrid/>
        <w:spacing w:after="0" w:line="336" w:lineRule="auto"/>
        <w:ind w:firstLine="640" w:firstLineChars="200"/>
        <w:textAlignment w:val="auto"/>
        <w:rPr>
          <w:rFonts w:hint="eastAsia" w:ascii="Times New Roman" w:hAnsi="Times New Roman" w:eastAsia="仿宋_GB2312" w:cs="Times New Roman"/>
          <w:sz w:val="32"/>
          <w:szCs w:val="40"/>
          <w:lang w:val="en-US" w:eastAsia="zh-CN"/>
        </w:rPr>
      </w:pPr>
      <w:r>
        <w:rPr>
          <w:rFonts w:hint="eastAsia" w:ascii="Times New Roman" w:hAnsi="Times New Roman" w:eastAsia="仿宋_GB2312" w:cs="Times New Roman"/>
          <w:sz w:val="32"/>
          <w:szCs w:val="40"/>
          <w:lang w:val="en-US" w:eastAsia="zh-CN"/>
        </w:rPr>
        <w:t>2.质量控制：</w:t>
      </w:r>
    </w:p>
    <w:p w14:paraId="43CDB7D0">
      <w:pPr>
        <w:pStyle w:val="2"/>
        <w:keepNext w:val="0"/>
        <w:keepLines w:val="0"/>
        <w:pageBreakBefore w:val="0"/>
        <w:widowControl w:val="0"/>
        <w:numPr>
          <w:ilvl w:val="0"/>
          <w:numId w:val="0"/>
        </w:numPr>
        <w:kinsoku/>
        <w:wordWrap/>
        <w:overflowPunct/>
        <w:topLinePunct w:val="0"/>
        <w:autoSpaceDE/>
        <w:autoSpaceDN/>
        <w:bidi w:val="0"/>
        <w:adjustRightInd/>
        <w:snapToGrid/>
        <w:spacing w:after="0" w:line="336" w:lineRule="auto"/>
        <w:ind w:firstLine="640" w:firstLineChars="200"/>
        <w:textAlignment w:val="auto"/>
        <w:rPr>
          <w:rFonts w:hint="eastAsia" w:ascii="Times New Roman" w:hAnsi="Times New Roman" w:eastAsia="仿宋_GB2312" w:cs="Times New Roman"/>
          <w:sz w:val="32"/>
          <w:szCs w:val="40"/>
          <w:lang w:val="en-US" w:eastAsia="zh-CN"/>
        </w:rPr>
      </w:pPr>
      <w:r>
        <w:rPr>
          <w:rFonts w:hint="eastAsia" w:ascii="Times New Roman" w:hAnsi="Times New Roman" w:eastAsia="仿宋_GB2312" w:cs="Times New Roman"/>
          <w:sz w:val="32"/>
          <w:szCs w:val="40"/>
          <w:lang w:val="en-US" w:eastAsia="zh-CN"/>
        </w:rPr>
        <w:t>布雷图指数监测：12至2月每月对1个社区进行现场质控，3至11月每月对2个社区进行现场质控，发现有操作不符合国标《病媒生物密度监测方法(蚊虫)》（GB/T 23797-2020）规范的，扣除当个社区服务费用。若监测结果风险等级低于当月上级部门现场检查结果风险等级的，也扣除当个社区服务费用。</w:t>
      </w:r>
    </w:p>
    <w:p w14:paraId="202469F0">
      <w:pPr>
        <w:pStyle w:val="2"/>
        <w:keepNext w:val="0"/>
        <w:keepLines w:val="0"/>
        <w:pageBreakBefore w:val="0"/>
        <w:widowControl w:val="0"/>
        <w:numPr>
          <w:ilvl w:val="0"/>
          <w:numId w:val="0"/>
        </w:numPr>
        <w:kinsoku/>
        <w:wordWrap/>
        <w:overflowPunct/>
        <w:topLinePunct w:val="0"/>
        <w:autoSpaceDE/>
        <w:autoSpaceDN/>
        <w:bidi w:val="0"/>
        <w:adjustRightInd/>
        <w:snapToGrid/>
        <w:spacing w:after="0" w:line="336" w:lineRule="auto"/>
        <w:ind w:firstLine="640" w:firstLineChars="200"/>
        <w:textAlignment w:val="auto"/>
        <w:rPr>
          <w:rFonts w:hint="eastAsia" w:ascii="Times New Roman" w:hAnsi="Times New Roman" w:eastAsia="仿宋_GB2312" w:cs="Times New Roman"/>
          <w:sz w:val="32"/>
          <w:szCs w:val="40"/>
          <w:lang w:val="en-US" w:eastAsia="zh-CN"/>
        </w:rPr>
      </w:pPr>
      <w:r>
        <w:rPr>
          <w:rFonts w:hint="eastAsia" w:ascii="Times New Roman" w:hAnsi="Times New Roman" w:eastAsia="仿宋_GB2312" w:cs="Times New Roman"/>
          <w:sz w:val="32"/>
          <w:szCs w:val="40"/>
          <w:lang w:val="en-US" w:eastAsia="zh-CN"/>
        </w:rPr>
        <w:t>诱蚊诱卵器指数监测：每季度抽取1次监测进行现场质控，发现有操作不符合国标《病媒生物密度监测方法(蚊虫)》（GB/T 23797-2020）规范的，扣除当次服务费用。</w:t>
      </w:r>
    </w:p>
    <w:p w14:paraId="2839833D">
      <w:pPr>
        <w:pStyle w:val="2"/>
        <w:keepNext w:val="0"/>
        <w:keepLines w:val="0"/>
        <w:pageBreakBefore w:val="0"/>
        <w:widowControl w:val="0"/>
        <w:numPr>
          <w:ilvl w:val="0"/>
          <w:numId w:val="0"/>
        </w:numPr>
        <w:kinsoku/>
        <w:wordWrap/>
        <w:overflowPunct/>
        <w:topLinePunct w:val="0"/>
        <w:autoSpaceDE/>
        <w:autoSpaceDN/>
        <w:bidi w:val="0"/>
        <w:adjustRightInd/>
        <w:snapToGrid/>
        <w:spacing w:after="0" w:line="336" w:lineRule="auto"/>
        <w:ind w:firstLine="640" w:firstLineChars="200"/>
        <w:textAlignment w:val="auto"/>
        <w:rPr>
          <w:rFonts w:hint="eastAsia" w:ascii="Times New Roman" w:hAnsi="Times New Roman" w:eastAsia="仿宋_GB2312" w:cs="Times New Roman"/>
          <w:sz w:val="32"/>
          <w:szCs w:val="40"/>
          <w:lang w:val="en-US" w:eastAsia="zh-CN"/>
        </w:rPr>
      </w:pPr>
      <w:r>
        <w:rPr>
          <w:rFonts w:hint="eastAsia" w:ascii="Times New Roman" w:hAnsi="Times New Roman" w:eastAsia="仿宋_GB2312" w:cs="Times New Roman"/>
          <w:sz w:val="32"/>
          <w:szCs w:val="40"/>
          <w:lang w:val="en-US" w:eastAsia="zh-CN"/>
        </w:rPr>
        <w:t>场所诱蚊灯指数监测：每季度抽取1次监测进行现场质控，发现有操作不符合国标《病媒生物密度监测方法(蚊虫)》（GB/T 23797-2020） 规范的，扣除单个诱蚊灯服务费用。</w:t>
      </w:r>
    </w:p>
    <w:p w14:paraId="042A9609">
      <w:pPr>
        <w:ind w:firstLine="640" w:firstLineChars="200"/>
        <w:rPr>
          <w:rFonts w:hint="eastAsia"/>
          <w:lang w:val="en-US" w:eastAsia="zh-CN"/>
        </w:rPr>
      </w:pPr>
      <w:r>
        <w:rPr>
          <w:rFonts w:hint="eastAsia" w:ascii="Times New Roman" w:hAnsi="Times New Roman" w:eastAsia="仿宋_GB2312" w:cs="Times New Roman"/>
          <w:sz w:val="32"/>
          <w:szCs w:val="40"/>
          <w:lang w:val="en-US" w:eastAsia="zh-CN"/>
        </w:rPr>
        <w:t>鼠密度监测：每个监测月抽取1次监测进行现场质控，发现有操作不符合《中山市病媒生物监测方案》（2025版）规范的，扣除当个鼠笼的监测费用。若监测结果风险等级低于当月上级部门现场检查结果风险等级的，也扣除当个鼠笼的监测费用。</w:t>
      </w:r>
    </w:p>
    <w:p w14:paraId="6FE29BE0">
      <w:pPr>
        <w:pStyle w:val="2"/>
        <w:keepNext w:val="0"/>
        <w:keepLines w:val="0"/>
        <w:pageBreakBefore w:val="0"/>
        <w:widowControl w:val="0"/>
        <w:numPr>
          <w:ilvl w:val="0"/>
          <w:numId w:val="0"/>
        </w:numPr>
        <w:kinsoku/>
        <w:wordWrap/>
        <w:overflowPunct/>
        <w:topLinePunct w:val="0"/>
        <w:autoSpaceDE/>
        <w:autoSpaceDN/>
        <w:bidi w:val="0"/>
        <w:adjustRightInd/>
        <w:snapToGrid/>
        <w:spacing w:after="0" w:line="336" w:lineRule="auto"/>
        <w:ind w:firstLine="640" w:firstLineChars="200"/>
        <w:textAlignment w:val="auto"/>
        <w:rPr>
          <w:rFonts w:hint="eastAsia" w:ascii="Times New Roman" w:hAnsi="Times New Roman" w:eastAsia="仿宋_GB2312" w:cs="Times New Roman"/>
          <w:sz w:val="32"/>
          <w:szCs w:val="40"/>
          <w:lang w:val="en-US" w:eastAsia="zh-CN"/>
        </w:rPr>
      </w:pPr>
      <w:r>
        <w:rPr>
          <w:rFonts w:hint="eastAsia" w:ascii="Times New Roman" w:hAnsi="Times New Roman" w:eastAsia="仿宋_GB2312" w:cs="Times New Roman"/>
          <w:sz w:val="32"/>
          <w:szCs w:val="40"/>
          <w:lang w:val="en-US" w:eastAsia="zh-CN"/>
        </w:rPr>
        <w:t>病媒公共场所防制监测：每季度抽取1次监测进行现场质控，发现有操作不符合国标《病媒生物密度监测方法 鼠类》（GB/T 23798-2009）、《病媒生物密度监测方法 蝇类》（GB/T 23796-2009）、《病媒生物密度监测方法 蜚蠊》（GB/T 23795-2009）规范的，扣除当个场所服务费用。若监测结果风险等级低于当月上级部门现场检查结果风险等级的，也扣除当个场所服务费用。</w:t>
      </w:r>
    </w:p>
    <w:p w14:paraId="74538B6D">
      <w:pPr>
        <w:pStyle w:val="2"/>
        <w:keepNext w:val="0"/>
        <w:keepLines w:val="0"/>
        <w:pageBreakBefore w:val="0"/>
        <w:widowControl w:val="0"/>
        <w:numPr>
          <w:ilvl w:val="0"/>
          <w:numId w:val="0"/>
        </w:numPr>
        <w:kinsoku/>
        <w:wordWrap/>
        <w:overflowPunct/>
        <w:topLinePunct w:val="0"/>
        <w:autoSpaceDE/>
        <w:autoSpaceDN/>
        <w:bidi w:val="0"/>
        <w:adjustRightInd/>
        <w:snapToGrid/>
        <w:spacing w:after="0" w:line="336" w:lineRule="auto"/>
        <w:ind w:firstLine="640" w:firstLineChars="200"/>
        <w:textAlignment w:val="auto"/>
        <w:rPr>
          <w:rFonts w:hint="eastAsia" w:ascii="楷体_GB2312" w:hAnsi="楷体_GB2312" w:eastAsia="楷体_GB2312" w:cs="楷体_GB2312"/>
          <w:sz w:val="32"/>
          <w:szCs w:val="40"/>
          <w:lang w:val="en-US" w:eastAsia="zh-CN"/>
        </w:rPr>
      </w:pPr>
      <w:r>
        <w:rPr>
          <w:rFonts w:hint="eastAsia" w:ascii="楷体_GB2312" w:hAnsi="楷体_GB2312" w:eastAsia="楷体_GB2312" w:cs="楷体_GB2312"/>
          <w:sz w:val="32"/>
          <w:szCs w:val="40"/>
          <w:lang w:val="en-US" w:eastAsia="zh-CN"/>
        </w:rPr>
        <w:t>（二）监测前准备</w:t>
      </w:r>
    </w:p>
    <w:p w14:paraId="68D91CE9">
      <w:pPr>
        <w:numPr>
          <w:ilvl w:val="0"/>
          <w:numId w:val="0"/>
        </w:numPr>
        <w:ind w:firstLine="640" w:firstLineChars="200"/>
        <w:rPr>
          <w:rFonts w:hint="eastAsia" w:ascii="Times New Roman" w:hAnsi="Times New Roman" w:eastAsia="仿宋_GB2312" w:cs="Times New Roman"/>
          <w:sz w:val="32"/>
          <w:szCs w:val="40"/>
          <w:lang w:val="en-US" w:eastAsia="zh-CN"/>
        </w:rPr>
      </w:pPr>
      <w:r>
        <w:rPr>
          <w:rFonts w:hint="eastAsia" w:ascii="Times New Roman" w:hAnsi="Times New Roman" w:eastAsia="仿宋_GB2312" w:cs="Times New Roman"/>
          <w:sz w:val="32"/>
          <w:szCs w:val="40"/>
          <w:lang w:val="en-US" w:eastAsia="zh-CN"/>
        </w:rPr>
        <w:t>供应商参与该项目所有工作人员必需接受过石岐街道社区卫生服务中心的岗前工作培训， 服务人员100%经过岗前培训合格才能上岗。</w:t>
      </w:r>
    </w:p>
    <w:p w14:paraId="16AF6FBD">
      <w:pPr>
        <w:numPr>
          <w:ilvl w:val="0"/>
          <w:numId w:val="0"/>
        </w:numPr>
        <w:ind w:firstLine="640" w:firstLineChars="200"/>
        <w:rPr>
          <w:rFonts w:hint="eastAsia" w:ascii="楷体_GB2312" w:hAnsi="楷体_GB2312" w:eastAsia="楷体_GB2312" w:cs="楷体_GB2312"/>
          <w:kern w:val="2"/>
          <w:sz w:val="32"/>
          <w:szCs w:val="40"/>
          <w:lang w:val="en-US" w:eastAsia="zh-CN" w:bidi="ar-SA"/>
        </w:rPr>
      </w:pPr>
      <w:r>
        <w:rPr>
          <w:rFonts w:hint="eastAsia" w:ascii="楷体_GB2312" w:hAnsi="楷体_GB2312" w:eastAsia="楷体_GB2312" w:cs="楷体_GB2312"/>
          <w:kern w:val="2"/>
          <w:sz w:val="32"/>
          <w:szCs w:val="40"/>
          <w:lang w:val="en-US" w:eastAsia="zh-CN" w:bidi="ar-SA"/>
        </w:rPr>
        <w:t>（三）监测过程</w:t>
      </w:r>
    </w:p>
    <w:p w14:paraId="16F26055">
      <w:pPr>
        <w:numPr>
          <w:ilvl w:val="0"/>
          <w:numId w:val="0"/>
        </w:numPr>
        <w:ind w:firstLine="640" w:firstLineChars="200"/>
        <w:rPr>
          <w:rFonts w:hint="default" w:ascii="Times New Roman" w:hAnsi="Times New Roman" w:eastAsia="仿宋_GB2312" w:cs="Times New Roman"/>
          <w:kern w:val="2"/>
          <w:sz w:val="32"/>
          <w:szCs w:val="40"/>
          <w:lang w:val="en-US" w:eastAsia="zh-CN" w:bidi="ar-SA"/>
        </w:rPr>
      </w:pPr>
      <w:r>
        <w:rPr>
          <w:rFonts w:hint="eastAsia" w:ascii="Times New Roman" w:hAnsi="Times New Roman" w:eastAsia="仿宋_GB2312" w:cs="Times New Roman"/>
          <w:kern w:val="2"/>
          <w:sz w:val="32"/>
          <w:szCs w:val="40"/>
          <w:lang w:val="en-US" w:eastAsia="zh-CN" w:bidi="ar-SA"/>
        </w:rPr>
        <w:t>1.供应商</w:t>
      </w:r>
      <w:r>
        <w:rPr>
          <w:rFonts w:hint="default" w:ascii="Times New Roman" w:hAnsi="Times New Roman" w:eastAsia="仿宋_GB2312" w:cs="Times New Roman"/>
          <w:kern w:val="2"/>
          <w:sz w:val="32"/>
          <w:szCs w:val="40"/>
          <w:lang w:val="en-US" w:eastAsia="zh-CN" w:bidi="ar-SA"/>
        </w:rPr>
        <w:t>参与项目人员队伍需相对稳定，上门服务需语言文明、 服务态度好，注意个人卫生，积极配合</w:t>
      </w:r>
      <w:r>
        <w:rPr>
          <w:rFonts w:hint="eastAsia" w:ascii="Times New Roman" w:hAnsi="Times New Roman" w:eastAsia="仿宋_GB2312" w:cs="Times New Roman"/>
          <w:kern w:val="2"/>
          <w:sz w:val="32"/>
          <w:szCs w:val="40"/>
          <w:lang w:val="en-US" w:eastAsia="zh-CN" w:bidi="ar-SA"/>
        </w:rPr>
        <w:t>我方</w:t>
      </w:r>
      <w:r>
        <w:rPr>
          <w:rFonts w:hint="default" w:ascii="Times New Roman" w:hAnsi="Times New Roman" w:eastAsia="仿宋_GB2312" w:cs="Times New Roman"/>
          <w:kern w:val="2"/>
          <w:sz w:val="32"/>
          <w:szCs w:val="40"/>
          <w:lang w:val="en-US" w:eastAsia="zh-CN" w:bidi="ar-SA"/>
        </w:rPr>
        <w:t>管理及工作安排。</w:t>
      </w:r>
    </w:p>
    <w:p w14:paraId="00BE2AD9">
      <w:pPr>
        <w:numPr>
          <w:ilvl w:val="0"/>
          <w:numId w:val="0"/>
        </w:numPr>
        <w:ind w:firstLine="640" w:firstLineChars="200"/>
        <w:rPr>
          <w:rFonts w:hint="default" w:ascii="Times New Roman" w:hAnsi="Times New Roman" w:eastAsia="仿宋_GB2312" w:cs="Times New Roman"/>
          <w:kern w:val="2"/>
          <w:sz w:val="32"/>
          <w:szCs w:val="40"/>
          <w:lang w:val="en-US" w:eastAsia="zh-CN" w:bidi="ar-SA"/>
        </w:rPr>
      </w:pPr>
      <w:r>
        <w:rPr>
          <w:rFonts w:hint="eastAsia" w:ascii="Times New Roman" w:hAnsi="Times New Roman" w:eastAsia="仿宋_GB2312" w:cs="Times New Roman"/>
          <w:kern w:val="2"/>
          <w:sz w:val="32"/>
          <w:szCs w:val="40"/>
          <w:lang w:val="en-US" w:eastAsia="zh-CN" w:bidi="ar-SA"/>
        </w:rPr>
        <w:t>2.供应商</w:t>
      </w:r>
      <w:r>
        <w:rPr>
          <w:rFonts w:hint="default" w:ascii="Times New Roman" w:hAnsi="Times New Roman" w:eastAsia="仿宋_GB2312" w:cs="Times New Roman"/>
          <w:kern w:val="2"/>
          <w:sz w:val="32"/>
          <w:szCs w:val="40"/>
          <w:lang w:val="en-US" w:eastAsia="zh-CN" w:bidi="ar-SA"/>
        </w:rPr>
        <w:t>必须有健全的组织机构和人员分工，职责明确。有具体的管理制度，有明确的完成工作程序和措施，有可行的检查监督制度，有奖励惩罚制度。</w:t>
      </w:r>
    </w:p>
    <w:p w14:paraId="5A2FCFF9">
      <w:pPr>
        <w:numPr>
          <w:ilvl w:val="0"/>
          <w:numId w:val="0"/>
        </w:numPr>
        <w:ind w:firstLine="640" w:firstLineChars="200"/>
        <w:rPr>
          <w:rFonts w:hint="default" w:ascii="Times New Roman" w:hAnsi="Times New Roman" w:eastAsia="仿宋_GB2312" w:cs="Times New Roman"/>
          <w:kern w:val="2"/>
          <w:sz w:val="32"/>
          <w:szCs w:val="40"/>
          <w:lang w:val="en-US" w:eastAsia="zh-CN" w:bidi="ar-SA"/>
        </w:rPr>
      </w:pPr>
      <w:r>
        <w:rPr>
          <w:rFonts w:hint="eastAsia" w:ascii="Times New Roman" w:hAnsi="Times New Roman" w:eastAsia="仿宋_GB2312" w:cs="Times New Roman"/>
          <w:kern w:val="2"/>
          <w:sz w:val="32"/>
          <w:szCs w:val="40"/>
          <w:lang w:val="en-US" w:eastAsia="zh-CN" w:bidi="ar-SA"/>
        </w:rPr>
        <w:t>3.供应商</w:t>
      </w:r>
      <w:r>
        <w:rPr>
          <w:rFonts w:hint="default" w:ascii="Times New Roman" w:hAnsi="Times New Roman" w:eastAsia="仿宋_GB2312" w:cs="Times New Roman"/>
          <w:kern w:val="2"/>
          <w:sz w:val="32"/>
          <w:szCs w:val="40"/>
          <w:lang w:val="en-US" w:eastAsia="zh-CN" w:bidi="ar-SA"/>
        </w:rPr>
        <w:t>需做好管理人员的协调沟通工作，服从</w:t>
      </w:r>
      <w:r>
        <w:rPr>
          <w:rFonts w:hint="eastAsia" w:ascii="Times New Roman" w:hAnsi="Times New Roman" w:eastAsia="仿宋_GB2312" w:cs="Times New Roman"/>
          <w:kern w:val="2"/>
          <w:sz w:val="32"/>
          <w:szCs w:val="40"/>
          <w:lang w:val="en-US" w:eastAsia="zh-CN" w:bidi="ar-SA"/>
        </w:rPr>
        <w:t>我方</w:t>
      </w:r>
      <w:r>
        <w:rPr>
          <w:rFonts w:hint="default" w:ascii="Times New Roman" w:hAnsi="Times New Roman" w:eastAsia="仿宋_GB2312" w:cs="Times New Roman"/>
          <w:kern w:val="2"/>
          <w:sz w:val="32"/>
          <w:szCs w:val="40"/>
          <w:lang w:val="en-US" w:eastAsia="zh-CN" w:bidi="ar-SA"/>
        </w:rPr>
        <w:t>管理人员的管理和要求，接受</w:t>
      </w:r>
      <w:r>
        <w:rPr>
          <w:rFonts w:hint="eastAsia" w:ascii="Times New Roman" w:hAnsi="Times New Roman" w:eastAsia="仿宋_GB2312" w:cs="Times New Roman"/>
          <w:kern w:val="2"/>
          <w:sz w:val="32"/>
          <w:szCs w:val="40"/>
          <w:lang w:val="en-US" w:eastAsia="zh-CN" w:bidi="ar-SA"/>
        </w:rPr>
        <w:t>我方</w:t>
      </w:r>
      <w:r>
        <w:rPr>
          <w:rFonts w:hint="default" w:ascii="Times New Roman" w:hAnsi="Times New Roman" w:eastAsia="仿宋_GB2312" w:cs="Times New Roman"/>
          <w:kern w:val="2"/>
          <w:sz w:val="32"/>
          <w:szCs w:val="40"/>
          <w:lang w:val="en-US" w:eastAsia="zh-CN" w:bidi="ar-SA"/>
        </w:rPr>
        <w:t>组织的对该项目的内容真实性、质量、管理等检查，及时做好总结和改进工作。</w:t>
      </w:r>
    </w:p>
    <w:p w14:paraId="083081C9">
      <w:pPr>
        <w:numPr>
          <w:ilvl w:val="0"/>
          <w:numId w:val="0"/>
        </w:numPr>
        <w:ind w:firstLine="640" w:firstLineChars="200"/>
        <w:rPr>
          <w:rFonts w:hint="default" w:ascii="楷体_GB2312" w:hAnsi="楷体_GB2312" w:eastAsia="楷体_GB2312" w:cs="楷体_GB2312"/>
          <w:kern w:val="2"/>
          <w:sz w:val="32"/>
          <w:szCs w:val="40"/>
          <w:lang w:val="en-US" w:eastAsia="zh-CN" w:bidi="ar-SA"/>
        </w:rPr>
      </w:pPr>
      <w:r>
        <w:rPr>
          <w:rFonts w:hint="eastAsia" w:ascii="楷体_GB2312" w:hAnsi="楷体_GB2312" w:eastAsia="楷体_GB2312" w:cs="楷体_GB2312"/>
          <w:kern w:val="2"/>
          <w:sz w:val="32"/>
          <w:szCs w:val="40"/>
          <w:lang w:val="en-US" w:eastAsia="zh-CN" w:bidi="ar-SA"/>
        </w:rPr>
        <w:t>（四）数据报送</w:t>
      </w:r>
    </w:p>
    <w:p w14:paraId="3F5CF500">
      <w:pPr>
        <w:pStyle w:val="2"/>
        <w:numPr>
          <w:ilvl w:val="0"/>
          <w:numId w:val="0"/>
        </w:numPr>
        <w:ind w:firstLine="640" w:firstLineChars="200"/>
        <w:rPr>
          <w:rFonts w:hint="eastAsia" w:ascii="Times New Roman" w:hAnsi="Times New Roman" w:eastAsia="仿宋_GB2312" w:cs="Times New Roman"/>
          <w:kern w:val="2"/>
          <w:sz w:val="32"/>
          <w:szCs w:val="40"/>
          <w:lang w:val="en-US" w:eastAsia="zh-CN" w:bidi="ar-SA"/>
        </w:rPr>
      </w:pPr>
      <w:r>
        <w:rPr>
          <w:rFonts w:hint="eastAsia" w:ascii="Times New Roman" w:hAnsi="Times New Roman" w:eastAsia="仿宋_GB2312" w:cs="Times New Roman"/>
          <w:kern w:val="2"/>
          <w:sz w:val="32"/>
          <w:szCs w:val="40"/>
          <w:lang w:val="en-US" w:eastAsia="zh-CN" w:bidi="ar-SA"/>
        </w:rPr>
        <w:t>1.</w:t>
      </w:r>
      <w:r>
        <w:rPr>
          <w:rFonts w:hint="default" w:ascii="Times New Roman" w:hAnsi="Times New Roman" w:eastAsia="仿宋_GB2312" w:cs="Times New Roman"/>
          <w:kern w:val="2"/>
          <w:sz w:val="32"/>
          <w:szCs w:val="40"/>
          <w:lang w:val="en-US" w:eastAsia="zh-CN" w:bidi="ar-SA"/>
        </w:rPr>
        <w:t>《伊蚊幼虫监测记录表》</w:t>
      </w:r>
      <w:r>
        <w:rPr>
          <w:rFonts w:hint="eastAsia" w:ascii="Times New Roman" w:hAnsi="Times New Roman" w:eastAsia="仿宋_GB2312" w:cs="Times New Roman"/>
          <w:kern w:val="2"/>
          <w:sz w:val="32"/>
          <w:szCs w:val="40"/>
          <w:lang w:val="en-US" w:eastAsia="zh-CN" w:bidi="ar-SA"/>
        </w:rPr>
        <w:t>、《诱蚊诱卵器指数监测表》、《场所诱蚊灯指数监测表》</w:t>
      </w:r>
      <w:r>
        <w:rPr>
          <w:rFonts w:hint="default" w:ascii="Times New Roman" w:hAnsi="Times New Roman" w:eastAsia="仿宋_GB2312" w:cs="Times New Roman"/>
          <w:kern w:val="2"/>
          <w:sz w:val="32"/>
          <w:szCs w:val="40"/>
          <w:lang w:val="en-US" w:eastAsia="zh-CN" w:bidi="ar-SA"/>
        </w:rPr>
        <w:t>填写完整并按社区</w:t>
      </w:r>
      <w:r>
        <w:rPr>
          <w:rFonts w:hint="eastAsia" w:ascii="Times New Roman" w:hAnsi="Times New Roman" w:eastAsia="仿宋_GB2312" w:cs="Times New Roman"/>
          <w:kern w:val="2"/>
          <w:sz w:val="32"/>
          <w:szCs w:val="40"/>
          <w:lang w:val="en-US" w:eastAsia="zh-CN" w:bidi="ar-SA"/>
        </w:rPr>
        <w:t>、场所</w:t>
      </w:r>
      <w:r>
        <w:rPr>
          <w:rFonts w:hint="default" w:ascii="Times New Roman" w:hAnsi="Times New Roman" w:eastAsia="仿宋_GB2312" w:cs="Times New Roman"/>
          <w:kern w:val="2"/>
          <w:sz w:val="32"/>
          <w:szCs w:val="40"/>
          <w:lang w:val="en-US" w:eastAsia="zh-CN" w:bidi="ar-SA"/>
        </w:rPr>
        <w:t>汇总计算</w:t>
      </w:r>
      <w:r>
        <w:rPr>
          <w:rFonts w:hint="eastAsia" w:ascii="Times New Roman" w:hAnsi="Times New Roman" w:eastAsia="仿宋_GB2312" w:cs="Times New Roman"/>
          <w:kern w:val="2"/>
          <w:sz w:val="32"/>
          <w:szCs w:val="40"/>
          <w:lang w:val="en-US" w:eastAsia="zh-CN" w:bidi="ar-SA"/>
        </w:rPr>
        <w:t>，最迟于当月15日和月末最后一天提交监测数据。</w:t>
      </w:r>
    </w:p>
    <w:p w14:paraId="1D10C8C1">
      <w:pPr>
        <w:pStyle w:val="2"/>
        <w:numPr>
          <w:ilvl w:val="0"/>
          <w:numId w:val="0"/>
        </w:numPr>
        <w:ind w:firstLine="640" w:firstLineChars="200"/>
        <w:rPr>
          <w:rFonts w:hint="eastAsia" w:ascii="Times New Roman" w:hAnsi="Times New Roman" w:eastAsia="仿宋_GB2312" w:cs="Times New Roman"/>
          <w:kern w:val="2"/>
          <w:sz w:val="32"/>
          <w:szCs w:val="40"/>
          <w:lang w:val="en-US" w:eastAsia="zh-CN" w:bidi="ar-SA"/>
        </w:rPr>
      </w:pPr>
      <w:r>
        <w:rPr>
          <w:rFonts w:hint="eastAsia" w:ascii="Times New Roman" w:hAnsi="Times New Roman" w:eastAsia="仿宋_GB2312" w:cs="Times New Roman"/>
          <w:kern w:val="2"/>
          <w:sz w:val="32"/>
          <w:szCs w:val="40"/>
          <w:lang w:val="en-US" w:eastAsia="zh-CN" w:bidi="ar-SA"/>
        </w:rPr>
        <w:t>2.《中山市中心城区病媒生物现场检查记录表》、《病媒生物现场检查汇总表》</w:t>
      </w:r>
      <w:r>
        <w:rPr>
          <w:rFonts w:hint="default" w:ascii="Times New Roman" w:hAnsi="Times New Roman" w:eastAsia="仿宋_GB2312" w:cs="Times New Roman"/>
          <w:kern w:val="2"/>
          <w:sz w:val="32"/>
          <w:szCs w:val="40"/>
          <w:lang w:val="en-US" w:eastAsia="zh-CN" w:bidi="ar-SA"/>
        </w:rPr>
        <w:t>填写完整并按</w:t>
      </w:r>
      <w:r>
        <w:rPr>
          <w:rFonts w:hint="eastAsia" w:ascii="Times New Roman" w:hAnsi="Times New Roman" w:eastAsia="仿宋_GB2312" w:cs="Times New Roman"/>
          <w:kern w:val="2"/>
          <w:sz w:val="32"/>
          <w:szCs w:val="40"/>
          <w:lang w:val="en-US" w:eastAsia="zh-CN" w:bidi="ar-SA"/>
        </w:rPr>
        <w:t>季度</w:t>
      </w:r>
      <w:r>
        <w:rPr>
          <w:rFonts w:hint="default" w:ascii="Times New Roman" w:hAnsi="Times New Roman" w:eastAsia="仿宋_GB2312" w:cs="Times New Roman"/>
          <w:kern w:val="2"/>
          <w:sz w:val="32"/>
          <w:szCs w:val="40"/>
          <w:lang w:val="en-US" w:eastAsia="zh-CN" w:bidi="ar-SA"/>
        </w:rPr>
        <w:t>汇总计算</w:t>
      </w:r>
      <w:r>
        <w:rPr>
          <w:rFonts w:hint="eastAsia" w:ascii="Times New Roman" w:hAnsi="Times New Roman" w:eastAsia="仿宋_GB2312" w:cs="Times New Roman"/>
          <w:kern w:val="2"/>
          <w:sz w:val="32"/>
          <w:szCs w:val="40"/>
          <w:lang w:val="en-US" w:eastAsia="zh-CN" w:bidi="ar-SA"/>
        </w:rPr>
        <w:t>，最迟季末最后一天提交监测数据。</w:t>
      </w:r>
    </w:p>
    <w:p w14:paraId="124D39B2">
      <w:pPr>
        <w:rPr>
          <w:rFonts w:hint="default"/>
          <w:lang w:val="en-US" w:eastAsia="zh-CN"/>
        </w:rPr>
      </w:pPr>
      <w:r>
        <w:rPr>
          <w:rFonts w:hint="eastAsia" w:ascii="Times New Roman" w:hAnsi="Times New Roman" w:eastAsia="仿宋_GB2312" w:cs="Times New Roman"/>
          <w:kern w:val="2"/>
          <w:sz w:val="32"/>
          <w:szCs w:val="40"/>
          <w:lang w:val="en-US" w:eastAsia="zh-CN" w:bidi="ar-SA"/>
        </w:rPr>
        <w:t xml:space="preserve">    3.根据我方工作需要，定期提交病媒密度监测汇总报告。</w:t>
      </w:r>
    </w:p>
    <w:p w14:paraId="40FB1344">
      <w:pPr>
        <w:ind w:firstLine="420" w:firstLineChars="200"/>
        <w:rPr>
          <w:rFonts w:hint="default"/>
          <w:lang w:val="en-US" w:eastAsia="zh-CN"/>
        </w:rPr>
      </w:pPr>
    </w:p>
    <w:p w14:paraId="3690D0B7">
      <w:pPr>
        <w:keepNext w:val="0"/>
        <w:keepLines w:val="0"/>
        <w:pageBreakBefore w:val="0"/>
        <w:widowControl w:val="0"/>
        <w:numPr>
          <w:ilvl w:val="0"/>
          <w:numId w:val="1"/>
        </w:numPr>
        <w:kinsoku/>
        <w:wordWrap/>
        <w:overflowPunct/>
        <w:topLinePunct w:val="0"/>
        <w:autoSpaceDE/>
        <w:autoSpaceDN/>
        <w:bidi w:val="0"/>
        <w:adjustRightInd/>
        <w:snapToGrid/>
        <w:spacing w:line="336" w:lineRule="auto"/>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工作要求</w:t>
      </w:r>
    </w:p>
    <w:p w14:paraId="54F774A5">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textAlignment w:val="auto"/>
        <w:rPr>
          <w:rFonts w:hint="eastAsia" w:ascii="Times New Roman" w:hAnsi="Times New Roman" w:eastAsia="仿宋_GB2312" w:cs="Times New Roman"/>
          <w:kern w:val="2"/>
          <w:sz w:val="32"/>
          <w:szCs w:val="40"/>
          <w:lang w:val="en-US" w:eastAsia="zh-CN" w:bidi="ar-SA"/>
        </w:rPr>
      </w:pPr>
      <w:r>
        <w:rPr>
          <w:rFonts w:hint="eastAsia" w:ascii="Times New Roman" w:hAnsi="Times New Roman" w:eastAsia="仿宋_GB2312" w:cs="Times New Roman"/>
          <w:kern w:val="2"/>
          <w:sz w:val="32"/>
          <w:szCs w:val="40"/>
          <w:lang w:val="en-US" w:eastAsia="zh-CN" w:bidi="ar-SA"/>
        </w:rPr>
        <w:t>供应商应派专人负责病媒密度监测工作的具体组织实施，协调工作人员合理安排落实培训、监测、数据报送、总结报告撰写等。</w:t>
      </w:r>
    </w:p>
    <w:p w14:paraId="2B20FC54">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四、项目预算</w:t>
      </w:r>
    </w:p>
    <w:p w14:paraId="2E63CF01">
      <w:pPr>
        <w:pStyle w:val="2"/>
        <w:keepNext w:val="0"/>
        <w:keepLines w:val="0"/>
        <w:pageBreakBefore w:val="0"/>
        <w:widowControl w:val="0"/>
        <w:kinsoku/>
        <w:wordWrap/>
        <w:overflowPunct/>
        <w:topLinePunct w:val="0"/>
        <w:autoSpaceDE/>
        <w:autoSpaceDN/>
        <w:bidi w:val="0"/>
        <w:adjustRightInd/>
        <w:snapToGrid/>
        <w:spacing w:after="0" w:line="336" w:lineRule="auto"/>
        <w:ind w:left="0" w:leftChars="0" w:firstLine="640" w:firstLineChars="200"/>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费用</w:t>
      </w:r>
      <w:r>
        <w:rPr>
          <w:rFonts w:hint="eastAsia" w:ascii="Times New Roman" w:hAnsi="Times New Roman" w:eastAsia="仿宋_GB2312" w:cs="Times New Roman"/>
          <w:color w:val="auto"/>
          <w:sz w:val="32"/>
          <w:szCs w:val="32"/>
          <w:lang w:val="en-US" w:eastAsia="zh-CN"/>
        </w:rPr>
        <w:t>预算8万</w:t>
      </w:r>
      <w:r>
        <w:rPr>
          <w:rFonts w:hint="default" w:ascii="Times New Roman" w:hAnsi="Times New Roman" w:eastAsia="仿宋_GB2312" w:cs="Times New Roman"/>
          <w:color w:val="auto"/>
          <w:sz w:val="32"/>
          <w:szCs w:val="32"/>
          <w:lang w:val="en-US" w:eastAsia="zh-CN"/>
        </w:rPr>
        <w:t>元</w:t>
      </w:r>
      <w:r>
        <w:rPr>
          <w:rFonts w:hint="eastAsia" w:ascii="Times New Roman" w:hAnsi="Times New Roman" w:eastAsia="仿宋_GB2312" w:cs="Times New Roman"/>
          <w:color w:val="auto"/>
          <w:sz w:val="32"/>
          <w:szCs w:val="32"/>
          <w:lang w:val="en-US" w:eastAsia="zh-CN"/>
        </w:rPr>
        <w:t>。项目费用应包括以下内容：</w:t>
      </w:r>
    </w:p>
    <w:p w14:paraId="6167923F">
      <w:pPr>
        <w:pStyle w:val="2"/>
        <w:keepNext w:val="0"/>
        <w:keepLines w:val="0"/>
        <w:pageBreakBefore w:val="0"/>
        <w:widowControl w:val="0"/>
        <w:kinsoku/>
        <w:wordWrap/>
        <w:overflowPunct/>
        <w:topLinePunct w:val="0"/>
        <w:autoSpaceDE/>
        <w:autoSpaceDN/>
        <w:bidi w:val="0"/>
        <w:adjustRightInd/>
        <w:snapToGrid/>
        <w:spacing w:after="0" w:line="336" w:lineRule="auto"/>
        <w:ind w:left="0" w:leftChars="0"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（一）幼虫密度监测（BI）人员费用；</w:t>
      </w:r>
    </w:p>
    <w:p w14:paraId="28C457DA">
      <w:pPr>
        <w:pStyle w:val="2"/>
        <w:keepNext w:val="0"/>
        <w:keepLines w:val="0"/>
        <w:pageBreakBefore w:val="0"/>
        <w:widowControl w:val="0"/>
        <w:numPr>
          <w:ilvl w:val="0"/>
          <w:numId w:val="0"/>
        </w:numPr>
        <w:kinsoku/>
        <w:wordWrap/>
        <w:overflowPunct/>
        <w:topLinePunct w:val="0"/>
        <w:autoSpaceDE/>
        <w:autoSpaceDN/>
        <w:bidi w:val="0"/>
        <w:adjustRightInd/>
        <w:snapToGrid/>
        <w:spacing w:after="0" w:line="336" w:lineRule="auto"/>
        <w:ind w:firstLine="640" w:firstLineChars="200"/>
        <w:textAlignment w:val="auto"/>
        <w:rPr>
          <w:rFonts w:hint="eastAsia"/>
          <w:lang w:val="en-US" w:eastAsia="zh-CN"/>
        </w:rPr>
      </w:pPr>
      <w:r>
        <w:rPr>
          <w:rFonts w:hint="eastAsia" w:ascii="Times New Roman" w:hAnsi="Times New Roman" w:eastAsia="仿宋_GB2312" w:cs="Times New Roman"/>
          <w:color w:val="auto"/>
          <w:sz w:val="32"/>
          <w:szCs w:val="32"/>
          <w:lang w:val="en-US" w:eastAsia="zh-CN"/>
        </w:rPr>
        <w:t>（二）诱蚊诱卵器监测（MOI）人员费用；</w:t>
      </w:r>
    </w:p>
    <w:p w14:paraId="484BEC8D">
      <w:pPr>
        <w:ind w:firstLine="640" w:firstLineChars="200"/>
        <w:rPr>
          <w:rFonts w:hint="default"/>
          <w:lang w:val="en-US" w:eastAsia="zh-CN"/>
        </w:rPr>
      </w:pPr>
      <w:r>
        <w:rPr>
          <w:rFonts w:hint="eastAsia" w:ascii="Times New Roman" w:hAnsi="Times New Roman" w:eastAsia="仿宋_GB2312" w:cs="Times New Roman"/>
          <w:color w:val="auto"/>
          <w:sz w:val="32"/>
          <w:szCs w:val="32"/>
          <w:lang w:val="en-US" w:eastAsia="zh-CN"/>
        </w:rPr>
        <w:t>（三）场所诱蚊灯监测人员费用；</w:t>
      </w:r>
    </w:p>
    <w:p w14:paraId="746520B3">
      <w:pPr>
        <w:pStyle w:val="2"/>
        <w:keepNext w:val="0"/>
        <w:keepLines w:val="0"/>
        <w:pageBreakBefore w:val="0"/>
        <w:widowControl w:val="0"/>
        <w:numPr>
          <w:ilvl w:val="0"/>
          <w:numId w:val="0"/>
        </w:numPr>
        <w:kinsoku/>
        <w:wordWrap/>
        <w:overflowPunct/>
        <w:topLinePunct w:val="0"/>
        <w:autoSpaceDE/>
        <w:autoSpaceDN/>
        <w:bidi w:val="0"/>
        <w:adjustRightInd/>
        <w:snapToGrid/>
        <w:spacing w:after="0" w:line="336" w:lineRule="auto"/>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（四）病媒公共场所监测人员费用；</w:t>
      </w:r>
    </w:p>
    <w:p w14:paraId="6439A2E4">
      <w:pPr>
        <w:pStyle w:val="2"/>
        <w:keepNext w:val="0"/>
        <w:keepLines w:val="0"/>
        <w:pageBreakBefore w:val="0"/>
        <w:widowControl w:val="0"/>
        <w:numPr>
          <w:ilvl w:val="0"/>
          <w:numId w:val="0"/>
        </w:numPr>
        <w:kinsoku/>
        <w:wordWrap/>
        <w:overflowPunct/>
        <w:topLinePunct w:val="0"/>
        <w:autoSpaceDE/>
        <w:autoSpaceDN/>
        <w:bidi w:val="0"/>
        <w:adjustRightInd/>
        <w:snapToGrid/>
        <w:spacing w:after="0" w:line="336" w:lineRule="auto"/>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（五）场所捕鼠笼投放监测人员费用（含诱饵）；</w:t>
      </w:r>
    </w:p>
    <w:p w14:paraId="371F01C1">
      <w:pPr>
        <w:pStyle w:val="2"/>
        <w:keepNext w:val="0"/>
        <w:keepLines w:val="0"/>
        <w:pageBreakBefore w:val="0"/>
        <w:widowControl w:val="0"/>
        <w:numPr>
          <w:ilvl w:val="0"/>
          <w:numId w:val="0"/>
        </w:numPr>
        <w:kinsoku/>
        <w:wordWrap/>
        <w:overflowPunct/>
        <w:topLinePunct w:val="0"/>
        <w:autoSpaceDE/>
        <w:autoSpaceDN/>
        <w:bidi w:val="0"/>
        <w:adjustRightInd/>
        <w:snapToGrid/>
        <w:spacing w:after="0" w:line="336" w:lineRule="auto"/>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（六）含人员招募、培训管理、项目规划、过程监督、社区对接、文书记录、材料汇编及总结报告等费用；</w:t>
      </w:r>
    </w:p>
    <w:p w14:paraId="09F78FB6">
      <w:pPr>
        <w:pStyle w:val="2"/>
        <w:keepNext w:val="0"/>
        <w:keepLines w:val="0"/>
        <w:pageBreakBefore w:val="0"/>
        <w:widowControl w:val="0"/>
        <w:numPr>
          <w:ilvl w:val="0"/>
          <w:numId w:val="0"/>
        </w:numPr>
        <w:kinsoku/>
        <w:wordWrap/>
        <w:overflowPunct/>
        <w:topLinePunct w:val="0"/>
        <w:autoSpaceDE/>
        <w:autoSpaceDN/>
        <w:bidi w:val="0"/>
        <w:adjustRightInd/>
        <w:snapToGrid/>
        <w:spacing w:after="0" w:line="336" w:lineRule="auto"/>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（七）交通补贴、通讯补贴（12个月）、高温补贴（6至10月）及监测物料等费用。</w:t>
      </w:r>
    </w:p>
    <w:p w14:paraId="5AF4297B">
      <w:pPr>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br w:type="page"/>
      </w:r>
    </w:p>
    <w:p w14:paraId="5D3CB2A6">
      <w:pPr>
        <w:keepNext w:val="0"/>
        <w:keepLines w:val="0"/>
        <w:pageBreakBefore w:val="0"/>
        <w:kinsoku/>
        <w:overflowPunct/>
        <w:topLinePunct w:val="0"/>
        <w:autoSpaceDE/>
        <w:autoSpaceDN/>
        <w:bidi w:val="0"/>
        <w:adjustRightInd/>
        <w:snapToGrid/>
        <w:spacing w:line="336" w:lineRule="auto"/>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附件2</w:t>
      </w:r>
    </w:p>
    <w:p w14:paraId="58E0D873">
      <w:pPr>
        <w:keepNext w:val="0"/>
        <w:keepLines w:val="0"/>
        <w:pageBreakBefore w:val="0"/>
        <w:kinsoku/>
        <w:overflowPunct/>
        <w:topLinePunct w:val="0"/>
        <w:autoSpaceDE/>
        <w:autoSpaceDN/>
        <w:bidi w:val="0"/>
        <w:adjustRightInd/>
        <w:snapToGrid/>
        <w:spacing w:line="336" w:lineRule="auto"/>
        <w:jc w:val="center"/>
        <w:textAlignment w:val="auto"/>
        <w:rPr>
          <w:rFonts w:hint="eastAsia" w:ascii="微软简标宋" w:hAnsi="微软简标宋" w:eastAsia="微软简标宋" w:cs="微软简标宋"/>
          <w:color w:val="auto"/>
          <w:sz w:val="44"/>
          <w:szCs w:val="44"/>
          <w:lang w:val="en-US" w:eastAsia="zh-CN"/>
        </w:rPr>
      </w:pPr>
      <w:r>
        <w:rPr>
          <w:rFonts w:hint="eastAsia" w:ascii="微软简标宋" w:hAnsi="微软简标宋" w:eastAsia="微软简标宋" w:cs="微软简标宋"/>
          <w:color w:val="auto"/>
          <w:sz w:val="44"/>
          <w:szCs w:val="44"/>
          <w:lang w:val="en-US" w:eastAsia="zh-CN"/>
        </w:rPr>
        <w:t>项目采购评审指标</w:t>
      </w:r>
    </w:p>
    <w:p w14:paraId="72B44A7D">
      <w:pPr>
        <w:pStyle w:val="2"/>
        <w:ind w:left="0" w:leftChars="0" w:firstLine="0" w:firstLineChars="0"/>
        <w:rPr>
          <w:rFonts w:hint="eastAsia" w:ascii="微软简标宋" w:hAnsi="微软简标宋" w:eastAsia="微软简标宋" w:cs="微软简标宋"/>
          <w:color w:val="auto"/>
          <w:sz w:val="40"/>
          <w:szCs w:val="40"/>
          <w:lang w:val="en-US" w:eastAsia="zh-CN"/>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4"/>
        <w:gridCol w:w="7946"/>
      </w:tblGrid>
      <w:tr w14:paraId="18C6F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4" w:type="dxa"/>
          </w:tcPr>
          <w:p w14:paraId="2641A46D">
            <w:pPr>
              <w:jc w:val="center"/>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序号</w:t>
            </w:r>
          </w:p>
        </w:tc>
        <w:tc>
          <w:tcPr>
            <w:tcW w:w="7946" w:type="dxa"/>
          </w:tcPr>
          <w:p w14:paraId="45C1CC70">
            <w:pPr>
              <w:jc w:val="center"/>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评审内容</w:t>
            </w:r>
          </w:p>
        </w:tc>
      </w:tr>
      <w:tr w14:paraId="07E9C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4" w:type="dxa"/>
          </w:tcPr>
          <w:p w14:paraId="60209D03">
            <w:pPr>
              <w:jc w:val="center"/>
              <w:rPr>
                <w:rFonts w:hint="default"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1</w:t>
            </w:r>
          </w:p>
        </w:tc>
        <w:tc>
          <w:tcPr>
            <w:tcW w:w="7946" w:type="dxa"/>
          </w:tcPr>
          <w:p w14:paraId="3C7A1948">
            <w:pPr>
              <w:jc w:val="both"/>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服务方案和措施制定情况，要求方案完整、合理、具体可行。</w:t>
            </w:r>
          </w:p>
        </w:tc>
      </w:tr>
      <w:tr w14:paraId="675E7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4" w:type="dxa"/>
          </w:tcPr>
          <w:p w14:paraId="41E57454">
            <w:pPr>
              <w:jc w:val="center"/>
              <w:rPr>
                <w:rFonts w:hint="default"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2</w:t>
            </w:r>
          </w:p>
        </w:tc>
        <w:tc>
          <w:tcPr>
            <w:tcW w:w="7946" w:type="dxa"/>
          </w:tcPr>
          <w:p w14:paraId="48E8E5B3">
            <w:pPr>
              <w:jc w:val="both"/>
              <w:rPr>
                <w:rFonts w:hint="default"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项目人员资源情况。</w:t>
            </w:r>
          </w:p>
        </w:tc>
      </w:tr>
      <w:tr w14:paraId="3266F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4" w:type="dxa"/>
          </w:tcPr>
          <w:p w14:paraId="1EEBEC10">
            <w:pPr>
              <w:jc w:val="center"/>
              <w:rPr>
                <w:rFonts w:hint="default"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3</w:t>
            </w:r>
          </w:p>
        </w:tc>
        <w:tc>
          <w:tcPr>
            <w:tcW w:w="7946" w:type="dxa"/>
          </w:tcPr>
          <w:p w14:paraId="1586E7F9">
            <w:pPr>
              <w:jc w:val="both"/>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具体工作安排计划情况，要求计划清晰、节点明确</w:t>
            </w:r>
            <w:r>
              <w:rPr>
                <w:rFonts w:hint="eastAsia" w:ascii="Times New Roman" w:hAnsi="Times New Roman" w:eastAsia="仿宋_GB2312" w:cs="Times New Roman"/>
                <w:sz w:val="32"/>
                <w:szCs w:val="32"/>
                <w:vertAlign w:val="baseline"/>
                <w:lang w:val="en-US" w:eastAsia="zh-CN"/>
              </w:rPr>
              <w:t>。</w:t>
            </w:r>
          </w:p>
        </w:tc>
      </w:tr>
      <w:tr w14:paraId="6BE0C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4" w:type="dxa"/>
          </w:tcPr>
          <w:p w14:paraId="5C2FFE24">
            <w:pPr>
              <w:jc w:val="center"/>
              <w:rPr>
                <w:rFonts w:hint="default"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4</w:t>
            </w:r>
          </w:p>
        </w:tc>
        <w:tc>
          <w:tcPr>
            <w:tcW w:w="7946" w:type="dxa"/>
          </w:tcPr>
          <w:p w14:paraId="576B2305">
            <w:pPr>
              <w:jc w:val="both"/>
              <w:rPr>
                <w:rFonts w:hint="default"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报价情况。</w:t>
            </w:r>
          </w:p>
        </w:tc>
      </w:tr>
    </w:tbl>
    <w:p w14:paraId="44E60354">
      <w:pPr>
        <w:rPr>
          <w:rFonts w:hint="eastAsia"/>
          <w:lang w:val="en-US" w:eastAsia="zh-CN"/>
        </w:rPr>
      </w:pPr>
    </w:p>
    <w:p w14:paraId="284CC568">
      <w:pPr>
        <w:rPr>
          <w:rFonts w:hint="default"/>
          <w:lang w:val="en-US" w:eastAsia="zh-CN"/>
        </w:rPr>
      </w:pPr>
    </w:p>
    <w:p w14:paraId="0EF06F08">
      <w:pPr>
        <w:pStyle w:val="2"/>
        <w:numPr>
          <w:ilvl w:val="0"/>
          <w:numId w:val="0"/>
        </w:numPr>
        <w:ind w:leftChars="200"/>
        <w:rPr>
          <w:rFonts w:hint="default"/>
          <w:lang w:val="en-US" w:eastAsia="zh-CN"/>
        </w:rPr>
      </w:pPr>
    </w:p>
    <w:sectPr>
      <w:pgSz w:w="11906" w:h="16838"/>
      <w:pgMar w:top="2211" w:right="1531" w:bottom="187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0AFF" w:usb1="00007843" w:usb2="00000001" w:usb3="00000000" w:csb0="400001BF" w:csb1="DFF7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简标宋">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3FF380"/>
    <w:multiLevelType w:val="singleLevel"/>
    <w:tmpl w:val="233FF380"/>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F61A95"/>
    <w:rsid w:val="09B70E91"/>
    <w:rsid w:val="0EF61A95"/>
    <w:rsid w:val="1936296A"/>
    <w:rsid w:val="32A55530"/>
    <w:rsid w:val="362D7612"/>
    <w:rsid w:val="36DA4201"/>
    <w:rsid w:val="377A05B4"/>
    <w:rsid w:val="3F6742C6"/>
    <w:rsid w:val="41834389"/>
    <w:rsid w:val="48A57EC2"/>
    <w:rsid w:val="4CEA2B3C"/>
    <w:rsid w:val="4F342180"/>
    <w:rsid w:val="531C0758"/>
    <w:rsid w:val="5E075446"/>
    <w:rsid w:val="61DF7322"/>
    <w:rsid w:val="6C547346"/>
    <w:rsid w:val="716B764B"/>
    <w:rsid w:val="77602BA3"/>
    <w:rsid w:val="78410372"/>
    <w:rsid w:val="7B767993"/>
    <w:rsid w:val="7F285F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w:basedOn w:val="1"/>
    <w:next w:val="1"/>
    <w:qFormat/>
    <w:uiPriority w:val="0"/>
    <w:pPr>
      <w:spacing w:after="120"/>
      <w:ind w:firstLine="420" w:firstLineChars="100"/>
    </w:pPr>
    <w:rPr>
      <w:rFonts w:ascii="Calibri" w:hAnsi="Calibri" w:eastAsia="宋体" w:cs="黑体"/>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1786</Words>
  <Characters>1828</Characters>
  <Lines>0</Lines>
  <Paragraphs>0</Paragraphs>
  <TotalTime>14</TotalTime>
  <ScaleCrop>false</ScaleCrop>
  <LinksUpToDate>false</LinksUpToDate>
  <CharactersWithSpaces>1828</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2025-01-10T03:53:00Z</dcterms:created>
  <dc:creator>E~</dc:creator>
  <cp:lastModifiedBy>罗勇冲</cp:lastModifiedBy>
  <dcterms:modified xsi:type="dcterms:W3CDTF">2025-03-12T08:38:31Z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C589F3AF2DA14D0ABEE1F2FFF7C7BF48_13</vt:lpwstr>
  </property>
  <property fmtid="{D5CDD505-2E9C-101B-9397-08002B2CF9AE}" pid="4" name="KSOTemplateDocerSaveRecord">
    <vt:lpwstr>eyJoZGlkIjoiZjBiNTFmNzBlYzgxNTNlNjg0NmE0N2FlMGQ3ODgzMTMiLCJ1c2VySWQiOiIyMjU5MjQ4NjAifQ==</vt:lpwstr>
  </property>
</Properties>
</file>