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宋体" w:hAnsi="宋体"/>
          <w:kern w:val="28"/>
          <w:szCs w:val="21"/>
          <w:lang w:eastAsia="zh-CN"/>
        </w:rPr>
      </w:pPr>
      <w:bookmarkStart w:id="2" w:name="_GoBack"/>
      <w:bookmarkEnd w:id="2"/>
      <w:bookmarkStart w:id="0" w:name="_Toc12356"/>
      <w:bookmarkStart w:id="1" w:name="_Toc29407"/>
      <w:r>
        <w:rPr>
          <w:rFonts w:hint="eastAsia" w:ascii="宋体" w:hAnsi="宋体"/>
          <w:kern w:val="28"/>
          <w:szCs w:val="21"/>
          <w:lang w:eastAsia="zh-CN"/>
        </w:rPr>
        <w:t>横栏镇公办学校食堂食材配送及劳务外包项目</w:t>
      </w:r>
    </w:p>
    <w:p>
      <w:pPr>
        <w:pStyle w:val="2"/>
        <w:spacing w:before="0" w:after="0" w:line="360" w:lineRule="auto"/>
        <w:jc w:val="center"/>
        <w:rPr>
          <w:rFonts w:hint="eastAsia" w:ascii="宋体" w:hAnsi="宋体" w:eastAsia="宋体"/>
          <w:b/>
          <w:bCs/>
          <w:color w:val="auto"/>
          <w:sz w:val="21"/>
          <w:szCs w:val="21"/>
          <w:highlight w:val="none"/>
          <w:lang w:val="en-US" w:eastAsia="zh-CN"/>
        </w:rPr>
      </w:pPr>
      <w:r>
        <w:rPr>
          <w:rFonts w:hint="eastAsia" w:ascii="宋体" w:hAnsi="宋体" w:eastAsia="宋体"/>
          <w:kern w:val="28"/>
          <w:szCs w:val="21"/>
          <w:lang w:eastAsia="zh-CN"/>
        </w:rPr>
        <w:t>采购需求公示</w:t>
      </w:r>
    </w:p>
    <w:p>
      <w:pPr>
        <w:pStyle w:val="2"/>
        <w:spacing w:before="0" w:after="0" w:line="360" w:lineRule="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一、总 则（适用于各包组）</w:t>
      </w:r>
      <w:bookmarkEnd w:id="0"/>
      <w:bookmarkEnd w:id="1"/>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1．项目名称：</w:t>
      </w:r>
      <w:r>
        <w:rPr>
          <w:rFonts w:hint="eastAsia" w:ascii="宋体" w:hAnsi="宋体"/>
          <w:color w:val="auto"/>
          <w:szCs w:val="21"/>
          <w:highlight w:val="none"/>
          <w:lang w:eastAsia="zh-CN"/>
        </w:rPr>
        <w:t>横栏镇公办学校食堂食材配送及劳务外包项目</w:t>
      </w:r>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本项目共分四个包组，总预算金额为</w:t>
      </w:r>
      <w:r>
        <w:rPr>
          <w:rFonts w:hint="eastAsia" w:ascii="新宋体" w:hAnsi="新宋体" w:eastAsia="新宋体" w:cs="新宋体"/>
          <w:i w:val="0"/>
          <w:iCs w:val="0"/>
          <w:caps w:val="0"/>
          <w:color w:val="auto"/>
          <w:spacing w:val="0"/>
          <w:sz w:val="21"/>
          <w:szCs w:val="21"/>
          <w:highlight w:val="none"/>
          <w:lang w:val="en-US" w:eastAsia="zh-CN"/>
        </w:rPr>
        <w:t>3042</w:t>
      </w:r>
      <w:r>
        <w:rPr>
          <w:rFonts w:hint="eastAsia" w:ascii="宋体" w:hAnsi="宋体"/>
          <w:color w:val="auto"/>
          <w:szCs w:val="21"/>
          <w:highlight w:val="none"/>
          <w:lang w:val="en-US" w:eastAsia="zh-CN"/>
        </w:rPr>
        <w:t>万</w:t>
      </w:r>
      <w:r>
        <w:rPr>
          <w:rFonts w:hint="eastAsia" w:ascii="宋体" w:hAnsi="宋体"/>
          <w:color w:val="auto"/>
          <w:szCs w:val="21"/>
          <w:highlight w:val="none"/>
        </w:rPr>
        <w:t>元</w:t>
      </w:r>
      <w:r>
        <w:rPr>
          <w:rFonts w:hint="eastAsia" w:ascii="宋体" w:hAnsi="宋体"/>
          <w:color w:val="auto"/>
          <w:szCs w:val="21"/>
          <w:highlight w:val="none"/>
          <w:lang w:val="en-US" w:eastAsia="zh-CN"/>
        </w:rPr>
        <w:t>/年</w:t>
      </w:r>
      <w:r>
        <w:rPr>
          <w:rFonts w:hint="eastAsia" w:ascii="宋体" w:hAnsi="宋体"/>
          <w:color w:val="auto"/>
          <w:szCs w:val="21"/>
          <w:highlight w:val="none"/>
        </w:rPr>
        <w:t>。</w:t>
      </w:r>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（1）采购包1：</w:t>
      </w:r>
      <w:r>
        <w:rPr>
          <w:rFonts w:hint="eastAsia" w:ascii="宋体" w:hAnsi="宋体" w:eastAsia="宋体" w:cs="Times New Roman"/>
          <w:color w:val="auto"/>
          <w:kern w:val="28"/>
          <w:szCs w:val="21"/>
          <w:highlight w:val="none"/>
          <w:lang w:val="en-US" w:eastAsia="zh-CN"/>
        </w:rPr>
        <w:t>横栏中学食材</w:t>
      </w:r>
      <w:r>
        <w:rPr>
          <w:rFonts w:hint="eastAsia" w:ascii="宋体" w:hAnsi="宋体" w:cs="宋体"/>
          <w:bCs/>
          <w:snapToGrid w:val="0"/>
          <w:color w:val="auto"/>
          <w:szCs w:val="21"/>
          <w:highlight w:val="none"/>
          <w:lang w:val="zh-CN"/>
        </w:rPr>
        <w:t>、</w:t>
      </w:r>
      <w:r>
        <w:rPr>
          <w:rFonts w:hint="eastAsia" w:ascii="宋体" w:hAnsi="宋体" w:eastAsia="宋体" w:cs="Times New Roman"/>
          <w:color w:val="auto"/>
          <w:kern w:val="28"/>
          <w:szCs w:val="21"/>
          <w:highlight w:val="none"/>
          <w:lang w:val="en-US" w:eastAsia="zh-CN"/>
        </w:rPr>
        <w:t>横栏小学食材</w:t>
      </w:r>
      <w:r>
        <w:rPr>
          <w:rFonts w:hint="eastAsia" w:ascii="宋体" w:hAnsi="宋体"/>
          <w:color w:val="auto"/>
          <w:szCs w:val="21"/>
          <w:highlight w:val="none"/>
        </w:rPr>
        <w:t>，预算金额：</w:t>
      </w:r>
      <w:r>
        <w:rPr>
          <w:rFonts w:hint="eastAsia" w:ascii="宋体" w:hAnsi="宋体"/>
          <w:color w:val="auto"/>
          <w:szCs w:val="21"/>
          <w:highlight w:val="none"/>
          <w:lang w:val="en-US" w:eastAsia="zh-CN"/>
        </w:rPr>
        <w:t>1522.00万</w:t>
      </w:r>
      <w:r>
        <w:rPr>
          <w:rFonts w:hint="eastAsia" w:ascii="宋体" w:hAnsi="宋体"/>
          <w:color w:val="auto"/>
          <w:szCs w:val="21"/>
          <w:highlight w:val="none"/>
        </w:rPr>
        <w:t>元</w:t>
      </w:r>
      <w:r>
        <w:rPr>
          <w:rFonts w:hint="eastAsia" w:ascii="宋体" w:hAnsi="宋体"/>
          <w:color w:val="auto"/>
          <w:szCs w:val="21"/>
          <w:highlight w:val="none"/>
          <w:lang w:val="en-US" w:eastAsia="zh-CN"/>
        </w:rPr>
        <w:t>/年</w:t>
      </w:r>
      <w:r>
        <w:rPr>
          <w:rFonts w:hint="eastAsia" w:ascii="宋体" w:hAnsi="宋体"/>
          <w:color w:val="auto"/>
          <w:szCs w:val="21"/>
          <w:highlight w:val="none"/>
        </w:rPr>
        <w:t>。</w:t>
      </w:r>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（2）采购包2：</w:t>
      </w:r>
      <w:r>
        <w:rPr>
          <w:rFonts w:hint="eastAsia" w:ascii="宋体" w:hAnsi="宋体" w:eastAsia="宋体" w:cs="Times New Roman"/>
          <w:color w:val="auto"/>
          <w:kern w:val="28"/>
          <w:szCs w:val="21"/>
          <w:highlight w:val="none"/>
          <w:lang w:val="en-US" w:eastAsia="zh-CN"/>
        </w:rPr>
        <w:t>第二小学食材</w:t>
      </w:r>
      <w:r>
        <w:rPr>
          <w:rFonts w:hint="eastAsia" w:ascii="宋体" w:hAnsi="宋体" w:cs="宋体"/>
          <w:bCs/>
          <w:snapToGrid w:val="0"/>
          <w:color w:val="auto"/>
          <w:szCs w:val="21"/>
          <w:highlight w:val="none"/>
          <w:lang w:val="zh-CN"/>
        </w:rPr>
        <w:t>、</w:t>
      </w:r>
      <w:r>
        <w:rPr>
          <w:rFonts w:hint="eastAsia" w:ascii="宋体" w:hAnsi="宋体" w:eastAsia="宋体" w:cs="Times New Roman"/>
          <w:color w:val="auto"/>
          <w:kern w:val="28"/>
          <w:szCs w:val="21"/>
          <w:highlight w:val="none"/>
          <w:lang w:val="en-US" w:eastAsia="zh-CN"/>
        </w:rPr>
        <w:t>四沙小学食材</w:t>
      </w:r>
      <w:r>
        <w:rPr>
          <w:rFonts w:hint="eastAsia" w:ascii="宋体" w:hAnsi="宋体"/>
          <w:color w:val="auto"/>
          <w:szCs w:val="21"/>
          <w:highlight w:val="none"/>
        </w:rPr>
        <w:t>，预算金额：</w:t>
      </w:r>
      <w:r>
        <w:rPr>
          <w:rFonts w:hint="eastAsia" w:ascii="宋体" w:hAnsi="宋体"/>
          <w:color w:val="auto"/>
          <w:szCs w:val="21"/>
          <w:highlight w:val="none"/>
          <w:lang w:val="en-US" w:eastAsia="zh-CN"/>
        </w:rPr>
        <w:t>726.00 万</w:t>
      </w:r>
      <w:r>
        <w:rPr>
          <w:rFonts w:hint="eastAsia" w:ascii="宋体" w:hAnsi="宋体"/>
          <w:color w:val="auto"/>
          <w:szCs w:val="21"/>
          <w:highlight w:val="none"/>
        </w:rPr>
        <w:t>元</w:t>
      </w:r>
      <w:r>
        <w:rPr>
          <w:rFonts w:hint="eastAsia" w:ascii="宋体" w:hAnsi="宋体"/>
          <w:color w:val="auto"/>
          <w:szCs w:val="21"/>
          <w:highlight w:val="none"/>
          <w:lang w:val="en-US" w:eastAsia="zh-CN"/>
        </w:rPr>
        <w:t>/年</w:t>
      </w:r>
      <w:r>
        <w:rPr>
          <w:rFonts w:hint="eastAsia" w:ascii="宋体" w:hAnsi="宋体"/>
          <w:color w:val="auto"/>
          <w:szCs w:val="21"/>
          <w:highlight w:val="none"/>
        </w:rPr>
        <w:t>。</w:t>
      </w:r>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（3）采购包3：</w:t>
      </w:r>
      <w:r>
        <w:rPr>
          <w:rFonts w:hint="eastAsia" w:ascii="宋体" w:hAnsi="宋体" w:eastAsia="宋体" w:cs="Times New Roman"/>
          <w:color w:val="auto"/>
          <w:kern w:val="28"/>
          <w:szCs w:val="21"/>
          <w:highlight w:val="none"/>
          <w:lang w:val="en-US" w:eastAsia="zh-CN"/>
        </w:rPr>
        <w:t>横栏中学劳务外包</w:t>
      </w:r>
      <w:r>
        <w:rPr>
          <w:rFonts w:hint="eastAsia" w:ascii="宋体" w:hAnsi="宋体" w:cs="宋体"/>
          <w:bCs/>
          <w:snapToGrid w:val="0"/>
          <w:color w:val="auto"/>
          <w:szCs w:val="21"/>
          <w:highlight w:val="none"/>
          <w:lang w:val="zh-CN"/>
        </w:rPr>
        <w:t>、</w:t>
      </w:r>
      <w:r>
        <w:rPr>
          <w:rFonts w:hint="eastAsia" w:ascii="宋体" w:hAnsi="宋体" w:eastAsia="宋体" w:cs="Times New Roman"/>
          <w:color w:val="auto"/>
          <w:kern w:val="28"/>
          <w:szCs w:val="21"/>
          <w:highlight w:val="none"/>
          <w:lang w:val="en-US" w:eastAsia="zh-CN"/>
        </w:rPr>
        <w:t>横栏小学劳务外包</w:t>
      </w:r>
      <w:r>
        <w:rPr>
          <w:rFonts w:hint="eastAsia" w:ascii="宋体" w:hAnsi="宋体"/>
          <w:color w:val="auto"/>
          <w:szCs w:val="21"/>
          <w:highlight w:val="none"/>
        </w:rPr>
        <w:t>，预算金额：</w:t>
      </w:r>
      <w:r>
        <w:rPr>
          <w:rFonts w:hint="eastAsia" w:ascii="宋体" w:hAnsi="宋体"/>
          <w:color w:val="auto"/>
          <w:szCs w:val="21"/>
          <w:highlight w:val="none"/>
          <w:lang w:val="en-US" w:eastAsia="zh-CN"/>
        </w:rPr>
        <w:t>526.00 万</w:t>
      </w:r>
      <w:r>
        <w:rPr>
          <w:rFonts w:hint="eastAsia" w:ascii="宋体" w:hAnsi="宋体"/>
          <w:color w:val="auto"/>
          <w:szCs w:val="21"/>
          <w:highlight w:val="none"/>
        </w:rPr>
        <w:t>元</w:t>
      </w:r>
      <w:r>
        <w:rPr>
          <w:rFonts w:hint="eastAsia" w:ascii="宋体" w:hAnsi="宋体"/>
          <w:color w:val="auto"/>
          <w:szCs w:val="21"/>
          <w:highlight w:val="none"/>
          <w:lang w:val="en-US" w:eastAsia="zh-CN"/>
        </w:rPr>
        <w:t>/年</w:t>
      </w:r>
      <w:r>
        <w:rPr>
          <w:rFonts w:hint="eastAsia" w:ascii="宋体" w:hAnsi="宋体"/>
          <w:color w:val="auto"/>
          <w:szCs w:val="21"/>
          <w:highlight w:val="none"/>
        </w:rPr>
        <w:t>。</w:t>
      </w:r>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（4）采购包4：</w:t>
      </w:r>
      <w:r>
        <w:rPr>
          <w:rFonts w:hint="eastAsia" w:ascii="宋体" w:hAnsi="宋体" w:eastAsia="宋体" w:cs="Times New Roman"/>
          <w:color w:val="auto"/>
          <w:kern w:val="28"/>
          <w:szCs w:val="21"/>
          <w:highlight w:val="none"/>
          <w:lang w:val="en-US" w:eastAsia="zh-CN"/>
        </w:rPr>
        <w:t>第二小学劳务外包</w:t>
      </w:r>
      <w:r>
        <w:rPr>
          <w:rFonts w:hint="eastAsia" w:ascii="宋体" w:hAnsi="宋体"/>
          <w:color w:val="auto"/>
          <w:kern w:val="28"/>
          <w:szCs w:val="21"/>
          <w:highlight w:val="none"/>
          <w:lang w:eastAsia="zh-CN"/>
        </w:rPr>
        <w:t>、</w:t>
      </w:r>
      <w:r>
        <w:rPr>
          <w:rFonts w:hint="eastAsia" w:ascii="宋体" w:hAnsi="宋体" w:eastAsia="宋体" w:cs="Times New Roman"/>
          <w:color w:val="auto"/>
          <w:kern w:val="28"/>
          <w:szCs w:val="21"/>
          <w:highlight w:val="none"/>
          <w:lang w:val="en-US" w:eastAsia="zh-CN"/>
        </w:rPr>
        <w:t>四沙小学劳务外包</w:t>
      </w:r>
      <w:r>
        <w:rPr>
          <w:rFonts w:hint="eastAsia" w:ascii="宋体" w:hAnsi="宋体"/>
          <w:color w:val="auto"/>
          <w:szCs w:val="21"/>
          <w:highlight w:val="none"/>
        </w:rPr>
        <w:t>，</w:t>
      </w:r>
      <w:r>
        <w:rPr>
          <w:rFonts w:hint="eastAsia" w:ascii="宋体" w:hAnsi="宋体"/>
          <w:color w:val="auto"/>
          <w:szCs w:val="21"/>
          <w:highlight w:val="none"/>
          <w:lang w:val="en-US" w:eastAsia="zh-CN"/>
        </w:rPr>
        <w:t>最高</w:t>
      </w:r>
      <w:r>
        <w:rPr>
          <w:rFonts w:hint="eastAsia" w:ascii="宋体" w:hAnsi="宋体"/>
          <w:color w:val="auto"/>
          <w:szCs w:val="21"/>
          <w:highlight w:val="none"/>
        </w:rPr>
        <w:t>金额：</w:t>
      </w:r>
      <w:r>
        <w:rPr>
          <w:rFonts w:hint="eastAsia" w:ascii="宋体" w:hAnsi="宋体"/>
          <w:color w:val="auto"/>
          <w:szCs w:val="21"/>
          <w:highlight w:val="none"/>
          <w:lang w:val="en-US" w:eastAsia="zh-CN"/>
        </w:rPr>
        <w:t>268</w:t>
      </w:r>
      <w:r>
        <w:rPr>
          <w:rFonts w:hint="eastAsia" w:ascii="宋体" w:hAnsi="宋体"/>
          <w:color w:val="auto"/>
          <w:szCs w:val="21"/>
          <w:highlight w:val="none"/>
        </w:rPr>
        <w:t>.00 万元</w:t>
      </w:r>
      <w:r>
        <w:rPr>
          <w:rFonts w:hint="eastAsia" w:ascii="宋体" w:hAnsi="宋体"/>
          <w:color w:val="auto"/>
          <w:szCs w:val="21"/>
          <w:highlight w:val="none"/>
          <w:lang w:val="en-US" w:eastAsia="zh-CN"/>
        </w:rPr>
        <w:t>/年</w:t>
      </w:r>
      <w:r>
        <w:rPr>
          <w:rFonts w:hint="eastAsia" w:ascii="宋体" w:hAnsi="宋体"/>
          <w:color w:val="auto"/>
          <w:szCs w:val="21"/>
          <w:highlight w:val="none"/>
        </w:rPr>
        <w:t>。</w:t>
      </w:r>
    </w:p>
    <w:p>
      <w:pPr>
        <w:pStyle w:val="4"/>
        <w:ind w:firstLine="422" w:firstLineChars="20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 w:val="21"/>
          <w:szCs w:val="21"/>
          <w:highlight w:val="none"/>
          <w:lang w:val="en-US" w:eastAsia="zh-CN" w:bidi="ar-SA"/>
        </w:rPr>
        <w:t>包组3金额为包组1中标金额的30%、包组4金额为包组2中标金额的30%。</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投标人可选择个别包组或全部包组进行投标，投标人必须对包组内全部内容进行投标，不允许只对</w:t>
      </w:r>
      <w:r>
        <w:rPr>
          <w:rFonts w:hint="eastAsia" w:ascii="宋体" w:hAnsi="宋体"/>
          <w:color w:val="auto"/>
          <w:szCs w:val="21"/>
          <w:highlight w:val="none"/>
          <w:lang w:eastAsia="zh-CN"/>
        </w:rPr>
        <w:t>采购</w:t>
      </w:r>
      <w:r>
        <w:rPr>
          <w:rFonts w:hint="eastAsia" w:ascii="宋体" w:hAnsi="宋体"/>
          <w:color w:val="auto"/>
          <w:szCs w:val="21"/>
          <w:highlight w:val="none"/>
        </w:rPr>
        <w:t>包内部分内容进行投标。本项目不允许兼投兼中，只能中其中一个包组。各包组金额为预计金额，</w:t>
      </w:r>
      <w:r>
        <w:rPr>
          <w:rFonts w:hint="eastAsia" w:ascii="宋体" w:hAnsi="宋体"/>
          <w:color w:val="auto"/>
          <w:szCs w:val="21"/>
          <w:highlight w:val="none"/>
          <w:lang w:eastAsia="zh-CN"/>
        </w:rPr>
        <w:t>采购人</w:t>
      </w:r>
      <w:r>
        <w:rPr>
          <w:rFonts w:hint="eastAsia" w:ascii="宋体" w:hAnsi="宋体"/>
          <w:color w:val="auto"/>
          <w:szCs w:val="21"/>
          <w:highlight w:val="none"/>
        </w:rPr>
        <w:t>将根据实际情况向中标人采购其所需食材或服务，</w:t>
      </w:r>
      <w:r>
        <w:rPr>
          <w:rFonts w:hint="eastAsia" w:ascii="宋体" w:hAnsi="宋体"/>
          <w:color w:val="auto"/>
          <w:szCs w:val="21"/>
          <w:highlight w:val="none"/>
          <w:lang w:eastAsia="zh-CN"/>
        </w:rPr>
        <w:t>采购人</w:t>
      </w:r>
      <w:r>
        <w:rPr>
          <w:rFonts w:hint="eastAsia" w:ascii="宋体" w:hAnsi="宋体"/>
          <w:color w:val="auto"/>
          <w:szCs w:val="21"/>
          <w:highlight w:val="none"/>
        </w:rPr>
        <w:t>不保证向中标人采购的具体数量及</w:t>
      </w:r>
      <w:r>
        <w:rPr>
          <w:rFonts w:hint="eastAsia" w:ascii="宋体" w:hAnsi="宋体"/>
          <w:color w:val="auto"/>
          <w:szCs w:val="21"/>
          <w:highlight w:val="none"/>
          <w:lang w:eastAsia="zh-CN"/>
        </w:rPr>
        <w:t>金额</w:t>
      </w:r>
      <w:r>
        <w:rPr>
          <w:rFonts w:hint="eastAsia" w:ascii="宋体" w:hAnsi="宋体"/>
          <w:color w:val="auto"/>
          <w:szCs w:val="21"/>
          <w:highlight w:val="none"/>
        </w:rPr>
        <w:t>)</w:t>
      </w:r>
    </w:p>
    <w:p>
      <w:pPr>
        <w:spacing w:line="360" w:lineRule="auto"/>
        <w:ind w:left="525" w:hanging="525" w:hanging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3.项目地点：</w:t>
      </w:r>
      <w:r>
        <w:rPr>
          <w:rFonts w:hint="eastAsia" w:ascii="宋体" w:hAnsi="宋体" w:eastAsia="宋体" w:cs="Times New Roman"/>
          <w:color w:val="auto"/>
          <w:szCs w:val="21"/>
          <w:highlight w:val="none"/>
          <w:lang w:eastAsia="zh-CN"/>
        </w:rPr>
        <w:t>采购人指定地点</w:t>
      </w:r>
      <w:r>
        <w:rPr>
          <w:rFonts w:hint="eastAsia" w:ascii="宋体" w:hAnsi="宋体" w:eastAsia="宋体" w:cs="Times New Roman"/>
          <w:color w:val="auto"/>
          <w:szCs w:val="21"/>
          <w:highlight w:val="none"/>
        </w:rPr>
        <w:t>。</w:t>
      </w:r>
    </w:p>
    <w:p>
      <w:pPr>
        <w:pStyle w:val="13"/>
        <w:spacing w:line="360" w:lineRule="auto"/>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各采购包确定1名中标人。中标人承包及负责招标文件对中标人要求的一切事宜及责任，包括货物供货、运输、仓储保管、验收、装卸、税费及相关服务等。采购人以各采购包为单位分别与中标人签订对应各采购包的采购合同，即一个各采购包签订一份合同。</w:t>
      </w:r>
    </w:p>
    <w:p>
      <w:pPr>
        <w:spacing w:line="360" w:lineRule="auto"/>
        <w:ind w:left="525" w:hanging="525" w:hangingChars="25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5.中标人不得以任何方式转包或分包本项目中标的采购包内容。一经发现，采购人有权终止合同。</w:t>
      </w:r>
    </w:p>
    <w:p>
      <w:pPr>
        <w:spacing w:line="360" w:lineRule="auto"/>
        <w:ind w:left="525" w:hanging="525" w:hangingChars="25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 本项目在服务期限中如结算金额达到采购预算金额，则视为本项目合同履行完毕。</w:t>
      </w:r>
    </w:p>
    <w:p>
      <w:pPr>
        <w:spacing w:line="360" w:lineRule="auto"/>
        <w:ind w:left="525" w:hanging="525" w:hangingChars="25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7．招标文件打“★”号条款为实质性条款，若有任何一条负偏离或不满足则导致投标（响</w:t>
      </w:r>
    </w:p>
    <w:p>
      <w:pPr>
        <w:spacing w:line="360" w:lineRule="auto"/>
        <w:ind w:left="525" w:hanging="525" w:hangingChars="250"/>
        <w:rPr>
          <w:rFonts w:hint="eastAsia" w:ascii="宋体" w:hAnsi="宋体"/>
          <w:color w:val="auto"/>
          <w:szCs w:val="21"/>
          <w:highlight w:val="none"/>
        </w:rPr>
      </w:pPr>
      <w:r>
        <w:rPr>
          <w:rFonts w:hint="eastAsia" w:ascii="宋体" w:hAnsi="宋体"/>
          <w:color w:val="auto"/>
          <w:szCs w:val="21"/>
          <w:highlight w:val="none"/>
        </w:rPr>
        <w:t xml:space="preserve">应）无效。 </w:t>
      </w:r>
    </w:p>
    <w:p>
      <w:pPr>
        <w:spacing w:line="360" w:lineRule="auto"/>
        <w:ind w:left="525" w:hanging="525" w:hangingChars="25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 中标人必须为本项目购买不少于500万元/年，每次赔付不得少于100万元，每人最高赔付不得少于500万元的食品安全责任保险。并与采购人签订满足采购人单位需求的保密、保卫、廉政以及食品安全承诺书。</w:t>
      </w:r>
    </w:p>
    <w:p>
      <w:pPr>
        <w:spacing w:line="360" w:lineRule="auto"/>
        <w:rPr>
          <w:rFonts w:hint="eastAsia" w:ascii="宋体" w:hAnsi="宋体"/>
          <w:color w:val="auto"/>
          <w:szCs w:val="21"/>
          <w:highlight w:val="none"/>
        </w:rPr>
      </w:pPr>
      <w:r>
        <w:rPr>
          <w:rFonts w:hint="eastAsia"/>
          <w:color w:val="auto"/>
          <w:highlight w:val="none"/>
          <w:lang w:val="en-US" w:eastAsia="zh-CN"/>
        </w:rPr>
        <w:t>9.</w:t>
      </w:r>
      <w:r>
        <w:rPr>
          <w:rFonts w:hint="eastAsia"/>
          <w:b/>
          <w:bCs/>
          <w:color w:val="auto"/>
          <w:highlight w:val="none"/>
          <w:lang w:val="en-US" w:eastAsia="zh-CN"/>
        </w:rPr>
        <w:t>各学校</w:t>
      </w:r>
      <w:r>
        <w:rPr>
          <w:rFonts w:hint="eastAsia" w:ascii="宋体" w:hAnsi="宋体"/>
          <w:b/>
          <w:bCs/>
          <w:color w:val="auto"/>
          <w:szCs w:val="21"/>
          <w:highlight w:val="none"/>
        </w:rPr>
        <w:t>就餐人数</w:t>
      </w:r>
      <w:r>
        <w:rPr>
          <w:rFonts w:hint="eastAsia" w:ascii="宋体" w:hAnsi="宋体"/>
          <w:b/>
          <w:bCs/>
          <w:color w:val="auto"/>
          <w:szCs w:val="21"/>
          <w:highlight w:val="none"/>
          <w:lang w:eastAsia="zh-CN"/>
        </w:rPr>
        <w:t>详见《</w:t>
      </w:r>
      <w:r>
        <w:rPr>
          <w:rFonts w:hint="eastAsia" w:ascii="宋体" w:hAnsi="宋体"/>
          <w:b/>
          <w:bCs/>
          <w:color w:val="auto"/>
          <w:szCs w:val="21"/>
          <w:highlight w:val="none"/>
          <w:lang w:val="zh-CN" w:eastAsia="zh-CN"/>
        </w:rPr>
        <w:t>投标邀请函</w:t>
      </w:r>
      <w:r>
        <w:rPr>
          <w:rFonts w:hint="eastAsia" w:ascii="宋体" w:hAnsi="宋体"/>
          <w:b/>
          <w:bCs/>
          <w:color w:val="auto"/>
          <w:szCs w:val="21"/>
          <w:highlight w:val="none"/>
          <w:lang w:eastAsia="zh-CN"/>
        </w:rPr>
        <w:t>》中“</w:t>
      </w:r>
      <w:r>
        <w:rPr>
          <w:rFonts w:hint="eastAsia" w:ascii="宋体" w:hAnsi="宋体"/>
          <w:b/>
          <w:bCs/>
          <w:color w:val="auto"/>
          <w:highlight w:val="none"/>
        </w:rPr>
        <w:t>（三）项目内容</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w:t>
      </w:r>
      <w:r>
        <w:rPr>
          <w:rFonts w:hint="eastAsia" w:ascii="宋体" w:hAnsi="宋体"/>
          <w:color w:val="auto"/>
          <w:szCs w:val="21"/>
          <w:highlight w:val="none"/>
        </w:rPr>
        <w:t>开学期间每周一至周五供餐，须按学校规定的供餐时间向在校学生、教职工提供全天膳食（包括早餐、午餐、晚餐），学生节假日停餐。如学校有特殊需求加餐时，中标人需按照学校要求供餐。</w:t>
      </w:r>
    </w:p>
    <w:p>
      <w:pPr>
        <w:pStyle w:val="5"/>
        <w:spacing w:line="360" w:lineRule="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10.各包组结算金额以最终核算为准。一年后经学校综合评价达到80分以上（以每月考核为基准），续签第二年的合同，以此类推，直至最多签订三年合同。</w:t>
      </w:r>
    </w:p>
    <w:p>
      <w:pPr>
        <w:widowControl/>
        <w:tabs>
          <w:tab w:val="left" w:pos="530"/>
        </w:tabs>
        <w:spacing w:line="360" w:lineRule="auto"/>
        <w:outlineLvl w:val="1"/>
        <w:rPr>
          <w:rFonts w:hint="eastAsia" w:ascii="宋体" w:hAnsi="宋体" w:cs="宋体"/>
          <w:b/>
          <w:color w:val="auto"/>
          <w:highlight w:val="none"/>
        </w:rPr>
      </w:pPr>
      <w:r>
        <w:rPr>
          <w:rFonts w:hint="eastAsia" w:ascii="宋体" w:hAnsi="宋体" w:cs="宋体"/>
          <w:b/>
          <w:color w:val="auto"/>
          <w:highlight w:val="none"/>
          <w:lang w:eastAsia="zh-CN"/>
        </w:rPr>
        <w:t>二</w:t>
      </w:r>
      <w:r>
        <w:rPr>
          <w:rFonts w:hint="eastAsia" w:ascii="宋体" w:hAnsi="宋体" w:cs="宋体"/>
          <w:b/>
          <w:color w:val="auto"/>
          <w:highlight w:val="none"/>
        </w:rPr>
        <w:t>、考核机制</w:t>
      </w:r>
    </w:p>
    <w:p>
      <w:pPr>
        <w:widowControl/>
        <w:tabs>
          <w:tab w:val="left" w:pos="530"/>
        </w:tabs>
        <w:spacing w:line="360" w:lineRule="auto"/>
        <w:outlineLvl w:val="1"/>
        <w:rPr>
          <w:rFonts w:hint="eastAsia" w:ascii="宋体" w:hAnsi="宋体" w:cs="宋体"/>
          <w:b/>
          <w:color w:val="auto"/>
          <w:highlight w:val="none"/>
        </w:rPr>
      </w:pPr>
      <w:r>
        <w:rPr>
          <w:rFonts w:hint="eastAsia" w:ascii="宋体" w:hAnsi="宋体" w:eastAsia="宋体" w:cs="Times New Roman"/>
          <w:b/>
          <w:bCs/>
          <w:color w:val="auto"/>
          <w:sz w:val="21"/>
          <w:szCs w:val="21"/>
          <w:highlight w:val="none"/>
          <w:lang w:eastAsia="zh-CN"/>
        </w:rPr>
        <w:t>（适用于包组</w:t>
      </w:r>
      <w:r>
        <w:rPr>
          <w:rFonts w:hint="eastAsia" w:ascii="宋体" w:hAnsi="宋体" w:eastAsia="宋体" w:cs="Times New Roman"/>
          <w:b/>
          <w:bCs/>
          <w:color w:val="auto"/>
          <w:sz w:val="21"/>
          <w:szCs w:val="21"/>
          <w:highlight w:val="none"/>
          <w:lang w:val="en-US" w:eastAsia="zh-CN"/>
        </w:rPr>
        <w:t>1</w:t>
      </w:r>
      <w:r>
        <w:rPr>
          <w:rFonts w:hint="eastAsia" w:ascii="宋体" w:hAnsi="宋体" w:eastAsia="宋体" w:cs="Times New Roman"/>
          <w:b/>
          <w:bCs/>
          <w:color w:val="auto"/>
          <w:sz w:val="21"/>
          <w:szCs w:val="21"/>
          <w:highlight w:val="none"/>
          <w:lang w:eastAsia="zh-CN"/>
        </w:rPr>
        <w:t>、包组</w:t>
      </w:r>
      <w:r>
        <w:rPr>
          <w:rFonts w:hint="eastAsia" w:ascii="宋体" w:hAnsi="宋体" w:eastAsia="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lang w:eastAsia="zh-CN"/>
        </w:rPr>
        <w:t>）</w:t>
      </w:r>
    </w:p>
    <w:p>
      <w:pPr>
        <w:widowControl/>
        <w:numPr>
          <w:ilvl w:val="0"/>
          <w:numId w:val="1"/>
        </w:num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采购人</w:t>
      </w:r>
      <w:r>
        <w:rPr>
          <w:rFonts w:hint="eastAsia" w:ascii="宋体" w:hAnsi="宋体" w:eastAsia="宋体" w:cs="宋体"/>
          <w:bCs/>
          <w:color w:val="auto"/>
          <w:highlight w:val="none"/>
        </w:rPr>
        <w:t>每月对中标人的服务和管理情况进行考核一次，并根据考核的结果要求中标人进行相应的整改。</w:t>
      </w:r>
    </w:p>
    <w:p>
      <w:pPr>
        <w:widowControl/>
        <w:numPr>
          <w:ilvl w:val="0"/>
          <w:numId w:val="1"/>
        </w:num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考核总分100分，低于80分为不及格，若连续两次考核不及格，</w:t>
      </w:r>
      <w:r>
        <w:rPr>
          <w:rFonts w:hint="eastAsia" w:ascii="宋体" w:hAnsi="宋体" w:eastAsia="宋体" w:cs="宋体"/>
          <w:bCs/>
          <w:color w:val="auto"/>
          <w:highlight w:val="none"/>
          <w:lang w:eastAsia="zh-CN"/>
        </w:rPr>
        <w:t>采购人</w:t>
      </w:r>
      <w:r>
        <w:rPr>
          <w:rFonts w:hint="eastAsia" w:ascii="宋体" w:hAnsi="宋体" w:eastAsia="宋体" w:cs="宋体"/>
          <w:bCs/>
          <w:color w:val="auto"/>
          <w:highlight w:val="none"/>
        </w:rPr>
        <w:t>有权解除合同，并由成交供应商承担违约和赔偿责任。</w:t>
      </w:r>
    </w:p>
    <w:p>
      <w:pPr>
        <w:pStyle w:val="9"/>
        <w:ind w:firstLine="0" w:firstLineChars="0"/>
        <w:rPr>
          <w:rFonts w:hint="eastAsia" w:ascii="宋体" w:hAnsi="宋体" w:cs="宋体"/>
          <w:b/>
          <w:color w:val="auto"/>
          <w:sz w:val="21"/>
          <w:szCs w:val="21"/>
          <w:highlight w:val="none"/>
        </w:rPr>
      </w:pPr>
    </w:p>
    <w:p>
      <w:pPr>
        <w:pStyle w:val="9"/>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附表</w:t>
      </w:r>
    </w:p>
    <w:tbl>
      <w:tblPr>
        <w:tblStyle w:val="10"/>
        <w:tblW w:w="967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39"/>
        <w:gridCol w:w="445"/>
        <w:gridCol w:w="1540"/>
        <w:gridCol w:w="2653"/>
        <w:gridCol w:w="920"/>
        <w:gridCol w:w="3028"/>
        <w:gridCol w:w="6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86" w:hRule="atLeast"/>
          <w:jc w:val="center"/>
        </w:trPr>
        <w:tc>
          <w:tcPr>
            <w:tcW w:w="439" w:type="dxa"/>
            <w:vAlign w:val="center"/>
          </w:tcPr>
          <w:p>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序号</w:t>
            </w:r>
          </w:p>
        </w:tc>
        <w:tc>
          <w:tcPr>
            <w:tcW w:w="1985" w:type="dxa"/>
            <w:gridSpan w:val="2"/>
            <w:vAlign w:val="center"/>
          </w:tcPr>
          <w:p>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考核项目</w:t>
            </w:r>
          </w:p>
        </w:tc>
        <w:tc>
          <w:tcPr>
            <w:tcW w:w="3573" w:type="dxa"/>
            <w:gridSpan w:val="2"/>
            <w:vAlign w:val="center"/>
          </w:tcPr>
          <w:p>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标准内容</w:t>
            </w:r>
          </w:p>
        </w:tc>
        <w:tc>
          <w:tcPr>
            <w:tcW w:w="3028" w:type="dxa"/>
            <w:vAlign w:val="center"/>
          </w:tcPr>
          <w:p>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评分细则</w:t>
            </w:r>
          </w:p>
        </w:tc>
        <w:tc>
          <w:tcPr>
            <w:tcW w:w="652" w:type="dxa"/>
            <w:vAlign w:val="center"/>
          </w:tcPr>
          <w:p>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扣除</w:t>
            </w:r>
          </w:p>
          <w:p>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分数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restart"/>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人员管理情况</w:t>
            </w:r>
          </w:p>
        </w:tc>
        <w:tc>
          <w:tcPr>
            <w:tcW w:w="1540" w:type="dxa"/>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从业人员健康合格证明情况</w:t>
            </w:r>
          </w:p>
        </w:tc>
        <w:tc>
          <w:tcPr>
            <w:tcW w:w="3573" w:type="dxa"/>
            <w:gridSpan w:val="2"/>
            <w:vAlign w:val="center"/>
          </w:tcPr>
          <w:p>
            <w:pPr>
              <w:numPr>
                <w:ilvl w:val="0"/>
                <w:numId w:val="0"/>
              </w:numPr>
              <w:snapToGrid w:val="0"/>
              <w:spacing w:line="240" w:lineRule="auto"/>
              <w:ind w:leftChars="0" w:right="-23" w:rightChars="-11"/>
              <w:rPr>
                <w:rFonts w:hAnsi="宋体" w:cs="宋体"/>
                <w:color w:val="auto"/>
                <w:szCs w:val="21"/>
                <w:highlight w:val="none"/>
              </w:rPr>
            </w:pPr>
            <w:r>
              <w:rPr>
                <w:rFonts w:hint="eastAsia" w:hAnsi="宋体" w:cs="宋体"/>
                <w:color w:val="auto"/>
                <w:szCs w:val="21"/>
                <w:highlight w:val="none"/>
              </w:rPr>
              <w:t>是否均取得有效健康合格证明；</w:t>
            </w:r>
          </w:p>
        </w:tc>
        <w:tc>
          <w:tcPr>
            <w:tcW w:w="3028" w:type="dxa"/>
            <w:vAlign w:val="top"/>
          </w:tcPr>
          <w:p>
            <w:pPr>
              <w:snapToGrid w:val="0"/>
              <w:spacing w:line="240" w:lineRule="auto"/>
              <w:rPr>
                <w:rFonts w:hAnsi="宋体" w:cs="宋体"/>
                <w:color w:val="auto"/>
                <w:szCs w:val="21"/>
                <w:highlight w:val="none"/>
              </w:rPr>
            </w:pPr>
            <w:r>
              <w:rPr>
                <w:rFonts w:hint="eastAsia" w:hAnsi="宋体" w:cs="宋体"/>
                <w:color w:val="auto"/>
                <w:szCs w:val="21"/>
                <w:highlight w:val="none"/>
              </w:rPr>
              <w:t>每发现1人无有效健康合格证明扣1分。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Merge w:val="restart"/>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接触食材的搬运操作人员情况</w:t>
            </w:r>
          </w:p>
        </w:tc>
        <w:tc>
          <w:tcPr>
            <w:tcW w:w="3573" w:type="dxa"/>
            <w:gridSpan w:val="2"/>
            <w:vAlign w:val="center"/>
          </w:tcPr>
          <w:p>
            <w:pPr>
              <w:numPr>
                <w:ilvl w:val="0"/>
                <w:numId w:val="0"/>
              </w:numPr>
              <w:snapToGrid w:val="0"/>
              <w:spacing w:line="240" w:lineRule="auto"/>
              <w:ind w:leftChars="0" w:right="-23" w:rightChars="-11"/>
              <w:rPr>
                <w:rFonts w:hAnsi="宋体" w:cs="宋体"/>
                <w:color w:val="auto"/>
                <w:szCs w:val="21"/>
                <w:highlight w:val="none"/>
              </w:rPr>
            </w:pPr>
            <w:r>
              <w:rPr>
                <w:rFonts w:hint="eastAsia" w:hAnsi="宋体" w:cs="宋体"/>
                <w:color w:val="auto"/>
                <w:szCs w:val="21"/>
                <w:highlight w:val="none"/>
              </w:rPr>
              <w:t>是否患有有碍食材安全的疾病；</w:t>
            </w:r>
          </w:p>
        </w:tc>
        <w:tc>
          <w:tcPr>
            <w:tcW w:w="3028" w:type="dxa"/>
            <w:vAlign w:val="top"/>
          </w:tcPr>
          <w:p>
            <w:pPr>
              <w:snapToGrid w:val="0"/>
              <w:spacing w:line="240" w:lineRule="auto"/>
              <w:rPr>
                <w:rFonts w:hAnsi="宋体" w:cs="宋体"/>
                <w:color w:val="auto"/>
                <w:szCs w:val="21"/>
                <w:highlight w:val="none"/>
              </w:rPr>
            </w:pPr>
            <w:r>
              <w:rPr>
                <w:rFonts w:hint="eastAsia" w:hAnsi="宋体" w:cs="宋体"/>
                <w:color w:val="auto"/>
                <w:szCs w:val="21"/>
                <w:highlight w:val="none"/>
              </w:rPr>
              <w:t>每发现1人不符合要求扣2分。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Merge w:val="continue"/>
            <w:vAlign w:val="center"/>
          </w:tcPr>
          <w:p>
            <w:pPr>
              <w:snapToGrid w:val="0"/>
              <w:spacing w:line="240" w:lineRule="auto"/>
              <w:jc w:val="center"/>
              <w:rPr>
                <w:rFonts w:hAnsi="宋体" w:cs="宋体"/>
                <w:color w:val="auto"/>
                <w:szCs w:val="21"/>
                <w:highlight w:val="none"/>
              </w:rPr>
            </w:pPr>
          </w:p>
        </w:tc>
        <w:tc>
          <w:tcPr>
            <w:tcW w:w="3573" w:type="dxa"/>
            <w:gridSpan w:val="2"/>
            <w:vAlign w:val="center"/>
          </w:tcPr>
          <w:p>
            <w:pPr>
              <w:numPr>
                <w:ilvl w:val="0"/>
                <w:numId w:val="0"/>
              </w:numPr>
              <w:snapToGrid w:val="0"/>
              <w:spacing w:line="240" w:lineRule="auto"/>
              <w:ind w:leftChars="0" w:right="-23" w:rightChars="-11"/>
              <w:rPr>
                <w:rFonts w:hAnsi="宋体" w:cs="宋体"/>
                <w:color w:val="auto"/>
                <w:szCs w:val="21"/>
                <w:highlight w:val="none"/>
              </w:rPr>
            </w:pPr>
            <w:r>
              <w:rPr>
                <w:rFonts w:hint="eastAsia" w:hAnsi="宋体" w:cs="宋体"/>
                <w:color w:val="auto"/>
                <w:szCs w:val="21"/>
                <w:highlight w:val="none"/>
              </w:rPr>
              <w:t>是否规范佩戴口罩；接触食材之前是否洗手、消毒。</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每发现1人不符合要求扣2分。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服务态度</w:t>
            </w:r>
          </w:p>
        </w:tc>
        <w:tc>
          <w:tcPr>
            <w:tcW w:w="3573" w:type="dxa"/>
            <w:gridSpan w:val="2"/>
            <w:vAlign w:val="center"/>
          </w:tcPr>
          <w:p>
            <w:pPr>
              <w:snapToGrid w:val="0"/>
              <w:spacing w:line="240" w:lineRule="auto"/>
              <w:rPr>
                <w:rFonts w:hint="eastAsia" w:hAnsi="宋体" w:eastAsia="宋体" w:cs="宋体"/>
                <w:color w:val="auto"/>
                <w:szCs w:val="21"/>
                <w:highlight w:val="none"/>
                <w:lang w:eastAsia="zh-CN"/>
              </w:rPr>
            </w:pPr>
            <w:r>
              <w:rPr>
                <w:rFonts w:hint="eastAsia" w:hAnsi="宋体" w:cs="宋体"/>
                <w:color w:val="auto"/>
                <w:szCs w:val="21"/>
                <w:highlight w:val="none"/>
              </w:rPr>
              <w:t>项目负责人是否积极与</w:t>
            </w:r>
            <w:r>
              <w:rPr>
                <w:rFonts w:hint="eastAsia" w:hAnsi="宋体" w:cs="宋体"/>
                <w:color w:val="auto"/>
                <w:szCs w:val="21"/>
                <w:highlight w:val="none"/>
                <w:lang w:eastAsia="zh-CN"/>
              </w:rPr>
              <w:t>采购人</w:t>
            </w:r>
            <w:r>
              <w:rPr>
                <w:rFonts w:hint="eastAsia" w:hAnsi="宋体" w:cs="宋体"/>
                <w:color w:val="auto"/>
                <w:szCs w:val="21"/>
                <w:highlight w:val="none"/>
              </w:rPr>
              <w:t>沟通食材配送中的问题，运送人员无野蛮运装或无正当理由与</w:t>
            </w:r>
            <w:r>
              <w:rPr>
                <w:rFonts w:hint="eastAsia" w:hAnsi="宋体" w:cs="宋体"/>
                <w:color w:val="auto"/>
                <w:szCs w:val="21"/>
                <w:highlight w:val="none"/>
                <w:lang w:eastAsia="zh-CN"/>
              </w:rPr>
              <w:t>采购人</w:t>
            </w:r>
            <w:r>
              <w:rPr>
                <w:rFonts w:hint="eastAsia" w:hAnsi="宋体" w:cs="宋体"/>
                <w:color w:val="auto"/>
                <w:szCs w:val="21"/>
                <w:highlight w:val="none"/>
              </w:rPr>
              <w:t>争执</w:t>
            </w:r>
            <w:r>
              <w:rPr>
                <w:rFonts w:hint="eastAsia" w:hAnsi="宋体" w:cs="宋体"/>
                <w:color w:val="auto"/>
                <w:szCs w:val="21"/>
                <w:highlight w:val="none"/>
                <w:lang w:eastAsia="zh-CN"/>
              </w:rPr>
              <w:t>。</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落实不到位，不积极配合执行，每次扣2分。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43"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restart"/>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食材采购、贮存、经营和使用等情况</w:t>
            </w:r>
          </w:p>
        </w:tc>
        <w:tc>
          <w:tcPr>
            <w:tcW w:w="1540"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食材原料情况</w:t>
            </w:r>
          </w:p>
        </w:tc>
        <w:tc>
          <w:tcPr>
            <w:tcW w:w="3573" w:type="dxa"/>
            <w:gridSpan w:val="2"/>
            <w:vAlign w:val="center"/>
          </w:tcPr>
          <w:p>
            <w:pPr>
              <w:numPr>
                <w:ilvl w:val="0"/>
                <w:numId w:val="3"/>
              </w:numPr>
              <w:snapToGrid w:val="0"/>
              <w:spacing w:line="240" w:lineRule="auto"/>
              <w:ind w:right="-23" w:rightChars="-11" w:firstLine="0"/>
              <w:rPr>
                <w:rFonts w:hint="eastAsia" w:ascii="Times New Roman" w:hAnsi="宋体" w:eastAsia="宋体" w:cs="宋体"/>
                <w:color w:val="auto"/>
                <w:szCs w:val="21"/>
                <w:highlight w:val="none"/>
              </w:rPr>
            </w:pPr>
            <w:r>
              <w:rPr>
                <w:rFonts w:hint="eastAsia" w:ascii="Times New Roman" w:hAnsi="宋体" w:eastAsia="宋体" w:cs="宋体"/>
                <w:color w:val="auto"/>
                <w:szCs w:val="21"/>
                <w:highlight w:val="none"/>
              </w:rPr>
              <w:t>是否经营或使用病死、毒死、死因不明的禽、畜、水产动物肉类及制品；</w:t>
            </w:r>
          </w:p>
          <w:p>
            <w:pPr>
              <w:numPr>
                <w:ilvl w:val="0"/>
                <w:numId w:val="3"/>
              </w:numPr>
              <w:snapToGrid w:val="0"/>
              <w:spacing w:line="240" w:lineRule="auto"/>
              <w:ind w:right="-23" w:rightChars="-11" w:firstLine="0"/>
              <w:rPr>
                <w:rFonts w:hint="eastAsia" w:ascii="Times New Roman" w:hAnsi="宋体" w:eastAsia="宋体" w:cs="宋体"/>
                <w:color w:val="auto"/>
                <w:szCs w:val="21"/>
                <w:highlight w:val="none"/>
              </w:rPr>
            </w:pPr>
            <w:r>
              <w:rPr>
                <w:rFonts w:hint="eastAsia" w:ascii="Times New Roman" w:hAnsi="宋体" w:eastAsia="宋体" w:cs="宋体"/>
                <w:color w:val="auto"/>
                <w:szCs w:val="21"/>
                <w:highlight w:val="none"/>
              </w:rPr>
              <w:t>是否经营或者使用未经检疫检验或者检疫检验不合格的肉类及其制品；</w:t>
            </w:r>
          </w:p>
          <w:p>
            <w:pPr>
              <w:numPr>
                <w:ilvl w:val="0"/>
                <w:numId w:val="3"/>
              </w:numPr>
              <w:snapToGrid w:val="0"/>
              <w:spacing w:line="240" w:lineRule="auto"/>
              <w:ind w:right="-23" w:rightChars="-11" w:firstLine="0"/>
              <w:rPr>
                <w:rFonts w:hint="eastAsia" w:ascii="Times New Roman" w:hAnsi="宋体" w:eastAsia="宋体" w:cs="宋体"/>
                <w:color w:val="auto"/>
                <w:szCs w:val="21"/>
                <w:highlight w:val="none"/>
              </w:rPr>
            </w:pPr>
            <w:r>
              <w:rPr>
                <w:rFonts w:hint="eastAsia" w:ascii="Times New Roman" w:hAnsi="宋体" w:eastAsia="宋体" w:cs="宋体"/>
                <w:color w:val="auto"/>
                <w:szCs w:val="21"/>
                <w:highlight w:val="none"/>
              </w:rPr>
              <w:t>3．是否在食材制作加工中使用非食用物质或滥用食材添加剂；</w:t>
            </w:r>
          </w:p>
          <w:p>
            <w:pPr>
              <w:numPr>
                <w:ilvl w:val="0"/>
                <w:numId w:val="3"/>
              </w:numPr>
              <w:snapToGrid w:val="0"/>
              <w:spacing w:line="240" w:lineRule="auto"/>
              <w:ind w:right="-23" w:rightChars="-11" w:firstLine="0"/>
              <w:rPr>
                <w:rFonts w:hint="eastAsia" w:ascii="Times New Roman" w:hAnsi="宋体" w:eastAsia="宋体" w:cs="宋体"/>
                <w:color w:val="auto"/>
                <w:szCs w:val="21"/>
                <w:highlight w:val="none"/>
              </w:rPr>
            </w:pPr>
            <w:r>
              <w:rPr>
                <w:rFonts w:hint="eastAsia" w:ascii="Times New Roman" w:hAnsi="宋体" w:eastAsia="宋体" w:cs="宋体"/>
                <w:color w:val="auto"/>
                <w:szCs w:val="21"/>
                <w:highlight w:val="none"/>
              </w:rPr>
              <w:t>是否经营或者使用其他禁止生产经营的食材。</w:t>
            </w:r>
          </w:p>
          <w:p>
            <w:pPr>
              <w:numPr>
                <w:ilvl w:val="0"/>
                <w:numId w:val="3"/>
              </w:numPr>
              <w:snapToGrid w:val="0"/>
              <w:spacing w:line="240" w:lineRule="auto"/>
              <w:ind w:right="-23" w:rightChars="-11" w:firstLine="0"/>
              <w:rPr>
                <w:rFonts w:hAnsi="宋体" w:cs="宋体"/>
                <w:color w:val="auto"/>
                <w:szCs w:val="21"/>
                <w:highlight w:val="none"/>
              </w:rPr>
            </w:pPr>
            <w:r>
              <w:rPr>
                <w:rFonts w:hint="eastAsia" w:ascii="Times New Roman" w:hAnsi="宋体" w:eastAsia="宋体" w:cs="宋体"/>
                <w:color w:val="auto"/>
                <w:szCs w:val="21"/>
                <w:highlight w:val="none"/>
              </w:rPr>
              <w:t>供应食材是否新鲜，是否有过期食材。</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每发现一处不规范扣5分。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食材经营和使用行为</w:t>
            </w:r>
          </w:p>
        </w:tc>
        <w:tc>
          <w:tcPr>
            <w:tcW w:w="3573" w:type="dxa"/>
            <w:gridSpan w:val="2"/>
            <w:vAlign w:val="center"/>
          </w:tcPr>
          <w:p>
            <w:pPr>
              <w:numPr>
                <w:ilvl w:val="0"/>
                <w:numId w:val="4"/>
              </w:numPr>
              <w:snapToGrid w:val="0"/>
              <w:spacing w:line="240" w:lineRule="auto"/>
              <w:ind w:right="-23" w:rightChars="-11" w:firstLine="0"/>
              <w:rPr>
                <w:rFonts w:hAnsi="宋体" w:cs="宋体"/>
                <w:color w:val="auto"/>
                <w:szCs w:val="21"/>
                <w:highlight w:val="none"/>
              </w:rPr>
            </w:pPr>
            <w:r>
              <w:rPr>
                <w:rFonts w:hint="eastAsia" w:hAnsi="宋体" w:cs="宋体"/>
                <w:color w:val="auto"/>
                <w:szCs w:val="21"/>
                <w:highlight w:val="none"/>
              </w:rPr>
              <w:t>是否经营或者使用被包装材料、容器、运输工具等污染的食材；</w:t>
            </w:r>
          </w:p>
          <w:p>
            <w:pPr>
              <w:numPr>
                <w:ilvl w:val="0"/>
                <w:numId w:val="4"/>
              </w:numPr>
              <w:snapToGrid w:val="0"/>
              <w:spacing w:line="240" w:lineRule="auto"/>
              <w:ind w:right="-23" w:rightChars="-11" w:firstLine="0"/>
              <w:rPr>
                <w:rFonts w:hAnsi="宋体" w:cs="宋体"/>
                <w:color w:val="auto"/>
                <w:szCs w:val="21"/>
                <w:highlight w:val="none"/>
              </w:rPr>
            </w:pPr>
            <w:r>
              <w:rPr>
                <w:rFonts w:hint="eastAsia" w:hAnsi="宋体" w:cs="宋体"/>
                <w:color w:val="auto"/>
                <w:szCs w:val="21"/>
                <w:highlight w:val="none"/>
              </w:rPr>
              <w:t>是否经营或者使用无标签及其他不符合有关标签、说明书规定的预包装食材、食材添加剂；</w:t>
            </w:r>
          </w:p>
          <w:p>
            <w:pPr>
              <w:numPr>
                <w:ilvl w:val="0"/>
                <w:numId w:val="4"/>
              </w:numPr>
              <w:snapToGrid w:val="0"/>
              <w:spacing w:line="240" w:lineRule="auto"/>
              <w:ind w:right="-23" w:rightChars="-11" w:firstLine="0"/>
              <w:rPr>
                <w:rFonts w:hAnsi="宋体" w:cs="宋体"/>
                <w:color w:val="auto"/>
                <w:szCs w:val="21"/>
                <w:highlight w:val="none"/>
              </w:rPr>
            </w:pPr>
            <w:r>
              <w:rPr>
                <w:rFonts w:hint="eastAsia" w:hAnsi="宋体" w:cs="宋体"/>
                <w:color w:val="auto"/>
                <w:szCs w:val="21"/>
                <w:highlight w:val="none"/>
              </w:rPr>
              <w:t>是否在食材中添加非食用物质。</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每发现一处不规范扣2分。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0" w:hRule="atLeast"/>
          <w:jc w:val="center"/>
        </w:trPr>
        <w:tc>
          <w:tcPr>
            <w:tcW w:w="439" w:type="dxa"/>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Align w:val="center"/>
          </w:tcPr>
          <w:p>
            <w:pPr>
              <w:snapToGrid w:val="0"/>
              <w:spacing w:line="240" w:lineRule="auto"/>
              <w:ind w:left="63" w:leftChars="30" w:right="63" w:rightChars="30"/>
              <w:jc w:val="center"/>
              <w:rPr>
                <w:rFonts w:hAnsi="宋体" w:cs="宋体"/>
                <w:color w:val="auto"/>
                <w:szCs w:val="21"/>
                <w:highlight w:val="none"/>
              </w:rPr>
            </w:pPr>
            <w:r>
              <w:rPr>
                <w:rFonts w:hint="eastAsia" w:hAnsi="宋体" w:cs="宋体"/>
                <w:color w:val="auto"/>
                <w:szCs w:val="21"/>
                <w:highlight w:val="none"/>
              </w:rPr>
              <w:t>食材贮存</w:t>
            </w:r>
          </w:p>
          <w:p>
            <w:pPr>
              <w:snapToGrid w:val="0"/>
              <w:spacing w:line="240" w:lineRule="auto"/>
              <w:ind w:left="63" w:leftChars="30" w:right="63" w:rightChars="30"/>
              <w:jc w:val="center"/>
              <w:rPr>
                <w:rFonts w:hAnsi="宋体" w:cs="宋体"/>
                <w:color w:val="auto"/>
                <w:szCs w:val="21"/>
                <w:highlight w:val="none"/>
              </w:rPr>
            </w:pPr>
            <w:r>
              <w:rPr>
                <w:rFonts w:hint="eastAsia" w:hAnsi="宋体" w:cs="宋体"/>
                <w:color w:val="auto"/>
                <w:szCs w:val="21"/>
                <w:highlight w:val="none"/>
              </w:rPr>
              <w:t>情况</w:t>
            </w:r>
          </w:p>
        </w:tc>
        <w:tc>
          <w:tcPr>
            <w:tcW w:w="3573" w:type="dxa"/>
            <w:gridSpan w:val="2"/>
            <w:vAlign w:val="center"/>
          </w:tcPr>
          <w:p>
            <w:pPr>
              <w:numPr>
                <w:ilvl w:val="0"/>
                <w:numId w:val="5"/>
              </w:numPr>
              <w:snapToGrid w:val="0"/>
              <w:spacing w:line="240" w:lineRule="auto"/>
              <w:ind w:right="-23" w:rightChars="-11" w:firstLine="0"/>
              <w:rPr>
                <w:rFonts w:hAnsi="宋体" w:cs="宋体"/>
                <w:color w:val="auto"/>
                <w:szCs w:val="21"/>
                <w:highlight w:val="none"/>
              </w:rPr>
            </w:pPr>
            <w:r>
              <w:rPr>
                <w:rFonts w:hint="eastAsia" w:hAnsi="宋体" w:cs="宋体"/>
                <w:color w:val="auto"/>
                <w:szCs w:val="21"/>
                <w:highlight w:val="none"/>
              </w:rPr>
              <w:t>贮存食材的场所、设备是否存放有毒、有害物品及个人生活物品；</w:t>
            </w:r>
          </w:p>
          <w:p>
            <w:pPr>
              <w:numPr>
                <w:ilvl w:val="0"/>
                <w:numId w:val="5"/>
              </w:numPr>
              <w:snapToGrid w:val="0"/>
              <w:spacing w:line="240" w:lineRule="auto"/>
              <w:ind w:right="-23" w:rightChars="-11" w:firstLine="0"/>
              <w:rPr>
                <w:rFonts w:hAnsi="宋体" w:cs="宋体"/>
                <w:color w:val="auto"/>
                <w:szCs w:val="21"/>
                <w:highlight w:val="none"/>
              </w:rPr>
            </w:pPr>
            <w:r>
              <w:rPr>
                <w:rFonts w:hint="eastAsia" w:hAnsi="宋体" w:cs="宋体"/>
                <w:color w:val="auto"/>
                <w:szCs w:val="21"/>
                <w:highlight w:val="none"/>
              </w:rPr>
              <w:t>食材是否分类、分架、隔墙、离地存放。</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每发现一处不规范扣2分。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Merge w:val="restart"/>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restart"/>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配送</w:t>
            </w:r>
          </w:p>
          <w:p>
            <w:pPr>
              <w:snapToGrid w:val="0"/>
              <w:spacing w:line="240" w:lineRule="auto"/>
              <w:jc w:val="center"/>
              <w:rPr>
                <w:rFonts w:hAnsi="宋体" w:cs="宋体"/>
                <w:color w:val="auto"/>
                <w:szCs w:val="21"/>
                <w:highlight w:val="none"/>
              </w:rPr>
            </w:pPr>
            <w:r>
              <w:rPr>
                <w:rFonts w:hint="eastAsia" w:hAnsi="宋体" w:cs="宋体"/>
                <w:color w:val="auto"/>
                <w:szCs w:val="21"/>
                <w:highlight w:val="none"/>
              </w:rPr>
              <w:t>情况</w:t>
            </w:r>
          </w:p>
        </w:tc>
        <w:tc>
          <w:tcPr>
            <w:tcW w:w="1540" w:type="dxa"/>
            <w:vMerge w:val="restart"/>
            <w:vAlign w:val="center"/>
          </w:tcPr>
          <w:p>
            <w:pPr>
              <w:snapToGrid w:val="0"/>
              <w:spacing w:line="240" w:lineRule="auto"/>
              <w:ind w:left="63" w:leftChars="30" w:right="63" w:rightChars="30"/>
              <w:rPr>
                <w:rFonts w:hAnsi="宋体" w:cs="宋体"/>
                <w:color w:val="auto"/>
                <w:szCs w:val="21"/>
                <w:highlight w:val="none"/>
              </w:rPr>
            </w:pPr>
            <w:r>
              <w:rPr>
                <w:rFonts w:hint="eastAsia" w:hAnsi="宋体" w:cs="宋体"/>
                <w:color w:val="auto"/>
                <w:szCs w:val="21"/>
                <w:highlight w:val="none"/>
              </w:rPr>
              <w:t>配送工具及配送时间、地点等情况</w:t>
            </w:r>
          </w:p>
        </w:tc>
        <w:tc>
          <w:tcPr>
            <w:tcW w:w="3573" w:type="dxa"/>
            <w:gridSpan w:val="2"/>
            <w:vAlign w:val="center"/>
          </w:tcPr>
          <w:p>
            <w:pPr>
              <w:numPr>
                <w:ilvl w:val="0"/>
                <w:numId w:val="0"/>
              </w:numPr>
              <w:snapToGrid w:val="0"/>
              <w:spacing w:line="240" w:lineRule="auto"/>
              <w:ind w:leftChars="0" w:right="-23" w:rightChars="-11"/>
              <w:rPr>
                <w:rFonts w:hAnsi="宋体" w:cs="宋体"/>
                <w:color w:val="auto"/>
                <w:szCs w:val="21"/>
                <w:highlight w:val="none"/>
              </w:rPr>
            </w:pPr>
            <w:r>
              <w:rPr>
                <w:rFonts w:hint="eastAsia" w:hAnsi="宋体" w:cs="宋体"/>
                <w:color w:val="auto"/>
                <w:szCs w:val="21"/>
                <w:highlight w:val="none"/>
              </w:rPr>
              <w:t>是否使用采用冷藏车配送食材；</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落实不到位，每次扣1分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Merge w:val="continue"/>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Merge w:val="continue"/>
            <w:vAlign w:val="center"/>
          </w:tcPr>
          <w:p>
            <w:pPr>
              <w:snapToGrid w:val="0"/>
              <w:spacing w:line="240" w:lineRule="auto"/>
              <w:ind w:left="63" w:leftChars="30" w:right="63" w:rightChars="30"/>
              <w:rPr>
                <w:rFonts w:hAnsi="宋体" w:cs="宋体"/>
                <w:color w:val="auto"/>
                <w:szCs w:val="21"/>
                <w:highlight w:val="none"/>
              </w:rPr>
            </w:pPr>
          </w:p>
        </w:tc>
        <w:tc>
          <w:tcPr>
            <w:tcW w:w="3573" w:type="dxa"/>
            <w:gridSpan w:val="2"/>
            <w:vAlign w:val="center"/>
          </w:tcPr>
          <w:p>
            <w:pPr>
              <w:numPr>
                <w:ilvl w:val="0"/>
                <w:numId w:val="0"/>
              </w:numPr>
              <w:snapToGrid w:val="0"/>
              <w:spacing w:line="240" w:lineRule="auto"/>
              <w:ind w:leftChars="0" w:right="-57" w:rightChars="-27"/>
              <w:rPr>
                <w:rFonts w:hAnsi="宋体" w:cs="宋体"/>
                <w:color w:val="auto"/>
                <w:szCs w:val="21"/>
                <w:highlight w:val="none"/>
              </w:rPr>
            </w:pPr>
            <w:r>
              <w:rPr>
                <w:rFonts w:hint="eastAsia" w:hAnsi="宋体" w:cs="宋体"/>
                <w:color w:val="auto"/>
                <w:szCs w:val="21"/>
                <w:highlight w:val="none"/>
              </w:rPr>
              <w:t>是否按</w:t>
            </w:r>
            <w:r>
              <w:rPr>
                <w:rFonts w:hint="eastAsia" w:hAnsi="宋体" w:cs="宋体"/>
                <w:color w:val="auto"/>
                <w:szCs w:val="21"/>
                <w:highlight w:val="none"/>
                <w:lang w:eastAsia="zh-CN"/>
              </w:rPr>
              <w:t>采购人</w:t>
            </w:r>
            <w:r>
              <w:rPr>
                <w:rFonts w:hint="eastAsia" w:hAnsi="宋体" w:cs="宋体"/>
                <w:color w:val="auto"/>
                <w:szCs w:val="21"/>
                <w:highlight w:val="none"/>
              </w:rPr>
              <w:t>指定的时间内配送；</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落实不到位，每次扣1分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Merge w:val="continue"/>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top"/>
          </w:tcPr>
          <w:p>
            <w:pPr>
              <w:snapToGrid w:val="0"/>
              <w:spacing w:line="240" w:lineRule="auto"/>
              <w:rPr>
                <w:rFonts w:hAnsi="宋体" w:cs="宋体"/>
                <w:color w:val="auto"/>
                <w:szCs w:val="21"/>
                <w:highlight w:val="none"/>
              </w:rPr>
            </w:pPr>
          </w:p>
        </w:tc>
        <w:tc>
          <w:tcPr>
            <w:tcW w:w="1540" w:type="dxa"/>
            <w:vMerge w:val="continue"/>
            <w:vAlign w:val="center"/>
          </w:tcPr>
          <w:p>
            <w:pPr>
              <w:snapToGrid w:val="0"/>
              <w:spacing w:line="240" w:lineRule="auto"/>
              <w:ind w:left="63" w:leftChars="30" w:right="63" w:rightChars="30"/>
              <w:rPr>
                <w:rFonts w:hAnsi="宋体" w:cs="宋体"/>
                <w:color w:val="auto"/>
                <w:szCs w:val="21"/>
                <w:highlight w:val="none"/>
              </w:rPr>
            </w:pPr>
          </w:p>
        </w:tc>
        <w:tc>
          <w:tcPr>
            <w:tcW w:w="3573" w:type="dxa"/>
            <w:gridSpan w:val="2"/>
            <w:vAlign w:val="center"/>
          </w:tcPr>
          <w:p>
            <w:pPr>
              <w:numPr>
                <w:ilvl w:val="0"/>
                <w:numId w:val="0"/>
              </w:numPr>
              <w:snapToGrid w:val="0"/>
              <w:spacing w:line="240" w:lineRule="auto"/>
              <w:ind w:leftChars="0" w:right="-23" w:rightChars="-11"/>
              <w:rPr>
                <w:rFonts w:hAnsi="宋体" w:cs="宋体"/>
                <w:color w:val="auto"/>
                <w:szCs w:val="21"/>
                <w:highlight w:val="none"/>
              </w:rPr>
            </w:pPr>
            <w:r>
              <w:rPr>
                <w:rFonts w:hint="eastAsia" w:hAnsi="宋体" w:cs="宋体"/>
                <w:color w:val="auto"/>
                <w:szCs w:val="21"/>
                <w:highlight w:val="none"/>
              </w:rPr>
              <w:t>是否安排专人配送；</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落实不到位，每次扣1分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Merge w:val="continue"/>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continue"/>
            <w:vAlign w:val="top"/>
          </w:tcPr>
          <w:p>
            <w:pPr>
              <w:snapToGrid w:val="0"/>
              <w:spacing w:line="240" w:lineRule="auto"/>
              <w:rPr>
                <w:rFonts w:hAnsi="宋体" w:cs="宋体"/>
                <w:color w:val="auto"/>
                <w:szCs w:val="21"/>
                <w:highlight w:val="none"/>
              </w:rPr>
            </w:pPr>
          </w:p>
        </w:tc>
        <w:tc>
          <w:tcPr>
            <w:tcW w:w="1540" w:type="dxa"/>
            <w:vMerge w:val="continue"/>
            <w:vAlign w:val="center"/>
          </w:tcPr>
          <w:p>
            <w:pPr>
              <w:snapToGrid w:val="0"/>
              <w:spacing w:line="240" w:lineRule="auto"/>
              <w:ind w:left="63" w:leftChars="30" w:right="63" w:rightChars="30"/>
              <w:rPr>
                <w:rFonts w:hAnsi="宋体" w:cs="宋体"/>
                <w:color w:val="auto"/>
                <w:szCs w:val="21"/>
                <w:highlight w:val="none"/>
              </w:rPr>
            </w:pPr>
          </w:p>
        </w:tc>
        <w:tc>
          <w:tcPr>
            <w:tcW w:w="3573" w:type="dxa"/>
            <w:gridSpan w:val="2"/>
            <w:vAlign w:val="center"/>
          </w:tcPr>
          <w:p>
            <w:pPr>
              <w:numPr>
                <w:ilvl w:val="0"/>
                <w:numId w:val="0"/>
              </w:numPr>
              <w:snapToGrid w:val="0"/>
              <w:spacing w:line="240" w:lineRule="auto"/>
              <w:ind w:leftChars="0" w:right="-23" w:rightChars="-11"/>
              <w:rPr>
                <w:rFonts w:hAnsi="宋体" w:cs="宋体"/>
                <w:color w:val="auto"/>
                <w:szCs w:val="21"/>
                <w:highlight w:val="none"/>
              </w:rPr>
            </w:pPr>
            <w:r>
              <w:rPr>
                <w:rFonts w:hint="eastAsia" w:hAnsi="宋体" w:cs="宋体"/>
                <w:color w:val="auto"/>
                <w:szCs w:val="21"/>
                <w:highlight w:val="none"/>
              </w:rPr>
              <w:t>是否按照</w:t>
            </w:r>
            <w:r>
              <w:rPr>
                <w:rFonts w:hint="eastAsia" w:hAnsi="宋体" w:cs="宋体"/>
                <w:color w:val="auto"/>
                <w:szCs w:val="21"/>
                <w:highlight w:val="none"/>
                <w:lang w:eastAsia="zh-CN"/>
              </w:rPr>
              <w:t>采购人</w:t>
            </w:r>
            <w:r>
              <w:rPr>
                <w:rFonts w:hint="eastAsia" w:hAnsi="宋体" w:cs="宋体"/>
                <w:color w:val="auto"/>
                <w:szCs w:val="21"/>
                <w:highlight w:val="none"/>
              </w:rPr>
              <w:t>指定的配送点配送食材；</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落实不到位，每次扣1分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Merge w:val="restart"/>
            <w:vAlign w:val="center"/>
          </w:tcPr>
          <w:p>
            <w:pPr>
              <w:numPr>
                <w:ilvl w:val="0"/>
                <w:numId w:val="2"/>
              </w:numPr>
              <w:snapToGrid w:val="0"/>
              <w:spacing w:line="240" w:lineRule="auto"/>
              <w:jc w:val="center"/>
              <w:rPr>
                <w:rFonts w:hAnsi="宋体" w:cs="宋体"/>
                <w:color w:val="auto"/>
                <w:szCs w:val="21"/>
                <w:highlight w:val="none"/>
              </w:rPr>
            </w:pPr>
          </w:p>
        </w:tc>
        <w:tc>
          <w:tcPr>
            <w:tcW w:w="445" w:type="dxa"/>
            <w:vMerge w:val="restart"/>
            <w:vAlign w:val="center"/>
          </w:tcPr>
          <w:p>
            <w:pPr>
              <w:snapToGrid w:val="0"/>
              <w:spacing w:line="240" w:lineRule="auto"/>
              <w:jc w:val="center"/>
              <w:rPr>
                <w:rFonts w:hAnsi="宋体" w:cs="宋体"/>
                <w:color w:val="auto"/>
                <w:szCs w:val="21"/>
                <w:highlight w:val="none"/>
              </w:rPr>
            </w:pPr>
            <w:r>
              <w:rPr>
                <w:rFonts w:hint="eastAsia" w:hAnsi="宋体" w:cs="宋体"/>
                <w:color w:val="auto"/>
                <w:szCs w:val="21"/>
                <w:highlight w:val="none"/>
              </w:rPr>
              <w:t>其它有关情况</w:t>
            </w:r>
          </w:p>
        </w:tc>
        <w:tc>
          <w:tcPr>
            <w:tcW w:w="1540" w:type="dxa"/>
            <w:vAlign w:val="center"/>
          </w:tcPr>
          <w:p>
            <w:pPr>
              <w:spacing w:line="240" w:lineRule="auto"/>
              <w:ind w:left="63" w:leftChars="30" w:right="63" w:rightChars="30"/>
              <w:jc w:val="center"/>
              <w:rPr>
                <w:rFonts w:hAnsi="宋体" w:cs="宋体"/>
                <w:color w:val="auto"/>
                <w:szCs w:val="21"/>
                <w:highlight w:val="none"/>
              </w:rPr>
            </w:pPr>
            <w:r>
              <w:rPr>
                <w:rFonts w:hint="eastAsia" w:hAnsi="宋体" w:cs="宋体"/>
                <w:color w:val="auto"/>
                <w:szCs w:val="21"/>
                <w:highlight w:val="none"/>
              </w:rPr>
              <w:t>留样规定</w:t>
            </w:r>
          </w:p>
          <w:p>
            <w:pPr>
              <w:spacing w:line="240" w:lineRule="auto"/>
              <w:ind w:left="63" w:leftChars="30" w:right="63" w:rightChars="30"/>
              <w:jc w:val="center"/>
              <w:rPr>
                <w:rFonts w:hAnsi="宋体" w:cs="宋体"/>
                <w:color w:val="auto"/>
                <w:szCs w:val="21"/>
                <w:highlight w:val="none"/>
              </w:rPr>
            </w:pPr>
            <w:r>
              <w:rPr>
                <w:rFonts w:hint="eastAsia" w:hAnsi="宋体" w:cs="宋体"/>
                <w:color w:val="auto"/>
                <w:szCs w:val="21"/>
                <w:highlight w:val="none"/>
              </w:rPr>
              <w:t>情况</w:t>
            </w:r>
          </w:p>
        </w:tc>
        <w:tc>
          <w:tcPr>
            <w:tcW w:w="3573" w:type="dxa"/>
            <w:gridSpan w:val="2"/>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是否按规定留样。</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每发现一次不规范扣1分。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39" w:type="dxa"/>
            <w:vMerge w:val="continue"/>
            <w:vAlign w:val="center"/>
          </w:tcPr>
          <w:p>
            <w:pPr>
              <w:snapToGrid w:val="0"/>
              <w:spacing w:line="240" w:lineRule="auto"/>
              <w:jc w:val="center"/>
              <w:rPr>
                <w:rFonts w:hAnsi="宋体" w:cs="宋体"/>
                <w:color w:val="auto"/>
                <w:szCs w:val="21"/>
                <w:highlight w:val="none"/>
              </w:rPr>
            </w:pPr>
          </w:p>
        </w:tc>
        <w:tc>
          <w:tcPr>
            <w:tcW w:w="445" w:type="dxa"/>
            <w:vMerge w:val="continue"/>
            <w:vAlign w:val="center"/>
          </w:tcPr>
          <w:p>
            <w:pPr>
              <w:snapToGrid w:val="0"/>
              <w:spacing w:line="240" w:lineRule="auto"/>
              <w:jc w:val="center"/>
              <w:rPr>
                <w:rFonts w:hAnsi="宋体" w:cs="宋体"/>
                <w:color w:val="auto"/>
                <w:szCs w:val="21"/>
                <w:highlight w:val="none"/>
              </w:rPr>
            </w:pPr>
          </w:p>
        </w:tc>
        <w:tc>
          <w:tcPr>
            <w:tcW w:w="1540" w:type="dxa"/>
            <w:vAlign w:val="center"/>
          </w:tcPr>
          <w:p>
            <w:pPr>
              <w:spacing w:line="240" w:lineRule="auto"/>
              <w:ind w:left="63" w:leftChars="30" w:right="63" w:rightChars="30"/>
              <w:jc w:val="center"/>
              <w:rPr>
                <w:rFonts w:hAnsi="宋体" w:cs="宋体"/>
                <w:color w:val="auto"/>
                <w:szCs w:val="21"/>
                <w:highlight w:val="none"/>
              </w:rPr>
            </w:pPr>
            <w:r>
              <w:rPr>
                <w:rFonts w:hint="eastAsia" w:hAnsi="宋体" w:cs="宋体"/>
                <w:color w:val="auto"/>
                <w:szCs w:val="21"/>
                <w:highlight w:val="none"/>
              </w:rPr>
              <w:t>检测报告</w:t>
            </w:r>
          </w:p>
        </w:tc>
        <w:tc>
          <w:tcPr>
            <w:tcW w:w="3573" w:type="dxa"/>
            <w:gridSpan w:val="2"/>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是否每日按照</w:t>
            </w:r>
            <w:r>
              <w:rPr>
                <w:rFonts w:hint="eastAsia" w:hAnsi="宋体" w:cs="宋体"/>
                <w:color w:val="auto"/>
                <w:szCs w:val="21"/>
                <w:highlight w:val="none"/>
                <w:lang w:eastAsia="zh-CN"/>
              </w:rPr>
              <w:t>采购人</w:t>
            </w:r>
            <w:r>
              <w:rPr>
                <w:rFonts w:hint="eastAsia" w:hAnsi="宋体" w:cs="宋体"/>
                <w:color w:val="auto"/>
                <w:szCs w:val="21"/>
                <w:highlight w:val="none"/>
              </w:rPr>
              <w:t>要求提供食材检验报告</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落实不到位，每次扣1分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439" w:type="dxa"/>
            <w:vMerge w:val="continue"/>
            <w:vAlign w:val="center"/>
          </w:tcPr>
          <w:p>
            <w:pPr>
              <w:snapToGrid w:val="0"/>
              <w:spacing w:line="240" w:lineRule="auto"/>
              <w:jc w:val="center"/>
              <w:rPr>
                <w:rFonts w:hAnsi="宋体" w:cs="宋体"/>
                <w:color w:val="auto"/>
                <w:szCs w:val="21"/>
                <w:highlight w:val="none"/>
              </w:rPr>
            </w:pPr>
          </w:p>
        </w:tc>
        <w:tc>
          <w:tcPr>
            <w:tcW w:w="445" w:type="dxa"/>
            <w:vAlign w:val="center"/>
          </w:tcPr>
          <w:p>
            <w:pPr>
              <w:snapToGrid w:val="0"/>
              <w:spacing w:line="240" w:lineRule="auto"/>
              <w:jc w:val="center"/>
              <w:rPr>
                <w:rFonts w:hAnsi="宋体" w:cs="宋体"/>
                <w:color w:val="auto"/>
                <w:szCs w:val="21"/>
                <w:highlight w:val="none"/>
              </w:rPr>
            </w:pPr>
          </w:p>
        </w:tc>
        <w:tc>
          <w:tcPr>
            <w:tcW w:w="1540" w:type="dxa"/>
            <w:vAlign w:val="center"/>
          </w:tcPr>
          <w:p>
            <w:pPr>
              <w:spacing w:line="240" w:lineRule="auto"/>
              <w:ind w:left="63" w:leftChars="30" w:right="63" w:rightChars="30"/>
              <w:jc w:val="center"/>
              <w:rPr>
                <w:rFonts w:hAnsi="宋体" w:cs="宋体"/>
                <w:color w:val="auto"/>
                <w:szCs w:val="21"/>
                <w:highlight w:val="none"/>
              </w:rPr>
            </w:pPr>
            <w:r>
              <w:rPr>
                <w:rFonts w:hint="eastAsia" w:hAnsi="宋体" w:cs="宋体"/>
                <w:color w:val="auto"/>
                <w:szCs w:val="21"/>
                <w:highlight w:val="none"/>
              </w:rPr>
              <w:t>整改情况</w:t>
            </w:r>
          </w:p>
        </w:tc>
        <w:tc>
          <w:tcPr>
            <w:tcW w:w="3573" w:type="dxa"/>
            <w:gridSpan w:val="2"/>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未按规定时间进行整改或整改后仍未达到要求。</w:t>
            </w:r>
          </w:p>
        </w:tc>
        <w:tc>
          <w:tcPr>
            <w:tcW w:w="3028" w:type="dxa"/>
            <w:vAlign w:val="center"/>
          </w:tcPr>
          <w:p>
            <w:pPr>
              <w:snapToGrid w:val="0"/>
              <w:spacing w:line="240" w:lineRule="auto"/>
              <w:rPr>
                <w:rFonts w:hAnsi="宋体" w:cs="宋体"/>
                <w:color w:val="auto"/>
                <w:szCs w:val="21"/>
                <w:highlight w:val="none"/>
              </w:rPr>
            </w:pPr>
            <w:r>
              <w:rPr>
                <w:rFonts w:hint="eastAsia" w:hAnsi="宋体" w:cs="宋体"/>
                <w:color w:val="auto"/>
                <w:szCs w:val="21"/>
                <w:highlight w:val="none"/>
              </w:rPr>
              <w:t>每宗扣1分。</w:t>
            </w:r>
          </w:p>
        </w:tc>
        <w:tc>
          <w:tcPr>
            <w:tcW w:w="652" w:type="dxa"/>
            <w:vAlign w:val="center"/>
          </w:tcPr>
          <w:p>
            <w:pPr>
              <w:snapToGrid w:val="0"/>
              <w:spacing w:line="240" w:lineRule="auto"/>
              <w:rPr>
                <w:rFonts w:hAnsi="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677" w:type="dxa"/>
            <w:gridSpan w:val="7"/>
            <w:vAlign w:val="top"/>
          </w:tcPr>
          <w:p>
            <w:pPr>
              <w:spacing w:line="240" w:lineRule="auto"/>
              <w:ind w:right="63" w:rightChars="30"/>
              <w:rPr>
                <w:rFonts w:hAnsi="宋体" w:cs="宋体"/>
                <w:color w:val="auto"/>
                <w:szCs w:val="21"/>
                <w:highlight w:val="none"/>
              </w:rPr>
            </w:pPr>
            <w:r>
              <w:rPr>
                <w:rFonts w:hint="eastAsia" w:hAnsi="宋体" w:cs="宋体"/>
                <w:color w:val="auto"/>
                <w:szCs w:val="21"/>
                <w:highlight w:val="none"/>
              </w:rPr>
              <w:t>总体评价：（可附页）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5077" w:type="dxa"/>
            <w:gridSpan w:val="4"/>
            <w:vAlign w:val="center"/>
          </w:tcPr>
          <w:p>
            <w:pPr>
              <w:spacing w:line="240" w:lineRule="auto"/>
              <w:ind w:right="63" w:rightChars="30"/>
              <w:rPr>
                <w:rFonts w:hAnsi="宋体" w:cs="宋体"/>
                <w:color w:val="auto"/>
                <w:szCs w:val="21"/>
                <w:highlight w:val="none"/>
              </w:rPr>
            </w:pPr>
            <w:r>
              <w:rPr>
                <w:rFonts w:hint="eastAsia" w:hAnsi="宋体" w:cs="宋体"/>
                <w:color w:val="auto"/>
                <w:szCs w:val="21"/>
                <w:highlight w:val="none"/>
              </w:rPr>
              <w:t>被考核单位负责人签名（盖章）：</w:t>
            </w:r>
          </w:p>
          <w:p>
            <w:pPr>
              <w:spacing w:line="240" w:lineRule="auto"/>
              <w:ind w:right="63" w:rightChars="30"/>
              <w:rPr>
                <w:rFonts w:hAnsi="宋体" w:cs="宋体"/>
                <w:color w:val="auto"/>
                <w:szCs w:val="21"/>
                <w:highlight w:val="none"/>
              </w:rPr>
            </w:pPr>
            <w:r>
              <w:rPr>
                <w:rFonts w:hint="eastAsia" w:hAnsi="宋体" w:cs="宋体"/>
                <w:color w:val="auto"/>
                <w:szCs w:val="21"/>
                <w:highlight w:val="none"/>
              </w:rPr>
              <w:t>日期：</w:t>
            </w:r>
          </w:p>
        </w:tc>
        <w:tc>
          <w:tcPr>
            <w:tcW w:w="4600" w:type="dxa"/>
            <w:gridSpan w:val="3"/>
            <w:vAlign w:val="center"/>
          </w:tcPr>
          <w:p>
            <w:pPr>
              <w:spacing w:line="240" w:lineRule="auto"/>
              <w:ind w:right="63" w:rightChars="30"/>
              <w:rPr>
                <w:rFonts w:hAnsi="宋体" w:cs="宋体"/>
                <w:color w:val="auto"/>
                <w:szCs w:val="21"/>
                <w:highlight w:val="none"/>
              </w:rPr>
            </w:pPr>
            <w:r>
              <w:rPr>
                <w:rFonts w:hint="eastAsia" w:hAnsi="宋体" w:cs="宋体"/>
                <w:color w:val="auto"/>
                <w:szCs w:val="21"/>
                <w:highlight w:val="none"/>
              </w:rPr>
              <w:t>考核人员签名：</w:t>
            </w:r>
          </w:p>
          <w:p>
            <w:pPr>
              <w:snapToGrid w:val="0"/>
              <w:spacing w:line="240" w:lineRule="auto"/>
              <w:rPr>
                <w:rFonts w:hAnsi="宋体" w:cs="宋体"/>
                <w:color w:val="auto"/>
                <w:szCs w:val="21"/>
                <w:highlight w:val="none"/>
              </w:rPr>
            </w:pPr>
            <w:r>
              <w:rPr>
                <w:rFonts w:hint="eastAsia" w:hAnsi="宋体" w:cs="宋体"/>
                <w:color w:val="auto"/>
                <w:szCs w:val="21"/>
                <w:highlight w:val="none"/>
              </w:rPr>
              <w:t>日期：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9" w:hRule="atLeast"/>
          <w:jc w:val="center"/>
        </w:trPr>
        <w:tc>
          <w:tcPr>
            <w:tcW w:w="9677" w:type="dxa"/>
            <w:gridSpan w:val="7"/>
            <w:vAlign w:val="center"/>
          </w:tcPr>
          <w:p>
            <w:pPr>
              <w:tabs>
                <w:tab w:val="left" w:pos="742"/>
              </w:tabs>
              <w:spacing w:line="240" w:lineRule="auto"/>
              <w:rPr>
                <w:rFonts w:hAnsi="宋体" w:cs="宋体"/>
                <w:color w:val="auto"/>
                <w:szCs w:val="21"/>
                <w:highlight w:val="none"/>
              </w:rPr>
            </w:pPr>
            <w:r>
              <w:rPr>
                <w:rFonts w:hint="eastAsia" w:hAnsi="宋体" w:cs="宋体"/>
                <w:color w:val="auto"/>
                <w:szCs w:val="21"/>
                <w:highlight w:val="none"/>
              </w:rPr>
              <w:t>备注：总分为100分，低于80分为不及格。（如出现连续两次考核不及格，</w:t>
            </w:r>
            <w:r>
              <w:rPr>
                <w:rFonts w:hint="eastAsia" w:hAnsi="宋体" w:cs="宋体"/>
                <w:color w:val="auto"/>
                <w:szCs w:val="21"/>
                <w:highlight w:val="none"/>
                <w:lang w:eastAsia="zh-CN"/>
              </w:rPr>
              <w:t>采购人</w:t>
            </w:r>
            <w:r>
              <w:rPr>
                <w:rFonts w:hint="eastAsia" w:hAnsi="宋体" w:cs="宋体"/>
                <w:color w:val="auto"/>
                <w:szCs w:val="21"/>
                <w:highlight w:val="none"/>
              </w:rPr>
              <w:t>有权解除合同）</w:t>
            </w:r>
          </w:p>
        </w:tc>
      </w:tr>
    </w:tbl>
    <w:p>
      <w:pPr>
        <w:widowControl/>
        <w:tabs>
          <w:tab w:val="left" w:pos="530"/>
        </w:tabs>
        <w:spacing w:line="360" w:lineRule="auto"/>
        <w:outlineLvl w:val="1"/>
        <w:rPr>
          <w:rFonts w:hint="eastAsia" w:ascii="宋体" w:hAnsi="宋体" w:cs="宋体"/>
          <w:b/>
          <w:color w:val="auto"/>
          <w:highlight w:val="none"/>
        </w:rPr>
      </w:pPr>
      <w:r>
        <w:rPr>
          <w:rFonts w:hint="eastAsia" w:ascii="宋体" w:hAnsi="宋体" w:eastAsia="宋体" w:cs="Times New Roman"/>
          <w:b/>
          <w:bCs/>
          <w:color w:val="auto"/>
          <w:sz w:val="21"/>
          <w:szCs w:val="21"/>
          <w:highlight w:val="none"/>
          <w:lang w:eastAsia="zh-CN"/>
        </w:rPr>
        <w:t>（适用于包组</w:t>
      </w:r>
      <w:r>
        <w:rPr>
          <w:rFonts w:hint="eastAsia" w:ascii="宋体" w:hAnsi="宋体" w:cs="Times New Roman"/>
          <w:b/>
          <w:bCs/>
          <w:color w:val="auto"/>
          <w:sz w:val="21"/>
          <w:szCs w:val="21"/>
          <w:highlight w:val="none"/>
          <w:lang w:val="en-US" w:eastAsia="zh-CN"/>
        </w:rPr>
        <w:t>3</w:t>
      </w:r>
      <w:r>
        <w:rPr>
          <w:rFonts w:hint="eastAsia" w:ascii="宋体" w:hAnsi="宋体" w:eastAsia="宋体" w:cs="Times New Roman"/>
          <w:b/>
          <w:bCs/>
          <w:color w:val="auto"/>
          <w:sz w:val="21"/>
          <w:szCs w:val="21"/>
          <w:highlight w:val="none"/>
          <w:lang w:eastAsia="zh-CN"/>
        </w:rPr>
        <w:t>、包组</w:t>
      </w:r>
      <w:r>
        <w:rPr>
          <w:rFonts w:hint="eastAsia" w:ascii="宋体" w:hAnsi="宋体" w:cs="Times New Roman"/>
          <w:b/>
          <w:bCs/>
          <w:color w:val="auto"/>
          <w:sz w:val="21"/>
          <w:szCs w:val="21"/>
          <w:highlight w:val="none"/>
          <w:lang w:val="en-US" w:eastAsia="zh-CN"/>
        </w:rPr>
        <w:t>4</w:t>
      </w:r>
      <w:r>
        <w:rPr>
          <w:rFonts w:hint="eastAsia" w:ascii="宋体" w:hAnsi="宋体" w:eastAsia="宋体" w:cs="Times New Roman"/>
          <w:b/>
          <w:bCs/>
          <w:color w:val="auto"/>
          <w:sz w:val="21"/>
          <w:szCs w:val="21"/>
          <w:highlight w:val="none"/>
          <w:lang w:eastAsia="zh-CN"/>
        </w:rPr>
        <w:t>）</w:t>
      </w:r>
    </w:p>
    <w:p>
      <w:pPr>
        <w:pStyle w:val="5"/>
        <w:rPr>
          <w:rFonts w:hint="eastAsia"/>
          <w:color w:val="auto"/>
          <w:highlight w:val="none"/>
          <w:lang w:val="en-US" w:eastAsia="zh-CN"/>
        </w:rPr>
      </w:pPr>
    </w:p>
    <w:p>
      <w:pPr>
        <w:spacing w:line="360" w:lineRule="auto"/>
        <w:jc w:val="center"/>
        <w:rPr>
          <w:rFonts w:hint="eastAsia" w:ascii="宋体" w:hAnsi="宋体" w:eastAsia="宋体" w:cs="宋体"/>
          <w:b/>
          <w:color w:val="auto"/>
          <w:szCs w:val="21"/>
          <w:highlight w:val="none"/>
          <w:lang w:val="zh-CN" w:eastAsia="zh-CN"/>
        </w:rPr>
      </w:pPr>
      <w:r>
        <w:rPr>
          <w:rFonts w:hint="eastAsia" w:ascii="宋体" w:hAnsi="宋体" w:cs="宋体"/>
          <w:b/>
          <w:bCs/>
          <w:color w:val="auto"/>
          <w:szCs w:val="21"/>
          <w:highlight w:val="none"/>
          <w:lang w:eastAsia="zh-CN"/>
        </w:rPr>
        <w:t>饭堂管理考核方案</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为进一步加强饭堂的监管管理，确保学校师生饮食的卫生安全，提高饭堂的服务质量，特制订</w:t>
      </w:r>
      <w:r>
        <w:rPr>
          <w:rFonts w:hint="eastAsia" w:ascii="宋体" w:hAnsi="宋体" w:cs="宋体"/>
          <w:color w:val="auto"/>
          <w:szCs w:val="21"/>
          <w:highlight w:val="none"/>
          <w:lang w:eastAsia="zh-CN"/>
        </w:rPr>
        <w:t>饭堂管理考核方案</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1、考核内容</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包括设备维护、伙食质量、服务质量、卫生安全等四个方面。</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2、考核人员</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由中山市</w:t>
      </w:r>
      <w:r>
        <w:rPr>
          <w:rFonts w:hint="eastAsia" w:ascii="宋体" w:hAnsi="宋体" w:cs="宋体"/>
          <w:color w:val="auto"/>
          <w:szCs w:val="21"/>
          <w:highlight w:val="none"/>
          <w:lang w:eastAsia="zh-CN"/>
        </w:rPr>
        <w:t>横栏镇</w:t>
      </w:r>
      <w:r>
        <w:rPr>
          <w:rFonts w:hint="eastAsia" w:ascii="宋体" w:hAnsi="宋体" w:cs="宋体"/>
          <w:color w:val="auto"/>
          <w:szCs w:val="21"/>
          <w:highlight w:val="none"/>
          <w:lang w:val="en-US" w:eastAsia="zh-CN"/>
        </w:rPr>
        <w:t xml:space="preserve">    （学校名称）</w:t>
      </w:r>
      <w:r>
        <w:rPr>
          <w:rFonts w:hint="eastAsia" w:ascii="宋体" w:hAnsi="宋体" w:cs="宋体"/>
          <w:color w:val="auto"/>
          <w:szCs w:val="21"/>
          <w:highlight w:val="none"/>
        </w:rPr>
        <w:t>监督小组、师生代表、家长代表等人员组成。</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3、考核方式</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采购人按季度对成交供应商进行综合考核：分别通过日常检查、季度考核、师生家长抽样问卷调查三种方式进行评价。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1、日常监督检查：学校及上级有关部门在日常督导检查中进行，根据发现的问题进行《日常监督检查扣分标准》考核评分。日常检查评分占综合评价总分的40%；</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2、季度考核：学校根据《季度考核评分标准》对饭堂在每季季末进行一次全面的考核。考核占综合评价总分的30%；</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3、满意度抽样问卷调查：每季度末由老师、学生、家长代表进行满意度抽样问卷调查，其中教师代表10名，学生代表20名，家长代表不少于5名（具体人数由学校另定）。师生家长满意度得分占综合评价总分的30%。</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4、考核结果及处理</w:t>
      </w:r>
    </w:p>
    <w:tbl>
      <w:tblPr>
        <w:tblStyle w:val="10"/>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2535"/>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14"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考核得分</w:t>
            </w:r>
          </w:p>
        </w:tc>
        <w:tc>
          <w:tcPr>
            <w:tcW w:w="2535"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考核等级</w:t>
            </w:r>
          </w:p>
        </w:tc>
        <w:tc>
          <w:tcPr>
            <w:tcW w:w="3916"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714" w:type="dxa"/>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80（含）-100（含）</w:t>
            </w:r>
          </w:p>
        </w:tc>
        <w:tc>
          <w:tcPr>
            <w:tcW w:w="253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优秀</w:t>
            </w:r>
          </w:p>
        </w:tc>
        <w:tc>
          <w:tcPr>
            <w:tcW w:w="3916" w:type="dxa"/>
            <w:vMerge w:val="restart"/>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每季综合考核不合格，第一次罚款500元；第二次罚款1000元；第三次罚款2000元；第四次罚款3万元作为师生健康补贴基金，且采购人有权终止成交供应商合同，一切后果由成交供应商自负。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714" w:type="dxa"/>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65（含）-80</w:t>
            </w:r>
          </w:p>
        </w:tc>
        <w:tc>
          <w:tcPr>
            <w:tcW w:w="253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合格</w:t>
            </w:r>
          </w:p>
        </w:tc>
        <w:tc>
          <w:tcPr>
            <w:tcW w:w="3916" w:type="dxa"/>
            <w:vMerge w:val="continue"/>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714" w:type="dxa"/>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65以下</w:t>
            </w:r>
          </w:p>
        </w:tc>
        <w:tc>
          <w:tcPr>
            <w:tcW w:w="253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不合格</w:t>
            </w:r>
          </w:p>
        </w:tc>
        <w:tc>
          <w:tcPr>
            <w:tcW w:w="3916" w:type="dxa"/>
            <w:vMerge w:val="continue"/>
            <w:vAlign w:val="center"/>
          </w:tcPr>
          <w:p>
            <w:pPr>
              <w:spacing w:line="360" w:lineRule="auto"/>
              <w:jc w:val="center"/>
              <w:rPr>
                <w:rFonts w:ascii="宋体" w:hAnsi="宋体" w:cs="宋体"/>
                <w:color w:val="auto"/>
                <w:szCs w:val="21"/>
                <w:highlight w:val="none"/>
              </w:rPr>
            </w:pPr>
          </w:p>
        </w:tc>
      </w:tr>
    </w:tbl>
    <w:p>
      <w:pPr>
        <w:spacing w:line="360" w:lineRule="auto"/>
        <w:rPr>
          <w:rFonts w:ascii="宋体" w:hAnsi="宋体" w:cs="宋体"/>
          <w:b/>
          <w:color w:val="auto"/>
          <w:szCs w:val="21"/>
          <w:highlight w:val="none"/>
        </w:rPr>
      </w:pPr>
      <w:r>
        <w:rPr>
          <w:rFonts w:hint="eastAsia" w:ascii="宋体" w:hAnsi="宋体" w:cs="宋体"/>
          <w:b/>
          <w:color w:val="auto"/>
          <w:szCs w:val="21"/>
          <w:highlight w:val="none"/>
        </w:rPr>
        <w:t>5、方案的实施</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本考核方案自采购人与成交供应商签订合同生效之日起正式实施，如成交供应商不配合考核学校有权与成交供应商解除合同。在日后监督管理中，校方有权根据实际需要对考核方案进行修订。</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附件：1、日常监督检查扣分标准</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2、季度考核评分标准</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3、满意度抽样问卷调查</w:t>
      </w:r>
    </w:p>
    <w:p>
      <w:pPr>
        <w:pStyle w:val="7"/>
        <w:adjustRightInd w:val="0"/>
        <w:snapToGrid w:val="0"/>
        <w:spacing w:line="360" w:lineRule="auto"/>
        <w:outlineLvl w:val="0"/>
        <w:rPr>
          <w:rFonts w:hAnsi="宋体" w:cs="宋体"/>
          <w:b/>
          <w:color w:val="auto"/>
          <w:szCs w:val="21"/>
          <w:highlight w:val="none"/>
          <w:lang w:val="zh-CN"/>
        </w:rPr>
        <w:sectPr>
          <w:pgSz w:w="11911" w:h="16838"/>
          <w:pgMar w:top="1134" w:right="1191" w:bottom="1003" w:left="1191" w:header="567" w:footer="567" w:gutter="0"/>
          <w:pgNumType w:fmt="decimal"/>
          <w:cols w:space="720" w:num="1"/>
          <w:docGrid w:linePitch="1" w:charSpace="0"/>
        </w:sect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p>
    <w:p>
      <w:pPr>
        <w:spacing w:line="360" w:lineRule="auto"/>
        <w:ind w:firstLine="316" w:firstLineChars="150"/>
        <w:jc w:val="center"/>
        <w:rPr>
          <w:rFonts w:ascii="宋体" w:hAnsi="宋体" w:cs="宋体"/>
          <w:b/>
          <w:bCs/>
          <w:color w:val="auto"/>
          <w:szCs w:val="21"/>
          <w:highlight w:val="none"/>
        </w:rPr>
      </w:pPr>
      <w:r>
        <w:rPr>
          <w:rFonts w:hint="eastAsia" w:ascii="宋体" w:hAnsi="宋体" w:cs="宋体"/>
          <w:b/>
          <w:bCs/>
          <w:color w:val="auto"/>
          <w:szCs w:val="21"/>
          <w:highlight w:val="none"/>
        </w:rPr>
        <w:t>日常监督检查扣分标准</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一、饭堂经营及管理（40分，扣完为止）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1、成交供应商未经学校同意，禁止中途转包、转让或委托他人经营，禁止搞不法经营，禁止向供餐对象以外的其他单位经营，一经发现扣完该项得分；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、成交供应商必须接受学校及市镇有关部门的相关监督、全力配合有关检查活动，如出现不配合则扣完该项得分；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需严格执行《中华人民共和国食品安全法》、教育部、卫生部《学校饭堂与学生集体用餐卫生管理规定》、各行政部门对于学校饭堂管理的有关规定，如出现违反其中任何一条管理办法规定则每一条扣2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、市镇相关部门、学校可随时对饭堂的价格、卫生、服务、菜品质量进行抽样检查，如发现问题则每一项扣2分；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、学校及有关部门有权对饭堂的来料进行不定期的质量抽检，如在食材质量抽检过程中鉴定食品安全不合格的，如发现则每次扣5分；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、配餐、分餐、收拾餐具、餐具消毒、饭堂清洁、分餐点的清洁等均由成交供应商负责。成交供应商需对餐具进行定期检查，餐具不能出现明显变形、凹凸、破裂等情况，如发现则每次扣2分；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、保证供配餐正点、足量（每份饭菜数量）、优质（质量保证体系）、制作的菜肴需多样化，菜式搭配合理，调配比例均匀，味道可口，保证营养；禁止出售变质、变味以及剩饭菜，如发现则每次扣5分；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、学校饭堂为师生提供的每餐、每样食品都必需由专人负责留样,并严格按照有关规定做好留样，如发现则每次扣5分；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饭堂每次餐前、餐中、餐后应及时擦洗饭桌上的残渣、剩饭、油污，打扫饭堂清洁卫生，并把餐桌椅摆放整齐，每周规定二次大扫除（门窗、电扇及各个角落都要清洗干净，清除饭堂、厨房、仓库内的老鼠、蟑螂、蚂蚁等不洁物），饭堂周边要保洁。如发现卫生不达标的则每次扣5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、饭堂必须自备垃圾桶，不乱倒垃圾、剩饭菜，不得将垃圾及杂物倒入学校垃圾筒或垃圾房，馊水要及时处理，如发现以上情况每次扣2分。</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二、饭堂工作人员管理（40分，扣完为止）</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1、成交供应商按照标准配齐工作人员，负责对员工开展食品卫生安全的相关培训，没有配足或者按照要求开展培训的则扣10分；</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2、成交供应商每年春季开学初必须安排饭堂员工到学校指定相关医院进行体检，并将结果反馈给学校，如发现有任何一个员工没有进行体检的则扣5分；</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3、饭堂员工如有感冒、皮肤划伤及其他传染病等，不得带病上班；在工作期间患有传染病者，应立即调离工作岗位，康复后方可上岗，如有发现违反以上情况的则每次扣5分；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饭堂员工在进行餐具洁净、消毒、饭菜制作以及给学生打饭菜过程中应该严格遵守工作卫生流程和要求，例如食材必须洗净、餐盘消毒达标、员工头发不能过长、严禁指甲过长或不戴口罩和头套等违背饭堂卫生工作要求的情况；对于违背卫生工作流程和要求的情形，如发现则每次扣3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饭堂员工应文明用语，服务热情周到，不得与学校师生有言语冲突或其它过激行为。一经发现则每次扣10分，同时尚未造成恶劣影响和后果的，饭堂须向校方主管人员、学生和家长赔礼道歉，造成恶劣影响和后果的，饭堂须解雇责任人，并依法承担相关法律责任。</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三、其它要求（20分，扣完为止）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1、成交供应商需按照饮服务量化分级A级饭堂、广东省食品安全示范学校饭堂和中小学规范化饭堂有关标准和要求经营管理，无条件配合学校向上级部门争取饭堂相关荣誉和牌匾，如出现不配合则扣完该项得分；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2、配合食品药品监管部门开展“明厨亮灶”示范工程建设，建议明亮厨房，在就餐场所可以通过显示器查看到厨房每个区域的卫生情况和人员操作情况，如出现不配合则扣完该项得分。</w:t>
      </w:r>
    </w:p>
    <w:p>
      <w:pPr>
        <w:spacing w:line="360" w:lineRule="auto"/>
        <w:rPr>
          <w:rFonts w:ascii="宋体" w:hAnsi="宋体" w:cs="宋体"/>
          <w:b/>
          <w:bCs/>
          <w:color w:val="auto"/>
          <w:szCs w:val="21"/>
          <w:highlight w:val="none"/>
        </w:rPr>
      </w:pPr>
      <w:r>
        <w:rPr>
          <w:rFonts w:hint="eastAsia" w:ascii="宋体" w:hAnsi="宋体" w:cs="宋体"/>
          <w:b/>
          <w:color w:val="auto"/>
          <w:szCs w:val="21"/>
          <w:highlight w:val="none"/>
          <w:lang w:val="zh-CN"/>
        </w:rPr>
        <w:br w:type="page"/>
      </w:r>
      <w:r>
        <w:rPr>
          <w:rFonts w:hint="eastAsia" w:ascii="宋体" w:hAnsi="宋体" w:cs="宋体"/>
          <w:b/>
          <w:bCs/>
          <w:color w:val="auto"/>
          <w:szCs w:val="21"/>
          <w:highlight w:val="none"/>
        </w:rPr>
        <w:t>附件2：</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季度考核评分标准</w:t>
      </w:r>
    </w:p>
    <w:tbl>
      <w:tblPr>
        <w:tblStyle w:val="1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733"/>
        <w:gridCol w:w="2340"/>
        <w:gridCol w:w="676"/>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4733" w:type="dxa"/>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检查具体内容</w:t>
            </w:r>
          </w:p>
        </w:tc>
        <w:tc>
          <w:tcPr>
            <w:tcW w:w="2340" w:type="dxa"/>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c>
          <w:tcPr>
            <w:tcW w:w="676" w:type="dxa"/>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分</w:t>
            </w:r>
          </w:p>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值</w:t>
            </w:r>
          </w:p>
        </w:tc>
        <w:tc>
          <w:tcPr>
            <w:tcW w:w="705" w:type="dxa"/>
            <w:vAlign w:val="center"/>
          </w:tcPr>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得</w:t>
            </w:r>
          </w:p>
          <w:p>
            <w:pPr>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8" w:type="dxa"/>
            <w:vMerge w:val="restar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伙</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食</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质</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量</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（24）</w:t>
            </w: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同一餐次多人反馈食品食物中出现杂物、不熟或口感较差现象。</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有一项减1分，有师生投诉一次减2分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每餐荤素营养搭配合理，不能在就餐时间内出现菜肴断档供应的情况。</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出现断档一次减1分，有师生投诉一次减2分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不得出售隔夜、隔餐饭菜。</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出现质量问题。每次减2分，并根据造成经济损失给予相应处罚</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饭菜及主食品价格不准擅自上调，如上调可上报学校及主管部门审批后执行。</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擅自变价格减1分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restart"/>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服</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务</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质</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量</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（24）</w:t>
            </w: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炊事人员必须持有效的健康证上岗，定期检查，在加工及出售食品时需穿戴整洁的工作服、工作帽并将头发置于帽内，佩戴口罩并挂牌上岗。</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无健康证并没定期检查的减2分，没穿工作服、工作帽及挂牌上岗的减1分。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饭堂从业人员必须保持整洁，不准佩戴首饰，两手干净，操作食品时禁止吸烟，挖鼻孔，对食品打喷嚏等不卫生行为。</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发现一次减1分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出售食品时不能用于直接接触食品，必须使用食品夹或勺。</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发现一次减1分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饭堂服务人员要耐心解答，微笑服务，不得发生争吵，打骂师生等不文明行为。</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发现一次不文明行为减1分，有人举报一次减3分。如出现恶劣事件，考核小组将根据造成的影响对当期考核结果做出调整。</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按学校规定时间开饭，按时回收餐具。</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出现一次不符合规定减1分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restart"/>
          </w:tcPr>
          <w:p>
            <w:pPr>
              <w:snapToGrid w:val="0"/>
              <w:jc w:val="center"/>
              <w:rPr>
                <w:rFonts w:ascii="宋体" w:hAnsi="宋体" w:cs="宋体"/>
                <w:color w:val="auto"/>
                <w:szCs w:val="21"/>
                <w:highlight w:val="none"/>
              </w:rPr>
            </w:pPr>
          </w:p>
          <w:p>
            <w:pPr>
              <w:snapToGrid w:val="0"/>
              <w:jc w:val="center"/>
              <w:rPr>
                <w:rFonts w:ascii="宋体" w:hAnsi="宋体" w:cs="宋体"/>
                <w:color w:val="auto"/>
                <w:szCs w:val="21"/>
                <w:highlight w:val="none"/>
              </w:rPr>
            </w:pPr>
          </w:p>
          <w:p>
            <w:pPr>
              <w:snapToGrid w:val="0"/>
              <w:jc w:val="center"/>
              <w:rPr>
                <w:rFonts w:ascii="宋体" w:hAnsi="宋体" w:cs="宋体"/>
                <w:color w:val="auto"/>
                <w:szCs w:val="21"/>
                <w:highlight w:val="none"/>
              </w:rPr>
            </w:pPr>
          </w:p>
          <w:p>
            <w:pPr>
              <w:snapToGrid w:val="0"/>
              <w:jc w:val="center"/>
              <w:rPr>
                <w:rFonts w:ascii="宋体" w:hAnsi="宋体" w:cs="宋体"/>
                <w:color w:val="auto"/>
                <w:szCs w:val="21"/>
                <w:highlight w:val="none"/>
              </w:rPr>
            </w:pPr>
            <w:r>
              <w:rPr>
                <w:rFonts w:hint="eastAsia" w:ascii="宋体" w:hAnsi="宋体" w:cs="宋体"/>
                <w:color w:val="auto"/>
                <w:szCs w:val="21"/>
                <w:highlight w:val="none"/>
              </w:rPr>
              <w:t>卫</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生</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标</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准</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质</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量</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工作间无苍蝇、老鼠、防蝇、防鼠、防尘设备安全，有效。</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设备不到位减1分。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原料、半成品、成品的加工、存放及使用容器是否存在交叉污染并有明显的区分标志，生、熟食品分开，食品存放分类分架，无过期、变质食品。</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存在交叉污染并无明显的区分标志减2分，生、熟食品未区分并且食品存放没有分类分架减2分。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工作间卫生清洁，地面干净，无积水，无杂物，操作台及灶台及售饭台卫生整洁。</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有一项不清洁减2分。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师生就餐场所整洁清新，照明充足，桌椅无尘无油污，地面无垃圾，天花板、窗户无尘无油污，饭堂张贴或悬挂弘扬校园饮食文化的标语和警句。</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有一项不符合规定扣1分。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灶具餐具、熟食容器定期消毒并保持清洁，做到“一洗二清三消毒四隔离”</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无消毒作业减2分，不定期减2分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restart"/>
          </w:tcPr>
          <w:p>
            <w:pPr>
              <w:snapToGrid w:val="0"/>
              <w:jc w:val="center"/>
              <w:rPr>
                <w:rFonts w:ascii="宋体" w:hAnsi="宋体" w:cs="宋体"/>
                <w:color w:val="auto"/>
                <w:szCs w:val="21"/>
                <w:highlight w:val="none"/>
              </w:rPr>
            </w:pPr>
          </w:p>
          <w:p>
            <w:pPr>
              <w:snapToGrid w:val="0"/>
              <w:jc w:val="center"/>
              <w:rPr>
                <w:rFonts w:ascii="宋体" w:hAnsi="宋体" w:cs="宋体"/>
                <w:color w:val="auto"/>
                <w:szCs w:val="21"/>
                <w:highlight w:val="none"/>
              </w:rPr>
            </w:pPr>
          </w:p>
          <w:p>
            <w:pPr>
              <w:snapToGrid w:val="0"/>
              <w:jc w:val="center"/>
              <w:rPr>
                <w:rFonts w:ascii="宋体" w:hAnsi="宋体" w:cs="宋体"/>
                <w:color w:val="auto"/>
                <w:szCs w:val="21"/>
                <w:highlight w:val="none"/>
              </w:rPr>
            </w:pPr>
            <w:r>
              <w:rPr>
                <w:rFonts w:hint="eastAsia" w:ascii="宋体" w:hAnsi="宋体" w:cs="宋体"/>
                <w:color w:val="auto"/>
                <w:szCs w:val="21"/>
                <w:highlight w:val="none"/>
              </w:rPr>
              <w:t>食</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堂</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管</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理</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（22分）</w:t>
            </w: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建立健全人事用工、业务培训、优质服务、岗位职责、工作守则、成本核算、监控检查、考核奖惩、民主管理、食品卫生、安全生产等制度。岗位职责等相关制度在饭堂挂墙公布。</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有一项不符合规定扣2分。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p>
          <w:p>
            <w:pPr>
              <w:snapToGrid w:val="0"/>
              <w:rPr>
                <w:rFonts w:ascii="宋体" w:hAnsi="宋体" w:cs="宋体"/>
                <w:color w:val="auto"/>
                <w:szCs w:val="21"/>
                <w:highlight w:val="none"/>
              </w:rPr>
            </w:pPr>
            <w:r>
              <w:rPr>
                <w:rFonts w:hint="eastAsia" w:ascii="宋体" w:hAnsi="宋体" w:cs="宋体"/>
                <w:color w:val="auto"/>
                <w:szCs w:val="21"/>
                <w:highlight w:val="none"/>
              </w:rPr>
              <w:t>饭堂应建立严格的安全保卫规定，严禁非饭堂人员随意进入饭堂加工操作间及原料仓库。</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不按食品安全工作规定执行减2分，发现非饭堂人员随意进入饭堂一次减2分。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对所有饭堂从业人员进行实名登记管理，并对其在业务及工作态度等方面进行管理。设置管理员、采购员、会计、出纳、从业人员具备相应技能和专业证书。</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对所饭堂从业人员无审核及末登记管理减1分，对饭堂从业人员管理不力减1分。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vMerge w:val="continue"/>
          </w:tcPr>
          <w:p>
            <w:pPr>
              <w:snapToGrid w:val="0"/>
              <w:rPr>
                <w:rFonts w:ascii="宋体" w:hAnsi="宋体" w:cs="宋体"/>
                <w:color w:val="auto"/>
                <w:szCs w:val="21"/>
                <w:highlight w:val="none"/>
              </w:rPr>
            </w:pP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所有的台账资料必须齐全，按照要求和好食品留样和记录。饭堂设备实施配备齐全，有专人管理，定期进行维护和更新。</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有一项不达要求扣2分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tcPr>
          <w:p>
            <w:pPr>
              <w:jc w:val="center"/>
              <w:rPr>
                <w:rFonts w:ascii="宋体" w:hAnsi="宋体" w:cs="宋体"/>
                <w:color w:val="auto"/>
                <w:szCs w:val="21"/>
                <w:highlight w:val="none"/>
              </w:rPr>
            </w:pPr>
            <w:r>
              <w:rPr>
                <w:rFonts w:hint="eastAsia" w:ascii="宋体" w:hAnsi="宋体" w:cs="宋体"/>
                <w:color w:val="auto"/>
                <w:szCs w:val="21"/>
                <w:highlight w:val="none"/>
              </w:rPr>
              <w:t>对主管部门的工作配合度（10分）</w:t>
            </w:r>
          </w:p>
        </w:tc>
        <w:tc>
          <w:tcPr>
            <w:tcW w:w="4733"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积极配合学校创建争取饭堂荣誉，认真贯彻执行市、镇有关部门对饭堂的政策，积极配合各种检查，对在检查过程中发现的问题及时整改。</w:t>
            </w:r>
          </w:p>
        </w:tc>
        <w:tc>
          <w:tcPr>
            <w:tcW w:w="2340"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有一项不配合该项不得分</w:t>
            </w: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705" w:type="dxa"/>
          </w:tcPr>
          <w:p>
            <w:pPr>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028" w:type="dxa"/>
          </w:tcPr>
          <w:p>
            <w:pPr>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4733" w:type="dxa"/>
          </w:tcPr>
          <w:p>
            <w:pPr>
              <w:snapToGrid w:val="0"/>
              <w:rPr>
                <w:rFonts w:ascii="宋体" w:hAnsi="宋体" w:cs="宋体"/>
                <w:color w:val="auto"/>
                <w:szCs w:val="21"/>
                <w:highlight w:val="none"/>
              </w:rPr>
            </w:pPr>
          </w:p>
        </w:tc>
        <w:tc>
          <w:tcPr>
            <w:tcW w:w="2340" w:type="dxa"/>
          </w:tcPr>
          <w:p>
            <w:pPr>
              <w:snapToGrid w:val="0"/>
              <w:rPr>
                <w:rFonts w:ascii="宋体" w:hAnsi="宋体" w:cs="宋体"/>
                <w:color w:val="auto"/>
                <w:szCs w:val="21"/>
                <w:highlight w:val="none"/>
              </w:rPr>
            </w:pPr>
          </w:p>
        </w:tc>
        <w:tc>
          <w:tcPr>
            <w:tcW w:w="676"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100</w:t>
            </w:r>
          </w:p>
        </w:tc>
        <w:tc>
          <w:tcPr>
            <w:tcW w:w="705" w:type="dxa"/>
          </w:tcPr>
          <w:p>
            <w:pPr>
              <w:snapToGrid w:val="0"/>
              <w:rPr>
                <w:rFonts w:ascii="宋体" w:hAnsi="宋体" w:cs="宋体"/>
                <w:color w:val="auto"/>
                <w:szCs w:val="21"/>
                <w:highlight w:val="none"/>
              </w:rPr>
            </w:pP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附件3：</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满意度抽样问卷调查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为进一步改善饭堂服务质量，提升就餐师生满意度，请您根据您的亲身感受，在您认可的（   ）内打“√”。</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1、您对食堂工作人员的个人卫生及着装评价为：</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A.满意（   ）   B.基本满意（   ）   C.不满意（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2、您认为食堂工作人员的服务态度评价为？</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A.满意（   ）   B.基本满意（   ）   C.不满意（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3、您对食堂就餐环境卫生干净整洁，无蝇虫的评价为：（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A.满意（   ）   B.基本满意（   ）   C.不满意（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4、您对食堂提供的饭菜量及熟透度评价为：</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A.满意（   ）   B.基本满意（   ）   C.不满意（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5、您对食堂的菜品种类、菜品花样更新评价为？（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A.满意（   ）   B.基本满意（   ）   C.不满意（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6、您对食堂的饭菜味道及营养评价为？</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A.满意（   ）   B.基本满意（   ）   C.不满意（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7、您对目前食堂的满意度打分？（    ）</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A.100-95  B.95-90   C.90-85  D.85-80   E.80-75  F.75-70  G.70以下</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8、您认为食堂还有哪些地方需要改进？</w:t>
      </w:r>
    </w:p>
    <w:p>
      <w:pPr>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                                                              </w:t>
      </w:r>
    </w:p>
    <w:p>
      <w:pPr>
        <w:tabs>
          <w:tab w:val="left" w:pos="0"/>
        </w:tabs>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 xml:space="preserve">  注：满意度调查分数为100分，其中前6项累计60分，第7项40分，前6项每一项得满意的分数为10分，基本满意8分，不满意5分，按照比例综合得分。</w:t>
      </w:r>
    </w:p>
    <w:p>
      <w:pPr>
        <w:pStyle w:val="6"/>
        <w:rPr>
          <w:rFonts w:hint="eastAsia"/>
          <w:color w:val="auto"/>
          <w:highlight w:val="none"/>
          <w:lang w:val="en-US" w:eastAsia="zh-CN"/>
        </w:rPr>
        <w:sectPr>
          <w:footerReference r:id="rId3" w:type="default"/>
          <w:pgSz w:w="11905" w:h="16838"/>
          <w:pgMar w:top="1440" w:right="1077" w:bottom="1440" w:left="1134" w:header="850"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tabs>
          <w:tab w:val="left" w:pos="530"/>
        </w:tabs>
        <w:spacing w:line="360" w:lineRule="auto"/>
        <w:outlineLvl w:val="1"/>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三、各包组具体要求</w:t>
      </w:r>
    </w:p>
    <w:p>
      <w:pPr>
        <w:widowControl/>
        <w:tabs>
          <w:tab w:val="left" w:pos="530"/>
        </w:tabs>
        <w:spacing w:line="360" w:lineRule="auto"/>
        <w:outlineLvl w:val="1"/>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（1）包组1、包组2</w:t>
      </w:r>
    </w:p>
    <w:p>
      <w:pPr>
        <w:pStyle w:val="2"/>
        <w:spacing w:before="0" w:after="0" w:line="360" w:lineRule="auto"/>
        <w:rPr>
          <w:rFonts w:hint="eastAsia" w:ascii="宋体" w:hAnsi="宋体" w:eastAsia="宋体" w:cs="Times New Roman"/>
          <w:b/>
          <w:bCs/>
          <w:color w:val="auto"/>
          <w:sz w:val="21"/>
          <w:szCs w:val="21"/>
          <w:highlight w:val="none"/>
          <w:lang w:eastAsia="zh-CN"/>
        </w:rPr>
      </w:pPr>
      <w:r>
        <w:rPr>
          <w:rFonts w:hint="eastAsia" w:ascii="宋体" w:hAnsi="宋体" w:eastAsia="宋体" w:cs="Times New Roman"/>
          <w:b/>
          <w:bCs/>
          <w:color w:val="auto"/>
          <w:sz w:val="21"/>
          <w:szCs w:val="21"/>
          <w:highlight w:val="none"/>
          <w:lang w:eastAsia="zh-CN"/>
        </w:rPr>
        <w:t>（一）</w:t>
      </w:r>
      <w:r>
        <w:rPr>
          <w:rFonts w:hint="eastAsia" w:ascii="宋体" w:hAnsi="宋体" w:eastAsia="宋体" w:cs="Times New Roman"/>
          <w:b/>
          <w:bCs/>
          <w:color w:val="auto"/>
          <w:sz w:val="21"/>
          <w:szCs w:val="21"/>
          <w:highlight w:val="none"/>
        </w:rPr>
        <w:t>项目基本情况</w:t>
      </w:r>
    </w:p>
    <w:p>
      <w:pPr>
        <w:widowControl/>
        <w:numPr>
          <w:ilvl w:val="0"/>
          <w:numId w:val="6"/>
        </w:numPr>
        <w:spacing w:line="360" w:lineRule="auto"/>
        <w:rPr>
          <w:rFonts w:ascii="宋体" w:hAnsi="宋体" w:cs="宋体"/>
          <w:bCs/>
          <w:color w:val="auto"/>
          <w:highlight w:val="none"/>
          <w:lang w:val="zh-CN"/>
        </w:rPr>
      </w:pPr>
      <w:r>
        <w:rPr>
          <w:rFonts w:hint="eastAsia" w:ascii="宋体" w:hAnsi="宋体" w:cs="宋体"/>
          <w:b/>
          <w:snapToGrid w:val="0"/>
          <w:color w:val="auto"/>
          <w:sz w:val="24"/>
          <w:highlight w:val="none"/>
        </w:rPr>
        <w:t>★</w:t>
      </w:r>
      <w:r>
        <w:rPr>
          <w:rFonts w:hint="eastAsia" w:ascii="宋体" w:hAnsi="宋体" w:cs="宋体"/>
          <w:bCs/>
          <w:color w:val="auto"/>
          <w:highlight w:val="none"/>
          <w:lang w:val="zh-CN"/>
        </w:rPr>
        <w:t>本项目采购的产品为本国产品，不接受进口产品</w:t>
      </w:r>
      <w:r>
        <w:rPr>
          <w:rFonts w:hint="eastAsia" w:ascii="宋体" w:hAnsi="宋体" w:cs="宋体"/>
          <w:bCs/>
          <w:color w:val="auto"/>
          <w:highlight w:val="none"/>
        </w:rPr>
        <w:t>及转基因食品</w:t>
      </w:r>
      <w:r>
        <w:rPr>
          <w:rFonts w:hint="eastAsia" w:ascii="宋体" w:hAnsi="宋体" w:cs="宋体"/>
          <w:bCs/>
          <w:color w:val="auto"/>
          <w:highlight w:val="none"/>
          <w:lang w:val="zh-CN"/>
        </w:rPr>
        <w:t>。投标人需要有农药残留检测室和具备相关的检测仪器</w:t>
      </w:r>
      <w:r>
        <w:rPr>
          <w:rFonts w:hint="eastAsia" w:ascii="宋体" w:hAnsi="宋体" w:cs="宋体"/>
          <w:b/>
          <w:bCs w:val="0"/>
          <w:color w:val="auto"/>
          <w:highlight w:val="none"/>
          <w:lang w:val="zh-CN"/>
        </w:rPr>
        <w:t>（投标文件中提供加盖公章的承诺函，格式自拟）</w:t>
      </w:r>
      <w:r>
        <w:rPr>
          <w:rFonts w:hint="eastAsia" w:ascii="宋体" w:hAnsi="宋体" w:cs="宋体"/>
          <w:bCs/>
          <w:color w:val="auto"/>
          <w:highlight w:val="none"/>
          <w:lang w:val="zh-CN"/>
        </w:rPr>
        <w:t>。</w:t>
      </w:r>
    </w:p>
    <w:p>
      <w:pPr>
        <w:widowControl/>
        <w:numPr>
          <w:ilvl w:val="0"/>
          <w:numId w:val="6"/>
        </w:numPr>
        <w:spacing w:line="360" w:lineRule="auto"/>
        <w:rPr>
          <w:rFonts w:ascii="宋体" w:hAnsi="宋体" w:cs="宋体"/>
          <w:bCs/>
          <w:color w:val="auto"/>
          <w:highlight w:val="none"/>
          <w:lang w:val="zh-CN"/>
        </w:rPr>
      </w:pPr>
      <w:r>
        <w:rPr>
          <w:rFonts w:hint="eastAsia" w:ascii="宋体" w:hAnsi="宋体" w:cs="宋体"/>
          <w:bCs/>
          <w:color w:val="auto"/>
          <w:highlight w:val="none"/>
          <w:lang w:val="zh-CN"/>
        </w:rPr>
        <w:t>中标人负责招标文件对中标人要求的一切事宜及责任，包括货物供货、运输、搬运、仓储保管、验收、检测、人工及相关服务等。</w:t>
      </w:r>
    </w:p>
    <w:p>
      <w:pPr>
        <w:widowControl/>
        <w:numPr>
          <w:ilvl w:val="0"/>
          <w:numId w:val="6"/>
        </w:numPr>
        <w:spacing w:line="360" w:lineRule="auto"/>
        <w:rPr>
          <w:rFonts w:hint="eastAsia" w:ascii="宋体" w:hAnsi="宋体" w:cs="宋体"/>
          <w:bCs/>
          <w:color w:val="auto"/>
          <w:highlight w:val="none"/>
          <w:lang w:val="zh-CN"/>
        </w:rPr>
      </w:pPr>
      <w:r>
        <w:rPr>
          <w:rFonts w:hint="eastAsia" w:ascii="宋体" w:hAnsi="宋体" w:cs="宋体"/>
          <w:bCs/>
          <w:color w:val="auto"/>
          <w:highlight w:val="none"/>
          <w:lang w:val="zh-CN"/>
        </w:rPr>
        <w:t>配送方式：根据计划内和实际情况临时配送并存，在采购人临时有任务时，中标人应予以全力配合，能提供临时食材配送服务。</w:t>
      </w:r>
    </w:p>
    <w:p>
      <w:pPr>
        <w:widowControl/>
        <w:numPr>
          <w:ilvl w:val="0"/>
          <w:numId w:val="6"/>
        </w:numPr>
        <w:spacing w:line="360" w:lineRule="auto"/>
        <w:rPr>
          <w:rFonts w:hint="eastAsia" w:ascii="宋体" w:hAnsi="宋体" w:cs="宋体"/>
          <w:bCs/>
          <w:color w:val="auto"/>
          <w:highlight w:val="none"/>
          <w:lang w:val="zh-CN"/>
        </w:rPr>
      </w:pPr>
      <w:r>
        <w:rPr>
          <w:rFonts w:hint="eastAsia" w:ascii="宋体" w:hAnsi="宋体" w:cs="宋体"/>
          <w:bCs/>
          <w:color w:val="auto"/>
          <w:highlight w:val="none"/>
          <w:lang w:val="zh-CN"/>
        </w:rPr>
        <w:t>配送时间：周一至周日每天早上6：00前送到食材（具体配送时间以</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发出的指令为准。遇法定节假日调课，将根据实际调整），学生节假日停餐的，无需配送。</w:t>
      </w:r>
    </w:p>
    <w:p>
      <w:pPr>
        <w:widowControl/>
        <w:numPr>
          <w:ilvl w:val="0"/>
          <w:numId w:val="6"/>
        </w:numPr>
        <w:spacing w:line="360" w:lineRule="auto"/>
        <w:rPr>
          <w:rFonts w:hint="eastAsia" w:ascii="宋体" w:hAnsi="宋体" w:cs="宋体"/>
          <w:bCs/>
          <w:color w:val="auto"/>
          <w:highlight w:val="none"/>
          <w:lang w:val="zh-CN"/>
        </w:rPr>
      </w:pPr>
      <w:r>
        <w:rPr>
          <w:rFonts w:hint="eastAsia" w:ascii="宋体" w:hAnsi="宋体" w:cs="宋体"/>
          <w:bCs/>
          <w:color w:val="auto"/>
          <w:highlight w:val="none"/>
          <w:lang w:val="zh-CN"/>
        </w:rPr>
        <w:t>中标人每天送货过来的索票索证齐全，否则</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将拒绝收货。</w:t>
      </w:r>
    </w:p>
    <w:p>
      <w:pPr>
        <w:widowControl/>
        <w:numPr>
          <w:ilvl w:val="0"/>
          <w:numId w:val="6"/>
        </w:numPr>
        <w:spacing w:line="360" w:lineRule="auto"/>
        <w:rPr>
          <w:rFonts w:hint="eastAsia" w:ascii="宋体" w:hAnsi="宋体" w:cs="宋体"/>
          <w:bCs/>
          <w:color w:val="auto"/>
          <w:highlight w:val="none"/>
          <w:lang w:val="zh-CN"/>
        </w:rPr>
      </w:pPr>
      <w:r>
        <w:rPr>
          <w:rFonts w:hint="eastAsia" w:ascii="宋体" w:hAnsi="宋体" w:cs="宋体"/>
          <w:bCs/>
          <w:color w:val="auto"/>
          <w:highlight w:val="none"/>
          <w:lang w:val="zh-CN"/>
        </w:rPr>
        <w:t>如因中标人不履行合同约定的义务或其履行不符合合同的约定原因而提前终止合同的，</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将会提前向中标人发出终止合同通知，过渡期间中标人需继续履约合同义务配送食材给</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，直至</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找到其他配送单位。</w:t>
      </w:r>
    </w:p>
    <w:p>
      <w:pPr>
        <w:widowControl/>
        <w:numPr>
          <w:ilvl w:val="0"/>
          <w:numId w:val="6"/>
        </w:numPr>
        <w:spacing w:line="360" w:lineRule="auto"/>
        <w:rPr>
          <w:rFonts w:hint="eastAsia" w:ascii="宋体" w:hAnsi="宋体" w:cs="宋体"/>
          <w:bCs/>
          <w:color w:val="auto"/>
          <w:highlight w:val="none"/>
          <w:lang w:val="zh-CN"/>
        </w:rPr>
      </w:pPr>
      <w:r>
        <w:rPr>
          <w:rFonts w:hint="eastAsia" w:ascii="宋体" w:hAnsi="宋体" w:cs="宋体"/>
          <w:bCs/>
          <w:color w:val="auto"/>
          <w:highlight w:val="none"/>
          <w:lang w:val="zh-CN"/>
        </w:rPr>
        <w:t>终止合同前的过渡期，如中标人表现良好，同时积极配合</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各项工作的，</w:t>
      </w:r>
      <w:r>
        <w:rPr>
          <w:rFonts w:hint="eastAsia" w:ascii="宋体" w:hAnsi="宋体" w:cs="宋体"/>
          <w:bCs/>
          <w:color w:val="auto"/>
          <w:highlight w:val="none"/>
          <w:lang w:val="zh-CN" w:eastAsia="zh-CN"/>
        </w:rPr>
        <w:t>采购人</w:t>
      </w:r>
      <w:r>
        <w:rPr>
          <w:rFonts w:hint="eastAsia" w:ascii="宋体" w:hAnsi="宋体" w:cs="宋体"/>
          <w:bCs/>
          <w:color w:val="auto"/>
          <w:highlight w:val="none"/>
          <w:lang w:val="zh-CN"/>
        </w:rPr>
        <w:t>可根据实际情况适当降低履约保证金的扣罚金额。</w:t>
      </w:r>
    </w:p>
    <w:p>
      <w:pPr>
        <w:widowControl/>
        <w:numPr>
          <w:ilvl w:val="0"/>
          <w:numId w:val="6"/>
        </w:numPr>
        <w:spacing w:line="360" w:lineRule="auto"/>
        <w:rPr>
          <w:rFonts w:hint="eastAsia" w:ascii="宋体" w:hAnsi="宋体" w:cs="宋体"/>
          <w:b/>
          <w:color w:val="auto"/>
          <w:highlight w:val="none"/>
          <w:lang w:eastAsia="zh-CN"/>
        </w:rPr>
      </w:pPr>
      <w:r>
        <w:rPr>
          <w:rFonts w:hint="eastAsia" w:ascii="宋体" w:hAnsi="宋体" w:cs="宋体"/>
          <w:bCs/>
          <w:color w:val="auto"/>
          <w:highlight w:val="none"/>
          <w:lang w:val="zh-CN"/>
        </w:rPr>
        <w:t>★乡村振兴响应，本项目将预留一定比例采购份额对脱贫地区农副产品进行采购。具体按《广东省财政厅 广东省农业农村厅 广东省供销合作联社关于落实运用政府采购政策支持乡村产业振兴有关工作的通知》 （粤财采购〔2021〕6号）。如有最新，以最新文件执行。</w:t>
      </w:r>
      <w:r>
        <w:rPr>
          <w:rFonts w:hint="eastAsia" w:ascii="宋体" w:hAnsi="宋体" w:cs="宋体"/>
          <w:b/>
          <w:bCs w:val="0"/>
          <w:color w:val="auto"/>
          <w:highlight w:val="none"/>
          <w:lang w:val="zh-CN"/>
        </w:rPr>
        <w:t>（</w:t>
      </w:r>
      <w:r>
        <w:rPr>
          <w:rFonts w:hint="eastAsia" w:ascii="宋体" w:hAnsi="宋体" w:cs="宋体"/>
          <w:b/>
          <w:bCs w:val="0"/>
          <w:color w:val="auto"/>
          <w:highlight w:val="none"/>
          <w:lang w:val="zh-CN" w:eastAsia="zh-CN"/>
        </w:rPr>
        <w:t>投标文件中提供加盖公章的承诺函，格式自拟</w:t>
      </w:r>
      <w:r>
        <w:rPr>
          <w:rFonts w:hint="eastAsia" w:ascii="宋体" w:hAnsi="宋体" w:cs="宋体"/>
          <w:b/>
          <w:bCs w:val="0"/>
          <w:color w:val="auto"/>
          <w:highlight w:val="none"/>
          <w:lang w:val="zh-CN"/>
        </w:rPr>
        <w:t>）</w:t>
      </w:r>
    </w:p>
    <w:p>
      <w:pPr>
        <w:widowControl/>
        <w:tabs>
          <w:tab w:val="left" w:pos="530"/>
        </w:tabs>
        <w:spacing w:line="360" w:lineRule="auto"/>
        <w:outlineLvl w:val="1"/>
        <w:rPr>
          <w:rFonts w:hint="eastAsia" w:ascii="宋体" w:hAnsi="宋体" w:cs="宋体"/>
          <w:b/>
          <w:color w:val="auto"/>
          <w:highlight w:val="none"/>
          <w:lang w:eastAsia="zh-CN"/>
        </w:rPr>
      </w:pPr>
    </w:p>
    <w:p>
      <w:pPr>
        <w:widowControl/>
        <w:tabs>
          <w:tab w:val="left" w:pos="530"/>
        </w:tabs>
        <w:spacing w:line="360" w:lineRule="auto"/>
        <w:outlineLvl w:val="1"/>
        <w:rPr>
          <w:rFonts w:ascii="宋体" w:hAnsi="宋体" w:cs="宋体"/>
          <w:b/>
          <w:color w:val="auto"/>
          <w:highlight w:val="none"/>
        </w:rPr>
      </w:pPr>
      <w:r>
        <w:rPr>
          <w:rFonts w:hint="eastAsia" w:ascii="宋体" w:hAnsi="宋体" w:cs="宋体"/>
          <w:b/>
          <w:color w:val="auto"/>
          <w:highlight w:val="none"/>
          <w:lang w:eastAsia="zh-CN"/>
        </w:rPr>
        <w:t>（二）</w:t>
      </w:r>
      <w:r>
        <w:rPr>
          <w:rFonts w:hint="eastAsia" w:ascii="宋体" w:hAnsi="宋体" w:cs="宋体"/>
          <w:b/>
          <w:color w:val="auto"/>
          <w:highlight w:val="none"/>
        </w:rPr>
        <w:t>定价原则</w:t>
      </w:r>
    </w:p>
    <w:p>
      <w:pPr>
        <w:widowControl/>
        <w:numPr>
          <w:ilvl w:val="0"/>
          <w:numId w:val="7"/>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
          <w:color w:val="auto"/>
          <w:highlight w:val="none"/>
        </w:rPr>
        <w:t>本次招标项目以“投标折扣率”进行报价，投标折扣率有效报价范围：100%≥投标折扣率&gt;0%，中标折扣率为该投标人的投标折扣率。</w:t>
      </w:r>
      <w:r>
        <w:rPr>
          <w:rFonts w:hint="eastAsia" w:ascii="宋体" w:hAnsi="宋体" w:cs="宋体"/>
          <w:bCs/>
          <w:color w:val="auto"/>
          <w:highlight w:val="none"/>
        </w:rPr>
        <w:t>投标人应结合经济增长物价上涨及自身成本报价，确定报价幅度。配送价为全包价，以人民币元为结算单位，包含食材的购置、检验、粗加工、分拣、包装、仓储、运输、装卸、堆放、保险、损耗、退换、售后服务、雇员费用、管理费和全额税费等，合同实施过程中的应预见和不可预见的一切费用。</w:t>
      </w:r>
    </w:p>
    <w:p>
      <w:pPr>
        <w:widowControl/>
        <w:numPr>
          <w:ilvl w:val="0"/>
          <w:numId w:val="7"/>
        </w:numPr>
        <w:spacing w:line="360" w:lineRule="auto"/>
        <w:rPr>
          <w:rFonts w:hint="eastAsia" w:ascii="宋体" w:hAnsi="宋体" w:cs="宋体"/>
          <w:bCs/>
          <w:color w:val="auto"/>
          <w:highlight w:val="none"/>
        </w:rPr>
      </w:pPr>
      <w:r>
        <w:rPr>
          <w:rFonts w:hint="eastAsia" w:ascii="宋体" w:hAnsi="宋体" w:cs="宋体"/>
          <w:bCs/>
          <w:color w:val="auto"/>
          <w:highlight w:val="none"/>
        </w:rPr>
        <w:t>食材的配送价＝供货基准单价×供货数量×中标折扣率。例如：</w:t>
      </w:r>
      <w:r>
        <w:rPr>
          <w:rFonts w:hint="eastAsia" w:ascii="宋体" w:hAnsi="宋体" w:cs="宋体"/>
          <w:bCs/>
          <w:color w:val="auto"/>
          <w:highlight w:val="none"/>
          <w:lang w:eastAsia="zh-CN"/>
        </w:rPr>
        <w:t>采购人</w:t>
      </w:r>
      <w:r>
        <w:rPr>
          <w:rFonts w:hint="eastAsia" w:ascii="宋体" w:hAnsi="宋体" w:cs="宋体"/>
          <w:bCs/>
          <w:color w:val="auto"/>
          <w:highlight w:val="none"/>
        </w:rPr>
        <w:t>需要采购肉类10斤，供货基准单价25元/斤为例，若中标折扣率为：90%，需要付给中标人的款项计算如下：25元/斤×10斤×90%=225元。</w:t>
      </w:r>
    </w:p>
    <w:p>
      <w:pPr>
        <w:widowControl/>
        <w:numPr>
          <w:ilvl w:val="0"/>
          <w:numId w:val="7"/>
        </w:numPr>
        <w:spacing w:line="360" w:lineRule="auto"/>
        <w:rPr>
          <w:rFonts w:hint="eastAsia" w:ascii="宋体" w:hAnsi="宋体" w:cs="宋体"/>
          <w:b/>
          <w:color w:val="auto"/>
          <w:highlight w:val="none"/>
        </w:rPr>
      </w:pPr>
      <w:r>
        <w:rPr>
          <w:rFonts w:hint="eastAsia" w:ascii="宋体" w:hAnsi="宋体" w:cs="宋体"/>
          <w:b/>
          <w:color w:val="auto"/>
          <w:highlight w:val="none"/>
          <w:lang w:eastAsia="zh-CN"/>
        </w:rPr>
        <w:t>采购人</w:t>
      </w:r>
      <w:r>
        <w:rPr>
          <w:rFonts w:hint="eastAsia" w:ascii="宋体" w:hAnsi="宋体" w:cs="宋体"/>
          <w:b/>
          <w:color w:val="auto"/>
          <w:highlight w:val="none"/>
        </w:rPr>
        <w:t>每月核定一次结算基准价，当月25-28号核定下月价格，先定价后使用。</w:t>
      </w:r>
    </w:p>
    <w:p>
      <w:pPr>
        <w:widowControl/>
        <w:numPr>
          <w:ilvl w:val="0"/>
          <w:numId w:val="7"/>
        </w:numPr>
        <w:spacing w:line="360" w:lineRule="auto"/>
        <w:rPr>
          <w:rFonts w:hint="eastAsia" w:ascii="宋体" w:hAnsi="宋体" w:cs="宋体"/>
          <w:bCs/>
          <w:color w:val="auto"/>
          <w:highlight w:val="none"/>
        </w:rPr>
      </w:pPr>
      <w:r>
        <w:rPr>
          <w:rFonts w:hint="eastAsia" w:ascii="宋体" w:hAnsi="宋体" w:cs="宋体"/>
          <w:bCs/>
          <w:color w:val="auto"/>
          <w:highlight w:val="none"/>
        </w:rPr>
        <w:t>结算基准价由</w:t>
      </w:r>
      <w:r>
        <w:rPr>
          <w:rFonts w:hint="eastAsia" w:ascii="宋体" w:hAnsi="宋体" w:cs="宋体"/>
          <w:bCs/>
          <w:color w:val="auto"/>
          <w:highlight w:val="none"/>
          <w:lang w:eastAsia="zh-CN"/>
        </w:rPr>
        <w:t>采购人</w:t>
      </w:r>
      <w:r>
        <w:rPr>
          <w:rFonts w:hint="eastAsia" w:ascii="宋体" w:hAnsi="宋体" w:cs="宋体"/>
          <w:bCs/>
          <w:color w:val="auto"/>
          <w:highlight w:val="none"/>
        </w:rPr>
        <w:t>参考中山市菜篮子信息发布平台（http://clz.zsdp.gov.cn）发布的价格而定，中山市菜篮子信息发布平台没有的货品价格以</w:t>
      </w:r>
      <w:r>
        <w:rPr>
          <w:rFonts w:hint="eastAsia" w:ascii="宋体" w:hAnsi="宋体" w:cs="宋体"/>
          <w:bCs/>
          <w:color w:val="auto"/>
          <w:highlight w:val="none"/>
          <w:lang w:eastAsia="zh-CN"/>
        </w:rPr>
        <w:t>横栏</w:t>
      </w:r>
      <w:r>
        <w:rPr>
          <w:rFonts w:hint="eastAsia"/>
          <w:color w:val="auto"/>
          <w:highlight w:val="none"/>
        </w:rPr>
        <w:t>镇周边市场</w:t>
      </w:r>
      <w:r>
        <w:rPr>
          <w:rFonts w:hint="eastAsia" w:ascii="宋体" w:hAnsi="宋体" w:cs="宋体"/>
          <w:bCs/>
          <w:color w:val="auto"/>
          <w:highlight w:val="none"/>
        </w:rPr>
        <w:t>的价格参考确定，定价周期为一个月。</w:t>
      </w:r>
    </w:p>
    <w:p>
      <w:pPr>
        <w:widowControl/>
        <w:numPr>
          <w:ilvl w:val="0"/>
          <w:numId w:val="7"/>
        </w:numPr>
        <w:spacing w:line="360" w:lineRule="auto"/>
        <w:rPr>
          <w:rFonts w:hint="eastAsia" w:ascii="宋体" w:hAnsi="宋体" w:cs="宋体"/>
          <w:bCs/>
          <w:color w:val="auto"/>
          <w:highlight w:val="none"/>
        </w:rPr>
      </w:pPr>
      <w:r>
        <w:rPr>
          <w:rFonts w:hint="eastAsia" w:ascii="宋体" w:hAnsi="宋体" w:cs="宋体"/>
          <w:bCs/>
          <w:color w:val="auto"/>
          <w:highlight w:val="none"/>
        </w:rPr>
        <w:t>若</w:t>
      </w:r>
      <w:r>
        <w:rPr>
          <w:rFonts w:hint="eastAsia" w:ascii="宋体" w:hAnsi="宋体" w:cs="宋体"/>
          <w:bCs/>
          <w:color w:val="auto"/>
          <w:highlight w:val="none"/>
          <w:lang w:eastAsia="zh-CN"/>
        </w:rPr>
        <w:t>采购人</w:t>
      </w:r>
      <w:r>
        <w:rPr>
          <w:rFonts w:hint="eastAsia" w:ascii="宋体" w:hAnsi="宋体" w:cs="宋体"/>
          <w:bCs/>
          <w:color w:val="auto"/>
          <w:highlight w:val="none"/>
        </w:rPr>
        <w:t>和中标人就当月基准价无法达成一致意见，</w:t>
      </w:r>
      <w:r>
        <w:rPr>
          <w:rFonts w:hint="eastAsia" w:ascii="宋体" w:hAnsi="宋体" w:cs="宋体"/>
          <w:bCs/>
          <w:color w:val="auto"/>
          <w:highlight w:val="none"/>
          <w:lang w:eastAsia="zh-CN"/>
        </w:rPr>
        <w:t>采购人</w:t>
      </w:r>
      <w:r>
        <w:rPr>
          <w:rFonts w:hint="eastAsia" w:ascii="宋体" w:hAnsi="宋体" w:cs="宋体"/>
          <w:bCs/>
          <w:color w:val="auto"/>
          <w:highlight w:val="none"/>
        </w:rPr>
        <w:t>可以另行采购。</w:t>
      </w:r>
    </w:p>
    <w:p>
      <w:pPr>
        <w:widowControl/>
        <w:numPr>
          <w:ilvl w:val="0"/>
          <w:numId w:val="7"/>
        </w:numPr>
        <w:spacing w:line="360" w:lineRule="auto"/>
        <w:rPr>
          <w:rFonts w:hint="eastAsia" w:ascii="宋体" w:hAnsi="宋体" w:cs="宋体"/>
          <w:bCs/>
          <w:color w:val="auto"/>
          <w:highlight w:val="none"/>
        </w:rPr>
      </w:pPr>
      <w:r>
        <w:rPr>
          <w:rFonts w:hint="eastAsia" w:ascii="宋体" w:hAnsi="宋体" w:cs="宋体"/>
          <w:bCs/>
          <w:color w:val="auto"/>
          <w:highlight w:val="none"/>
        </w:rPr>
        <w:t>供货基准单价的确定方法：供货食品价目表的货物价格在一个定价周期（一般为一个月）内价格不再调整。如因市场变动较大，根据结算定价对比菜篮子价格当月平均价的浮动率，单价在10元以下的食品原料涨跌幅度达到30%，单价在10元以上的食品原料涨跌度达到20%时，双方均有权要求调整价格。经双方协商一致后，按新调整价格执行。如</w:t>
      </w:r>
      <w:r>
        <w:rPr>
          <w:rFonts w:hint="eastAsia" w:ascii="宋体" w:hAnsi="宋体" w:cs="宋体"/>
          <w:bCs/>
          <w:color w:val="auto"/>
          <w:highlight w:val="none"/>
          <w:lang w:eastAsia="zh-CN"/>
        </w:rPr>
        <w:t>采购人</w:t>
      </w:r>
      <w:r>
        <w:rPr>
          <w:rFonts w:hint="eastAsia" w:ascii="宋体" w:hAnsi="宋体" w:cs="宋体"/>
          <w:bCs/>
          <w:color w:val="auto"/>
          <w:highlight w:val="none"/>
        </w:rPr>
        <w:t>用餐另有需要，须从当月供货食品价目表以外采购食材的，按前款方式确定相应的食材单价。</w:t>
      </w:r>
    </w:p>
    <w:p>
      <w:pPr>
        <w:widowControl/>
        <w:tabs>
          <w:tab w:val="left" w:pos="530"/>
        </w:tabs>
        <w:spacing w:line="360" w:lineRule="auto"/>
        <w:outlineLvl w:val="1"/>
        <w:rPr>
          <w:rFonts w:hint="eastAsia" w:ascii="宋体" w:hAnsi="宋体" w:cs="宋体"/>
          <w:b/>
          <w:color w:val="auto"/>
          <w:highlight w:val="none"/>
          <w:lang w:eastAsia="zh-CN"/>
        </w:rPr>
      </w:pPr>
    </w:p>
    <w:p>
      <w:pPr>
        <w:widowControl/>
        <w:tabs>
          <w:tab w:val="left" w:pos="530"/>
        </w:tabs>
        <w:spacing w:line="360" w:lineRule="auto"/>
        <w:outlineLvl w:val="1"/>
        <w:rPr>
          <w:rFonts w:ascii="宋体" w:hAnsi="宋体" w:cs="宋体"/>
          <w:b/>
          <w:color w:val="auto"/>
          <w:highlight w:val="none"/>
        </w:rPr>
      </w:pPr>
      <w:r>
        <w:rPr>
          <w:rFonts w:hint="eastAsia" w:ascii="宋体" w:hAnsi="宋体" w:cs="宋体"/>
          <w:b/>
          <w:color w:val="auto"/>
          <w:highlight w:val="none"/>
          <w:lang w:eastAsia="zh-CN"/>
        </w:rPr>
        <w:t>（三）</w:t>
      </w:r>
      <w:r>
        <w:rPr>
          <w:rFonts w:hint="eastAsia" w:ascii="宋体" w:hAnsi="宋体" w:cs="宋体"/>
          <w:b/>
          <w:color w:val="auto"/>
          <w:highlight w:val="none"/>
        </w:rPr>
        <w:t>配送要求</w:t>
      </w:r>
    </w:p>
    <w:p>
      <w:pPr>
        <w:widowControl/>
        <w:numPr>
          <w:ilvl w:val="0"/>
          <w:numId w:val="8"/>
        </w:numPr>
        <w:spacing w:line="360" w:lineRule="auto"/>
        <w:rPr>
          <w:rFonts w:ascii="宋体" w:hAnsi="宋体" w:cs="宋体"/>
          <w:bCs/>
          <w:color w:val="auto"/>
          <w:highlight w:val="none"/>
        </w:rPr>
      </w:pPr>
      <w:r>
        <w:rPr>
          <w:rFonts w:hint="eastAsia" w:ascii="宋体" w:hAnsi="宋体" w:cs="宋体"/>
          <w:bCs/>
          <w:color w:val="auto"/>
          <w:highlight w:val="none"/>
          <w:lang w:eastAsia="zh-CN"/>
        </w:rPr>
        <w:t>采购人</w:t>
      </w:r>
      <w:r>
        <w:rPr>
          <w:rFonts w:hint="eastAsia" w:ascii="宋体" w:hAnsi="宋体" w:cs="宋体"/>
          <w:bCs/>
          <w:color w:val="auto"/>
          <w:highlight w:val="none"/>
        </w:rPr>
        <w:t>提前一天以邮件、微信或电话等方式向中标人下采购计划订单，订单内容包括食材品名、品牌、规格、质量等级、数量等。</w:t>
      </w:r>
    </w:p>
    <w:p>
      <w:pPr>
        <w:widowControl/>
        <w:numPr>
          <w:ilvl w:val="0"/>
          <w:numId w:val="8"/>
        </w:numPr>
        <w:spacing w:line="360" w:lineRule="auto"/>
        <w:rPr>
          <w:rFonts w:ascii="宋体" w:hAnsi="宋体" w:cs="宋体"/>
          <w:bCs/>
          <w:color w:val="auto"/>
          <w:highlight w:val="none"/>
        </w:rPr>
      </w:pPr>
      <w:r>
        <w:rPr>
          <w:rFonts w:hint="eastAsia" w:ascii="宋体" w:hAnsi="宋体" w:cs="宋体"/>
          <w:bCs/>
          <w:color w:val="auto"/>
          <w:highlight w:val="none"/>
        </w:rPr>
        <w:t>若采购计划存在不清晰、不准确、不及时或有疏漏等情况，中标人有义务及时提醒</w:t>
      </w:r>
      <w:r>
        <w:rPr>
          <w:rFonts w:hint="eastAsia" w:ascii="宋体" w:hAnsi="宋体" w:cs="宋体"/>
          <w:bCs/>
          <w:color w:val="auto"/>
          <w:highlight w:val="none"/>
          <w:lang w:eastAsia="zh-CN"/>
        </w:rPr>
        <w:t>采购人</w:t>
      </w:r>
      <w:r>
        <w:rPr>
          <w:rFonts w:hint="eastAsia" w:ascii="宋体" w:hAnsi="宋体" w:cs="宋体"/>
          <w:bCs/>
          <w:color w:val="auto"/>
          <w:highlight w:val="none"/>
        </w:rPr>
        <w:t>修正计划单。</w:t>
      </w:r>
    </w:p>
    <w:p>
      <w:pPr>
        <w:widowControl/>
        <w:numPr>
          <w:ilvl w:val="0"/>
          <w:numId w:val="8"/>
        </w:numPr>
        <w:spacing w:line="360" w:lineRule="auto"/>
        <w:rPr>
          <w:rFonts w:ascii="宋体" w:hAnsi="宋体" w:cs="宋体"/>
          <w:bCs/>
          <w:color w:val="auto"/>
          <w:highlight w:val="none"/>
        </w:rPr>
      </w:pPr>
      <w:r>
        <w:rPr>
          <w:rFonts w:hint="eastAsia" w:ascii="宋体" w:hAnsi="宋体" w:cs="宋体"/>
          <w:bCs/>
          <w:color w:val="auto"/>
          <w:highlight w:val="none"/>
          <w:lang w:eastAsia="zh-CN"/>
        </w:rPr>
        <w:t>采购人</w:t>
      </w:r>
      <w:r>
        <w:rPr>
          <w:rFonts w:hint="eastAsia" w:ascii="宋体" w:hAnsi="宋体" w:cs="宋体"/>
          <w:bCs/>
          <w:color w:val="auto"/>
          <w:highlight w:val="none"/>
        </w:rPr>
        <w:t>有权视实际情况，要求中标人对配送产品进行再加工，如食物的去皮、研磨等。属粗加工的，</w:t>
      </w:r>
      <w:r>
        <w:rPr>
          <w:rFonts w:hint="eastAsia" w:ascii="宋体" w:hAnsi="宋体" w:cs="宋体"/>
          <w:bCs/>
          <w:color w:val="auto"/>
          <w:highlight w:val="none"/>
          <w:lang w:eastAsia="zh-CN"/>
        </w:rPr>
        <w:t>采购人</w:t>
      </w:r>
      <w:r>
        <w:rPr>
          <w:rFonts w:hint="eastAsia" w:ascii="宋体" w:hAnsi="宋体" w:cs="宋体"/>
          <w:bCs/>
          <w:color w:val="auto"/>
          <w:highlight w:val="none"/>
        </w:rPr>
        <w:t>不支付加工费。</w:t>
      </w:r>
    </w:p>
    <w:p>
      <w:pPr>
        <w:widowControl/>
        <w:numPr>
          <w:ilvl w:val="0"/>
          <w:numId w:val="8"/>
        </w:numPr>
        <w:spacing w:line="360" w:lineRule="auto"/>
        <w:rPr>
          <w:rFonts w:ascii="宋体" w:hAnsi="宋体" w:cs="宋体"/>
          <w:bCs/>
          <w:color w:val="auto"/>
          <w:highlight w:val="none"/>
        </w:rPr>
      </w:pPr>
      <w:r>
        <w:rPr>
          <w:rFonts w:hint="eastAsia" w:ascii="宋体" w:hAnsi="宋体" w:cs="宋体"/>
          <w:bCs/>
          <w:color w:val="auto"/>
          <w:highlight w:val="none"/>
        </w:rPr>
        <w:t>中标人在非不可抗力情况下不得拒绝</w:t>
      </w:r>
      <w:r>
        <w:rPr>
          <w:rFonts w:hint="eastAsia" w:ascii="宋体" w:hAnsi="宋体" w:cs="宋体"/>
          <w:bCs/>
          <w:color w:val="auto"/>
          <w:highlight w:val="none"/>
          <w:lang w:eastAsia="zh-CN"/>
        </w:rPr>
        <w:t>采购人</w:t>
      </w:r>
      <w:r>
        <w:rPr>
          <w:rFonts w:hint="eastAsia" w:ascii="宋体" w:hAnsi="宋体" w:cs="宋体"/>
          <w:bCs/>
          <w:color w:val="auto"/>
          <w:highlight w:val="none"/>
        </w:rPr>
        <w:t>提出的采购计划。</w:t>
      </w:r>
    </w:p>
    <w:p>
      <w:pPr>
        <w:widowControl/>
        <w:numPr>
          <w:ilvl w:val="0"/>
          <w:numId w:val="8"/>
        </w:numPr>
        <w:spacing w:line="360" w:lineRule="auto"/>
        <w:rPr>
          <w:rFonts w:ascii="宋体" w:hAnsi="宋体" w:cs="宋体"/>
          <w:bCs/>
          <w:color w:val="auto"/>
          <w:highlight w:val="none"/>
        </w:rPr>
      </w:pPr>
      <w:r>
        <w:rPr>
          <w:rFonts w:hint="eastAsia" w:ascii="宋体" w:hAnsi="宋体" w:cs="宋体"/>
          <w:bCs/>
          <w:color w:val="auto"/>
          <w:highlight w:val="none"/>
        </w:rPr>
        <w:t>每次供货时应向</w:t>
      </w:r>
      <w:r>
        <w:rPr>
          <w:rFonts w:hint="eastAsia" w:ascii="宋体" w:hAnsi="宋体" w:cs="宋体"/>
          <w:bCs/>
          <w:color w:val="auto"/>
          <w:highlight w:val="none"/>
          <w:lang w:eastAsia="zh-CN"/>
        </w:rPr>
        <w:t>采购人</w:t>
      </w:r>
      <w:r>
        <w:rPr>
          <w:rFonts w:hint="eastAsia" w:ascii="宋体" w:hAnsi="宋体" w:cs="宋体"/>
          <w:bCs/>
          <w:color w:val="auto"/>
          <w:highlight w:val="none"/>
        </w:rPr>
        <w:t>提供加盖公章的食品清单（送货单）。</w:t>
      </w:r>
    </w:p>
    <w:p>
      <w:pPr>
        <w:widowControl/>
        <w:numPr>
          <w:ilvl w:val="0"/>
          <w:numId w:val="8"/>
        </w:numPr>
        <w:spacing w:line="360" w:lineRule="auto"/>
        <w:rPr>
          <w:rFonts w:ascii="宋体" w:hAnsi="宋体" w:cs="宋体"/>
          <w:bCs/>
          <w:color w:val="auto"/>
          <w:highlight w:val="none"/>
        </w:rPr>
      </w:pPr>
      <w:r>
        <w:rPr>
          <w:rFonts w:hint="eastAsia" w:ascii="宋体" w:hAnsi="宋体" w:cs="宋体"/>
          <w:bCs/>
          <w:color w:val="auto"/>
          <w:highlight w:val="none"/>
        </w:rPr>
        <w:t>中标人须为食材配送人员购买人身意外保险，配送食材过程中发生的任何意外事故，均由中标人自行承担，与</w:t>
      </w:r>
      <w:r>
        <w:rPr>
          <w:rFonts w:hint="eastAsia" w:ascii="宋体" w:hAnsi="宋体" w:cs="宋体"/>
          <w:bCs/>
          <w:color w:val="auto"/>
          <w:highlight w:val="none"/>
          <w:lang w:eastAsia="zh-CN"/>
        </w:rPr>
        <w:t>采购人</w:t>
      </w:r>
      <w:r>
        <w:rPr>
          <w:rFonts w:hint="eastAsia" w:ascii="宋体" w:hAnsi="宋体" w:cs="宋体"/>
          <w:bCs/>
          <w:color w:val="auto"/>
          <w:highlight w:val="none"/>
        </w:rPr>
        <w:t>无关。</w:t>
      </w:r>
    </w:p>
    <w:p>
      <w:pPr>
        <w:widowControl/>
        <w:numPr>
          <w:ilvl w:val="0"/>
          <w:numId w:val="8"/>
        </w:numPr>
        <w:spacing w:line="360" w:lineRule="auto"/>
        <w:rPr>
          <w:rFonts w:ascii="宋体" w:hAnsi="宋体" w:cs="宋体"/>
          <w:b/>
          <w:color w:val="auto"/>
          <w:highlight w:val="none"/>
        </w:rPr>
      </w:pPr>
      <w:r>
        <w:rPr>
          <w:rFonts w:hint="eastAsia" w:ascii="宋体" w:hAnsi="宋体" w:cs="宋体"/>
          <w:b/>
          <w:color w:val="auto"/>
          <w:highlight w:val="none"/>
        </w:rPr>
        <w:t>质量要求</w:t>
      </w:r>
    </w:p>
    <w:p>
      <w:pPr>
        <w:widowControl/>
        <w:numPr>
          <w:ilvl w:val="0"/>
          <w:numId w:val="9"/>
        </w:numPr>
        <w:spacing w:line="360" w:lineRule="auto"/>
        <w:rPr>
          <w:rFonts w:ascii="宋体" w:hAnsi="宋体" w:cs="宋体"/>
          <w:bCs/>
          <w:color w:val="auto"/>
          <w:highlight w:val="none"/>
        </w:rPr>
      </w:pPr>
      <w:r>
        <w:rPr>
          <w:rFonts w:hint="eastAsia" w:ascii="宋体" w:hAnsi="宋体" w:cs="宋体"/>
          <w:bCs/>
          <w:color w:val="auto"/>
          <w:highlight w:val="none"/>
        </w:rPr>
        <w:t>所供冷冻类和干货类商品应保持较好的外观，达到相应的等级，货物送达时剩余的保质期不低于该货物保质期的60%（如：某食材干货保质期为12个月，则送达时该食材干货保质期剩余时间不得少于7个月）。</w:t>
      </w:r>
    </w:p>
    <w:p>
      <w:pPr>
        <w:widowControl/>
        <w:numPr>
          <w:ilvl w:val="0"/>
          <w:numId w:val="9"/>
        </w:numPr>
        <w:spacing w:line="360" w:lineRule="auto"/>
        <w:rPr>
          <w:rFonts w:ascii="宋体" w:hAnsi="宋体" w:cs="宋体"/>
          <w:bCs/>
          <w:color w:val="auto"/>
          <w:highlight w:val="none"/>
        </w:rPr>
      </w:pPr>
      <w:r>
        <w:rPr>
          <w:rFonts w:hint="eastAsia" w:ascii="宋体" w:hAnsi="宋体" w:cs="宋体"/>
          <w:bCs/>
          <w:color w:val="auto"/>
          <w:highlight w:val="none"/>
        </w:rPr>
        <w:t>中标人供应的货物须经</w:t>
      </w:r>
      <w:r>
        <w:rPr>
          <w:rFonts w:hint="eastAsia" w:ascii="宋体" w:hAnsi="宋体" w:cs="宋体"/>
          <w:bCs/>
          <w:color w:val="auto"/>
          <w:highlight w:val="none"/>
          <w:lang w:eastAsia="zh-CN"/>
        </w:rPr>
        <w:t>采购人</w:t>
      </w:r>
      <w:r>
        <w:rPr>
          <w:rFonts w:hint="eastAsia" w:ascii="宋体" w:hAnsi="宋体" w:cs="宋体"/>
          <w:bCs/>
          <w:color w:val="auto"/>
          <w:highlight w:val="none"/>
        </w:rPr>
        <w:t>进行初步验收，初步验收通过后由</w:t>
      </w:r>
      <w:r>
        <w:rPr>
          <w:rFonts w:hint="eastAsia" w:ascii="宋体" w:hAnsi="宋体" w:cs="宋体"/>
          <w:bCs/>
          <w:color w:val="auto"/>
          <w:highlight w:val="none"/>
          <w:lang w:eastAsia="zh-CN"/>
        </w:rPr>
        <w:t>采购人</w:t>
      </w:r>
      <w:r>
        <w:rPr>
          <w:rFonts w:hint="eastAsia" w:ascii="宋体" w:hAnsi="宋体" w:cs="宋体"/>
          <w:bCs/>
          <w:color w:val="auto"/>
          <w:highlight w:val="none"/>
        </w:rPr>
        <w:t>对部分食品进行抽检，部分食品将送往相关检测部门进行检测，检验合格方可入库。</w:t>
      </w:r>
    </w:p>
    <w:p>
      <w:pPr>
        <w:widowControl/>
        <w:numPr>
          <w:ilvl w:val="0"/>
          <w:numId w:val="9"/>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Cs/>
          <w:color w:val="auto"/>
          <w:highlight w:val="none"/>
        </w:rPr>
        <w:t>投标人所供的食材必须符合国家有关标准，保证鲜嫩、无异味、无霉烂变质、无破损，如果</w:t>
      </w:r>
      <w:r>
        <w:rPr>
          <w:rFonts w:hint="eastAsia" w:ascii="宋体" w:hAnsi="宋体" w:cs="宋体"/>
          <w:bCs/>
          <w:color w:val="auto"/>
          <w:highlight w:val="none"/>
          <w:lang w:eastAsia="zh-CN"/>
        </w:rPr>
        <w:t>采购人</w:t>
      </w:r>
      <w:r>
        <w:rPr>
          <w:rFonts w:hint="eastAsia" w:ascii="宋体" w:hAnsi="宋体" w:cs="宋体"/>
          <w:bCs/>
          <w:color w:val="auto"/>
          <w:highlight w:val="none"/>
        </w:rPr>
        <w:t>在初步验收中发现中标人送货的货物质量有问题，有权要求中标人对有问题的货物立刻进行更换，中标人必须在接到</w:t>
      </w:r>
      <w:r>
        <w:rPr>
          <w:rFonts w:hint="eastAsia" w:ascii="宋体" w:hAnsi="宋体" w:cs="宋体"/>
          <w:bCs/>
          <w:color w:val="auto"/>
          <w:highlight w:val="none"/>
          <w:lang w:eastAsia="zh-CN"/>
        </w:rPr>
        <w:t>采购人</w:t>
      </w:r>
      <w:r>
        <w:rPr>
          <w:rFonts w:hint="eastAsia" w:ascii="宋体" w:hAnsi="宋体" w:cs="宋体"/>
          <w:bCs/>
          <w:color w:val="auto"/>
          <w:highlight w:val="none"/>
        </w:rPr>
        <w:t>通知后60分钟内对有问题的货物进行更换并交到</w:t>
      </w:r>
      <w:r>
        <w:rPr>
          <w:rFonts w:hint="eastAsia" w:ascii="宋体" w:hAnsi="宋体" w:cs="宋体"/>
          <w:bCs/>
          <w:color w:val="auto"/>
          <w:highlight w:val="none"/>
          <w:lang w:eastAsia="zh-CN"/>
        </w:rPr>
        <w:t>采购人</w:t>
      </w:r>
      <w:r>
        <w:rPr>
          <w:rFonts w:hint="eastAsia" w:ascii="宋体" w:hAnsi="宋体" w:cs="宋体"/>
          <w:bCs/>
          <w:color w:val="auto"/>
          <w:highlight w:val="none"/>
        </w:rPr>
        <w:t>指定地点，超过60分钟，可扣罚当天总货款的10％作为违约金；连续发生3次货物质量问题或超过60分钟更换货物，或累计发生6次货物质量问题或超过60分钟更换货物，</w:t>
      </w:r>
      <w:r>
        <w:rPr>
          <w:rFonts w:hint="eastAsia" w:ascii="宋体" w:hAnsi="宋体" w:cs="宋体"/>
          <w:bCs/>
          <w:color w:val="auto"/>
          <w:highlight w:val="none"/>
          <w:lang w:eastAsia="zh-CN"/>
        </w:rPr>
        <w:t>采购人</w:t>
      </w:r>
      <w:r>
        <w:rPr>
          <w:rFonts w:hint="eastAsia" w:ascii="宋体" w:hAnsi="宋体" w:cs="宋体"/>
          <w:bCs/>
          <w:color w:val="auto"/>
          <w:highlight w:val="none"/>
        </w:rPr>
        <w:t>有权终止中标人合同并没收履约保证金。如因中标人提供的有问题的货物，影响</w:t>
      </w:r>
      <w:r>
        <w:rPr>
          <w:rFonts w:hint="eastAsia" w:ascii="宋体" w:hAnsi="宋体" w:cs="宋体"/>
          <w:bCs/>
          <w:color w:val="auto"/>
          <w:highlight w:val="none"/>
          <w:lang w:eastAsia="zh-CN"/>
        </w:rPr>
        <w:t>采购人</w:t>
      </w:r>
      <w:r>
        <w:rPr>
          <w:rFonts w:hint="eastAsia" w:ascii="宋体" w:hAnsi="宋体" w:cs="宋体"/>
          <w:bCs/>
          <w:color w:val="auto"/>
          <w:highlight w:val="none"/>
        </w:rPr>
        <w:t>当天不能按时就餐的，扣罚中标人当天总货款的30％作为违约金，连续3天（次）以上的，扣罚当月的全部货款；累计5天（次）以上影响</w:t>
      </w:r>
      <w:r>
        <w:rPr>
          <w:rFonts w:hint="eastAsia" w:ascii="宋体" w:hAnsi="宋体" w:cs="宋体"/>
          <w:bCs/>
          <w:color w:val="auto"/>
          <w:highlight w:val="none"/>
          <w:lang w:eastAsia="zh-CN"/>
        </w:rPr>
        <w:t>采购人</w:t>
      </w:r>
      <w:r>
        <w:rPr>
          <w:rFonts w:hint="eastAsia" w:ascii="宋体" w:hAnsi="宋体" w:cs="宋体"/>
          <w:bCs/>
          <w:color w:val="auto"/>
          <w:highlight w:val="none"/>
        </w:rPr>
        <w:t>按时就餐的，</w:t>
      </w:r>
      <w:r>
        <w:rPr>
          <w:rFonts w:hint="eastAsia" w:ascii="宋体" w:hAnsi="宋体" w:cs="宋体"/>
          <w:bCs/>
          <w:color w:val="auto"/>
          <w:highlight w:val="none"/>
          <w:lang w:eastAsia="zh-CN"/>
        </w:rPr>
        <w:t>采购人</w:t>
      </w:r>
      <w:r>
        <w:rPr>
          <w:rFonts w:hint="eastAsia" w:ascii="宋体" w:hAnsi="宋体" w:cs="宋体"/>
          <w:bCs/>
          <w:color w:val="auto"/>
          <w:highlight w:val="none"/>
        </w:rPr>
        <w:t>有权立即终止中标人合同并没收履约保证金</w:t>
      </w:r>
      <w:r>
        <w:rPr>
          <w:rFonts w:hint="eastAsia" w:ascii="宋体" w:hAnsi="宋体" w:cs="宋体"/>
          <w:b/>
          <w:bCs w:val="0"/>
          <w:color w:val="auto"/>
          <w:highlight w:val="none"/>
        </w:rPr>
        <w:t>（投标文件中提供给书面承诺并加盖投标人公章）</w:t>
      </w:r>
      <w:r>
        <w:rPr>
          <w:rFonts w:hint="eastAsia" w:ascii="宋体" w:hAnsi="宋体" w:cs="宋体"/>
          <w:bCs/>
          <w:color w:val="auto"/>
          <w:highlight w:val="none"/>
        </w:rPr>
        <w:t>。</w:t>
      </w:r>
    </w:p>
    <w:p>
      <w:pPr>
        <w:widowControl/>
        <w:numPr>
          <w:ilvl w:val="0"/>
          <w:numId w:val="9"/>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Cs/>
          <w:color w:val="auto"/>
          <w:highlight w:val="none"/>
          <w:lang w:eastAsia="zh-CN"/>
        </w:rPr>
        <w:t>采购人</w:t>
      </w:r>
      <w:r>
        <w:rPr>
          <w:rFonts w:hint="eastAsia" w:ascii="宋体" w:hAnsi="宋体" w:cs="宋体"/>
          <w:bCs/>
          <w:color w:val="auto"/>
          <w:highlight w:val="none"/>
        </w:rPr>
        <w:t>对部分食材进行抽检，</w:t>
      </w:r>
      <w:r>
        <w:rPr>
          <w:rFonts w:hint="eastAsia" w:ascii="宋体" w:hAnsi="宋体" w:cs="宋体"/>
          <w:b/>
          <w:color w:val="auto"/>
          <w:highlight w:val="none"/>
        </w:rPr>
        <w:t>如经检测发现中标人提供的食材存在农药及食材安全指标超标等情况（以检测报告结果为准），视为中标人违约，</w:t>
      </w:r>
      <w:r>
        <w:rPr>
          <w:rFonts w:hint="eastAsia"/>
          <w:color w:val="auto"/>
          <w:highlight w:val="none"/>
          <w:lang w:eastAsia="zh-CN"/>
        </w:rPr>
        <w:t>采购人</w:t>
      </w:r>
      <w:r>
        <w:rPr>
          <w:rFonts w:hint="eastAsia"/>
          <w:color w:val="auto"/>
          <w:highlight w:val="none"/>
        </w:rPr>
        <w:t>按规定上报市场监督管理局，由市场监督管理局按程序销毁不合格批次食材。</w:t>
      </w:r>
      <w:r>
        <w:rPr>
          <w:rFonts w:hint="eastAsia" w:ascii="宋体" w:hAnsi="宋体" w:cs="宋体"/>
          <w:b/>
          <w:color w:val="auto"/>
          <w:highlight w:val="none"/>
        </w:rPr>
        <w:t>被销毁的损失由中标人自行承担，</w:t>
      </w:r>
      <w:r>
        <w:rPr>
          <w:rFonts w:hint="eastAsia" w:ascii="宋体" w:hAnsi="宋体" w:cs="宋体"/>
          <w:b/>
          <w:color w:val="auto"/>
          <w:highlight w:val="none"/>
          <w:lang w:eastAsia="zh-CN"/>
        </w:rPr>
        <w:t>采购人</w:t>
      </w:r>
      <w:r>
        <w:rPr>
          <w:rFonts w:hint="eastAsia" w:ascii="宋体" w:hAnsi="宋体" w:cs="宋体"/>
          <w:b/>
          <w:color w:val="auto"/>
          <w:highlight w:val="none"/>
        </w:rPr>
        <w:t>不对销毁的食材支付任何费用。中标人必须在接到</w:t>
      </w:r>
      <w:r>
        <w:rPr>
          <w:rFonts w:hint="eastAsia" w:ascii="宋体" w:hAnsi="宋体" w:cs="宋体"/>
          <w:b/>
          <w:color w:val="auto"/>
          <w:highlight w:val="none"/>
          <w:lang w:eastAsia="zh-CN"/>
        </w:rPr>
        <w:t>采购人</w:t>
      </w:r>
      <w:r>
        <w:rPr>
          <w:rFonts w:hint="eastAsia" w:ascii="宋体" w:hAnsi="宋体" w:cs="宋体"/>
          <w:b/>
          <w:color w:val="auto"/>
          <w:highlight w:val="none"/>
        </w:rPr>
        <w:t>通知后60分钟内重新送货到</w:t>
      </w:r>
      <w:r>
        <w:rPr>
          <w:rFonts w:hint="eastAsia" w:ascii="宋体" w:hAnsi="宋体" w:cs="宋体"/>
          <w:b/>
          <w:color w:val="auto"/>
          <w:highlight w:val="none"/>
          <w:lang w:eastAsia="zh-CN"/>
        </w:rPr>
        <w:t>采购人</w:t>
      </w:r>
      <w:r>
        <w:rPr>
          <w:rFonts w:hint="eastAsia" w:ascii="宋体" w:hAnsi="宋体" w:cs="宋体"/>
          <w:b/>
          <w:color w:val="auto"/>
          <w:highlight w:val="none"/>
        </w:rPr>
        <w:t>指定地点，超过60分钟，可扣罚当天总货款的10％作为违约金；</w:t>
      </w:r>
      <w:r>
        <w:rPr>
          <w:rFonts w:hint="eastAsia" w:ascii="宋体" w:hAnsi="宋体" w:cs="宋体"/>
          <w:bCs/>
          <w:color w:val="auto"/>
          <w:highlight w:val="none"/>
        </w:rPr>
        <w:t>连续发生3次以上检测超标或累计发生5次以上检测超标的，</w:t>
      </w:r>
      <w:r>
        <w:rPr>
          <w:rFonts w:hint="eastAsia" w:ascii="宋体" w:hAnsi="宋体" w:cs="宋体"/>
          <w:bCs/>
          <w:color w:val="auto"/>
          <w:highlight w:val="none"/>
          <w:lang w:eastAsia="zh-CN"/>
        </w:rPr>
        <w:t>采购人</w:t>
      </w:r>
      <w:r>
        <w:rPr>
          <w:rFonts w:hint="eastAsia" w:ascii="宋体" w:hAnsi="宋体" w:cs="宋体"/>
          <w:bCs/>
          <w:color w:val="auto"/>
          <w:highlight w:val="none"/>
        </w:rPr>
        <w:t>有权终止中标人合同并没收履约保证金；如因供货食材质量问题导致食物中毒或造成第三者伤亡的，</w:t>
      </w:r>
      <w:r>
        <w:rPr>
          <w:rFonts w:hint="eastAsia" w:ascii="宋体" w:hAnsi="宋体" w:cs="宋体"/>
          <w:bCs/>
          <w:color w:val="auto"/>
          <w:highlight w:val="none"/>
          <w:lang w:eastAsia="zh-CN"/>
        </w:rPr>
        <w:t>采购人</w:t>
      </w:r>
      <w:r>
        <w:rPr>
          <w:rFonts w:hint="eastAsia" w:ascii="宋体" w:hAnsi="宋体" w:cs="宋体"/>
          <w:bCs/>
          <w:color w:val="auto"/>
          <w:highlight w:val="none"/>
        </w:rPr>
        <w:t>有权立即终止合同及没收履约保证金并追究中标人违约责任，中标人承担因此而造成的全部损失及相关法律责任。</w:t>
      </w:r>
    </w:p>
    <w:p>
      <w:pPr>
        <w:widowControl/>
        <w:numPr>
          <w:ilvl w:val="0"/>
          <w:numId w:val="8"/>
        </w:numPr>
        <w:spacing w:line="360" w:lineRule="auto"/>
        <w:rPr>
          <w:rFonts w:ascii="宋体" w:hAnsi="宋体" w:cs="宋体"/>
          <w:b/>
          <w:color w:val="auto"/>
          <w:highlight w:val="none"/>
        </w:rPr>
      </w:pPr>
      <w:r>
        <w:rPr>
          <w:rFonts w:hint="eastAsia" w:ascii="宋体" w:hAnsi="宋体" w:cs="宋体"/>
          <w:b/>
          <w:color w:val="auto"/>
          <w:highlight w:val="none"/>
        </w:rPr>
        <w:t>数量要求</w:t>
      </w:r>
    </w:p>
    <w:p>
      <w:pPr>
        <w:widowControl/>
        <w:numPr>
          <w:ilvl w:val="0"/>
          <w:numId w:val="10"/>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Cs/>
          <w:color w:val="auto"/>
          <w:highlight w:val="none"/>
        </w:rPr>
        <w:t>保证配送品种斤两的准确性，如验收发现配送的食材数量或重量不足，可扣罚当天总货款的30％作为违约金；连续发生3次食材数量或重量不足，或累计发生6次食材数量或重量不足的，</w:t>
      </w:r>
      <w:r>
        <w:rPr>
          <w:rFonts w:hint="eastAsia" w:ascii="宋体" w:hAnsi="宋体" w:cs="宋体"/>
          <w:bCs/>
          <w:color w:val="auto"/>
          <w:highlight w:val="none"/>
          <w:lang w:eastAsia="zh-CN"/>
        </w:rPr>
        <w:t>采购人</w:t>
      </w:r>
      <w:r>
        <w:rPr>
          <w:rFonts w:hint="eastAsia" w:ascii="宋体" w:hAnsi="宋体" w:cs="宋体"/>
          <w:bCs/>
          <w:color w:val="auto"/>
          <w:highlight w:val="none"/>
        </w:rPr>
        <w:t>有权终止中标人合同。以</w:t>
      </w:r>
      <w:r>
        <w:rPr>
          <w:rFonts w:hint="eastAsia" w:ascii="宋体" w:hAnsi="宋体" w:cs="宋体"/>
          <w:bCs/>
          <w:color w:val="auto"/>
          <w:highlight w:val="none"/>
          <w:lang w:eastAsia="zh-CN"/>
        </w:rPr>
        <w:t>采购人</w:t>
      </w:r>
      <w:r>
        <w:rPr>
          <w:rFonts w:hint="eastAsia" w:ascii="宋体" w:hAnsi="宋体" w:cs="宋体"/>
          <w:bCs/>
          <w:color w:val="auto"/>
          <w:highlight w:val="none"/>
        </w:rPr>
        <w:t>的验收数量为准，中标人每次随货送上一式三份的送货清单，供双方验货后签字确认，双方各持一份，作为送、收货的凭证。</w:t>
      </w:r>
    </w:p>
    <w:p>
      <w:pPr>
        <w:widowControl/>
        <w:numPr>
          <w:ilvl w:val="0"/>
          <w:numId w:val="10"/>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
          <w:color w:val="auto"/>
          <w:highlight w:val="none"/>
        </w:rPr>
        <w:t>送货时间要求：周一至周日每天早上6：00前送到食材（具体配送时间以</w:t>
      </w:r>
      <w:r>
        <w:rPr>
          <w:rFonts w:hint="eastAsia" w:ascii="宋体" w:hAnsi="宋体" w:cs="宋体"/>
          <w:b/>
          <w:color w:val="auto"/>
          <w:highlight w:val="none"/>
          <w:lang w:eastAsia="zh-CN"/>
        </w:rPr>
        <w:t>采购人</w:t>
      </w:r>
      <w:r>
        <w:rPr>
          <w:rFonts w:hint="eastAsia" w:ascii="宋体" w:hAnsi="宋体" w:cs="宋体"/>
          <w:b/>
          <w:color w:val="auto"/>
          <w:highlight w:val="none"/>
        </w:rPr>
        <w:t>发出的指令为准。</w:t>
      </w:r>
      <w:r>
        <w:rPr>
          <w:rFonts w:hint="eastAsia" w:ascii="宋体" w:hAnsi="宋体" w:cs="宋体"/>
          <w:bCs/>
          <w:color w:val="auto"/>
          <w:highlight w:val="none"/>
        </w:rPr>
        <w:t>遇法定节假日调课，将根据实际调整），学生节假日停餐的，无需配送。中标人如无特殊原因送货迟到超过20分钟，可扣罚当天总货款的20％；若超时60分钟的，可扣罚当天总货款的50％；影响</w:t>
      </w:r>
      <w:r>
        <w:rPr>
          <w:rFonts w:hint="eastAsia" w:ascii="宋体" w:hAnsi="宋体" w:cs="宋体"/>
          <w:bCs/>
          <w:color w:val="auto"/>
          <w:highlight w:val="none"/>
          <w:lang w:eastAsia="zh-CN"/>
        </w:rPr>
        <w:t>采购人</w:t>
      </w:r>
      <w:r>
        <w:rPr>
          <w:rFonts w:hint="eastAsia" w:ascii="宋体" w:hAnsi="宋体" w:cs="宋体"/>
          <w:bCs/>
          <w:color w:val="auto"/>
          <w:highlight w:val="none"/>
        </w:rPr>
        <w:t>当天就餐，扣罚中标人当天货物价格的3倍货款；月度连续3天（累计3次）以上的，扣罚当月的全部货款；年度累计5天（次）以上影响</w:t>
      </w:r>
      <w:r>
        <w:rPr>
          <w:rFonts w:hint="eastAsia" w:ascii="宋体" w:hAnsi="宋体" w:cs="宋体"/>
          <w:bCs/>
          <w:color w:val="auto"/>
          <w:highlight w:val="none"/>
          <w:lang w:eastAsia="zh-CN"/>
        </w:rPr>
        <w:t>采购人</w:t>
      </w:r>
      <w:r>
        <w:rPr>
          <w:rFonts w:hint="eastAsia" w:ascii="宋体" w:hAnsi="宋体" w:cs="宋体"/>
          <w:bCs/>
          <w:color w:val="auto"/>
          <w:highlight w:val="none"/>
        </w:rPr>
        <w:t>按时就餐的，</w:t>
      </w:r>
      <w:r>
        <w:rPr>
          <w:rFonts w:hint="eastAsia" w:ascii="宋体" w:hAnsi="宋体" w:cs="宋体"/>
          <w:bCs/>
          <w:color w:val="auto"/>
          <w:highlight w:val="none"/>
          <w:lang w:eastAsia="zh-CN"/>
        </w:rPr>
        <w:t>采购人</w:t>
      </w:r>
      <w:r>
        <w:rPr>
          <w:rFonts w:hint="eastAsia" w:ascii="宋体" w:hAnsi="宋体" w:cs="宋体"/>
          <w:bCs/>
          <w:color w:val="auto"/>
          <w:highlight w:val="none"/>
        </w:rPr>
        <w:t>有权立即终止中标人合同。</w:t>
      </w:r>
    </w:p>
    <w:p>
      <w:pPr>
        <w:widowControl/>
        <w:numPr>
          <w:ilvl w:val="0"/>
          <w:numId w:val="10"/>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Cs/>
          <w:color w:val="auto"/>
          <w:highlight w:val="none"/>
        </w:rPr>
        <w:t>责任方面：如因中标人所送货物造成食物中毒等事故，中标人应承担全部经济损失与法律责任。</w:t>
      </w:r>
    </w:p>
    <w:p>
      <w:pPr>
        <w:widowControl/>
        <w:numPr>
          <w:ilvl w:val="0"/>
          <w:numId w:val="8"/>
        </w:numPr>
        <w:spacing w:line="360" w:lineRule="auto"/>
        <w:rPr>
          <w:rFonts w:ascii="宋体" w:hAnsi="宋体" w:cs="宋体"/>
          <w:b/>
          <w:color w:val="auto"/>
          <w:highlight w:val="none"/>
        </w:rPr>
      </w:pPr>
      <w:r>
        <w:rPr>
          <w:rFonts w:hint="eastAsia" w:ascii="宋体" w:hAnsi="宋体" w:cs="宋体"/>
          <w:b/>
          <w:color w:val="auto"/>
          <w:highlight w:val="none"/>
        </w:rPr>
        <w:t>配送团队要求</w:t>
      </w:r>
    </w:p>
    <w:p>
      <w:pPr>
        <w:widowControl/>
        <w:numPr>
          <w:ilvl w:val="0"/>
          <w:numId w:val="11"/>
        </w:numPr>
        <w:spacing w:line="360" w:lineRule="auto"/>
        <w:rPr>
          <w:rFonts w:ascii="宋体" w:hAnsi="宋体" w:cs="宋体"/>
          <w:bCs/>
          <w:color w:val="auto"/>
          <w:highlight w:val="none"/>
        </w:rPr>
      </w:pPr>
      <w:r>
        <w:rPr>
          <w:rFonts w:hint="eastAsia" w:ascii="宋体" w:hAnsi="宋体" w:cs="宋体"/>
          <w:bCs/>
          <w:color w:val="auto"/>
          <w:highlight w:val="none"/>
        </w:rPr>
        <w:t>中标人为本项目配备人员（包括但不限于司机、财务人员、配送员、跟单员、质量检测人员、配送员、食材检验员），因</w:t>
      </w:r>
      <w:r>
        <w:rPr>
          <w:rFonts w:hint="eastAsia" w:ascii="宋体" w:hAnsi="宋体" w:cs="宋体"/>
          <w:bCs/>
          <w:color w:val="auto"/>
          <w:highlight w:val="none"/>
          <w:lang w:eastAsia="zh-CN"/>
        </w:rPr>
        <w:t>采购人</w:t>
      </w:r>
      <w:r>
        <w:rPr>
          <w:rFonts w:hint="eastAsia" w:ascii="宋体" w:hAnsi="宋体" w:cs="宋体"/>
          <w:bCs/>
          <w:color w:val="auto"/>
          <w:highlight w:val="none"/>
        </w:rPr>
        <w:t>每次货物采购数量无法预估，中标人须保证每次配送安排不少于2名配送员专门负责货物配送。</w:t>
      </w:r>
    </w:p>
    <w:p>
      <w:pPr>
        <w:widowControl/>
        <w:numPr>
          <w:ilvl w:val="0"/>
          <w:numId w:val="11"/>
        </w:numPr>
        <w:spacing w:line="360" w:lineRule="auto"/>
        <w:rPr>
          <w:rFonts w:ascii="宋体" w:hAnsi="宋体" w:cs="宋体"/>
          <w:bCs/>
          <w:color w:val="auto"/>
          <w:highlight w:val="none"/>
        </w:rPr>
      </w:pPr>
      <w:r>
        <w:rPr>
          <w:rFonts w:hint="eastAsia" w:ascii="宋体" w:hAnsi="宋体" w:cs="宋体"/>
          <w:bCs/>
          <w:color w:val="auto"/>
          <w:highlight w:val="none"/>
        </w:rPr>
        <w:t>中标人为本项目配备的配送员须过政审无犯罪记录，持有有效的健康证明、心理健康证明，配送团队人员需稳定不得随意变更人员，首次供货时须提供给</w:t>
      </w:r>
      <w:r>
        <w:rPr>
          <w:rFonts w:hint="eastAsia" w:ascii="宋体" w:hAnsi="宋体" w:cs="宋体"/>
          <w:bCs/>
          <w:color w:val="auto"/>
          <w:highlight w:val="none"/>
          <w:lang w:eastAsia="zh-CN"/>
        </w:rPr>
        <w:t>采购人</w:t>
      </w:r>
      <w:r>
        <w:rPr>
          <w:rFonts w:hint="eastAsia" w:ascii="宋体" w:hAnsi="宋体" w:cs="宋体"/>
          <w:bCs/>
          <w:color w:val="auto"/>
          <w:highlight w:val="none"/>
        </w:rPr>
        <w:t>进行备案存档，如有人员调整或更换，中标人亦须补充替换或新增配送员相关证明予</w:t>
      </w:r>
      <w:r>
        <w:rPr>
          <w:rFonts w:hint="eastAsia" w:ascii="宋体" w:hAnsi="宋体" w:cs="宋体"/>
          <w:bCs/>
          <w:color w:val="auto"/>
          <w:highlight w:val="none"/>
          <w:lang w:eastAsia="zh-CN"/>
        </w:rPr>
        <w:t>采购人</w:t>
      </w:r>
      <w:r>
        <w:rPr>
          <w:rFonts w:hint="eastAsia" w:ascii="宋体" w:hAnsi="宋体" w:cs="宋体"/>
          <w:bCs/>
          <w:color w:val="auto"/>
          <w:highlight w:val="none"/>
        </w:rPr>
        <w:t>进行备案存档。</w:t>
      </w:r>
    </w:p>
    <w:p>
      <w:pPr>
        <w:widowControl/>
        <w:numPr>
          <w:ilvl w:val="0"/>
          <w:numId w:val="11"/>
        </w:numPr>
        <w:spacing w:line="360" w:lineRule="auto"/>
        <w:rPr>
          <w:rFonts w:ascii="宋体" w:hAnsi="宋体" w:cs="宋体"/>
          <w:bCs/>
          <w:color w:val="auto"/>
          <w:highlight w:val="none"/>
        </w:rPr>
      </w:pPr>
      <w:r>
        <w:rPr>
          <w:rFonts w:hint="eastAsia" w:ascii="宋体" w:hAnsi="宋体" w:cs="宋体"/>
          <w:bCs/>
          <w:color w:val="auto"/>
          <w:highlight w:val="none"/>
        </w:rPr>
        <w:t>配置的配送车辆（包括但不限于常温车和冷链车）。</w:t>
      </w:r>
    </w:p>
    <w:p>
      <w:pPr>
        <w:widowControl/>
        <w:numPr>
          <w:ilvl w:val="0"/>
          <w:numId w:val="11"/>
        </w:numPr>
        <w:spacing w:line="360" w:lineRule="auto"/>
        <w:rPr>
          <w:rFonts w:ascii="宋体" w:hAnsi="宋体" w:cs="宋体"/>
          <w:bCs/>
          <w:color w:val="auto"/>
          <w:highlight w:val="none"/>
        </w:rPr>
      </w:pPr>
      <w:r>
        <w:rPr>
          <w:rFonts w:hint="eastAsia" w:ascii="宋体" w:hAnsi="宋体" w:cs="宋体"/>
          <w:bCs/>
          <w:color w:val="auto"/>
          <w:highlight w:val="none"/>
        </w:rPr>
        <w:t>配置食物存放仓库（包括但不限于常温仓库和冷库）。</w:t>
      </w:r>
    </w:p>
    <w:p>
      <w:pPr>
        <w:widowControl/>
        <w:numPr>
          <w:ilvl w:val="0"/>
          <w:numId w:val="11"/>
        </w:numPr>
        <w:spacing w:line="360" w:lineRule="auto"/>
        <w:rPr>
          <w:color w:val="auto"/>
          <w:highlight w:val="none"/>
        </w:rPr>
      </w:pPr>
      <w:r>
        <w:rPr>
          <w:rFonts w:hint="eastAsia" w:ascii="宋体" w:hAnsi="宋体" w:cs="宋体"/>
          <w:bCs/>
          <w:color w:val="auto"/>
          <w:highlight w:val="none"/>
        </w:rPr>
        <w:t>中标人必须将所进入</w:t>
      </w:r>
      <w:r>
        <w:rPr>
          <w:rFonts w:hint="eastAsia" w:ascii="宋体" w:hAnsi="宋体" w:cs="宋体"/>
          <w:bCs/>
          <w:color w:val="auto"/>
          <w:highlight w:val="none"/>
          <w:lang w:eastAsia="zh-CN"/>
        </w:rPr>
        <w:t>采购人</w:t>
      </w:r>
      <w:r>
        <w:rPr>
          <w:rFonts w:hint="eastAsia" w:ascii="宋体" w:hAnsi="宋体" w:cs="宋体"/>
          <w:bCs/>
          <w:color w:val="auto"/>
          <w:highlight w:val="none"/>
        </w:rPr>
        <w:t>场所的人员名册报</w:t>
      </w:r>
      <w:r>
        <w:rPr>
          <w:rFonts w:hint="eastAsia" w:ascii="宋体" w:hAnsi="宋体" w:cs="宋体"/>
          <w:bCs/>
          <w:color w:val="auto"/>
          <w:highlight w:val="none"/>
          <w:lang w:eastAsia="zh-CN"/>
        </w:rPr>
        <w:t>采购人</w:t>
      </w:r>
      <w:r>
        <w:rPr>
          <w:rFonts w:hint="eastAsia" w:ascii="宋体" w:hAnsi="宋体" w:cs="宋体"/>
          <w:bCs/>
          <w:color w:val="auto"/>
          <w:highlight w:val="none"/>
        </w:rPr>
        <w:t>备案并附人员身份证明材料。中标人更换进入</w:t>
      </w:r>
      <w:r>
        <w:rPr>
          <w:rFonts w:hint="eastAsia" w:ascii="宋体" w:hAnsi="宋体" w:cs="宋体"/>
          <w:bCs/>
          <w:color w:val="auto"/>
          <w:highlight w:val="none"/>
          <w:lang w:eastAsia="zh-CN"/>
        </w:rPr>
        <w:t>采购人</w:t>
      </w:r>
      <w:r>
        <w:rPr>
          <w:rFonts w:hint="eastAsia" w:ascii="宋体" w:hAnsi="宋体" w:cs="宋体"/>
          <w:bCs/>
          <w:color w:val="auto"/>
          <w:highlight w:val="none"/>
        </w:rPr>
        <w:t>场所的配送人员的，中标人亦须向</w:t>
      </w:r>
      <w:r>
        <w:rPr>
          <w:rFonts w:hint="eastAsia" w:ascii="宋体" w:hAnsi="宋体" w:cs="宋体"/>
          <w:bCs/>
          <w:color w:val="auto"/>
          <w:highlight w:val="none"/>
          <w:lang w:eastAsia="zh-CN"/>
        </w:rPr>
        <w:t>采购人</w:t>
      </w:r>
      <w:r>
        <w:rPr>
          <w:rFonts w:hint="eastAsia" w:ascii="宋体" w:hAnsi="宋体" w:cs="宋体"/>
          <w:bCs/>
          <w:color w:val="auto"/>
          <w:highlight w:val="none"/>
        </w:rPr>
        <w:t>申报上述资料且经</w:t>
      </w:r>
      <w:r>
        <w:rPr>
          <w:rFonts w:hint="eastAsia" w:ascii="宋体" w:hAnsi="宋体" w:cs="宋体"/>
          <w:bCs/>
          <w:color w:val="auto"/>
          <w:highlight w:val="none"/>
          <w:lang w:eastAsia="zh-CN"/>
        </w:rPr>
        <w:t>采购人</w:t>
      </w:r>
      <w:r>
        <w:rPr>
          <w:rFonts w:hint="eastAsia" w:ascii="宋体" w:hAnsi="宋体" w:cs="宋体"/>
          <w:bCs/>
          <w:color w:val="auto"/>
          <w:highlight w:val="none"/>
        </w:rPr>
        <w:t>同意，方可更换。中标人人员如进入</w:t>
      </w:r>
      <w:r>
        <w:rPr>
          <w:rFonts w:hint="eastAsia" w:ascii="宋体" w:hAnsi="宋体" w:cs="宋体"/>
          <w:bCs/>
          <w:color w:val="auto"/>
          <w:highlight w:val="none"/>
          <w:lang w:eastAsia="zh-CN"/>
        </w:rPr>
        <w:t>采购人</w:t>
      </w:r>
      <w:r>
        <w:rPr>
          <w:rFonts w:hint="eastAsia" w:ascii="宋体" w:hAnsi="宋体" w:cs="宋体"/>
          <w:bCs/>
          <w:color w:val="auto"/>
          <w:highlight w:val="none"/>
        </w:rPr>
        <w:t>辖区内，则必须无条件接受</w:t>
      </w:r>
      <w:r>
        <w:rPr>
          <w:rFonts w:hint="eastAsia" w:ascii="宋体" w:hAnsi="宋体" w:cs="宋体"/>
          <w:bCs/>
          <w:color w:val="auto"/>
          <w:highlight w:val="none"/>
          <w:lang w:eastAsia="zh-CN"/>
        </w:rPr>
        <w:t>采购人</w:t>
      </w:r>
      <w:r>
        <w:rPr>
          <w:rFonts w:hint="eastAsia" w:ascii="宋体" w:hAnsi="宋体" w:cs="宋体"/>
          <w:bCs/>
          <w:color w:val="auto"/>
          <w:highlight w:val="none"/>
        </w:rPr>
        <w:t>的管理和监督</w:t>
      </w:r>
      <w:r>
        <w:rPr>
          <w:rFonts w:hint="eastAsia"/>
          <w:color w:val="auto"/>
          <w:highlight w:val="none"/>
        </w:rPr>
        <w:t>，要主动减速，礼让行人，确保交通安全</w:t>
      </w:r>
      <w:r>
        <w:rPr>
          <w:rFonts w:hint="eastAsia" w:ascii="宋体" w:hAnsi="宋体" w:cs="宋体"/>
          <w:bCs/>
          <w:color w:val="auto"/>
          <w:highlight w:val="none"/>
        </w:rPr>
        <w:t>。</w:t>
      </w:r>
    </w:p>
    <w:p>
      <w:pPr>
        <w:widowControl/>
        <w:tabs>
          <w:tab w:val="left" w:pos="530"/>
        </w:tabs>
        <w:spacing w:line="360" w:lineRule="auto"/>
        <w:outlineLvl w:val="1"/>
        <w:rPr>
          <w:rFonts w:hint="eastAsia" w:ascii="宋体" w:hAnsi="宋体" w:cs="宋体"/>
          <w:b/>
          <w:color w:val="auto"/>
          <w:highlight w:val="none"/>
          <w:lang w:eastAsia="zh-CN"/>
        </w:rPr>
      </w:pPr>
    </w:p>
    <w:p>
      <w:pPr>
        <w:widowControl/>
        <w:tabs>
          <w:tab w:val="left" w:pos="530"/>
        </w:tabs>
        <w:spacing w:line="360" w:lineRule="auto"/>
        <w:outlineLvl w:val="1"/>
        <w:rPr>
          <w:rFonts w:ascii="宋体" w:hAnsi="宋体" w:cs="宋体"/>
          <w:b/>
          <w:color w:val="auto"/>
          <w:highlight w:val="none"/>
        </w:rPr>
      </w:pPr>
      <w:r>
        <w:rPr>
          <w:rFonts w:hint="eastAsia" w:ascii="宋体" w:hAnsi="宋体" w:cs="宋体"/>
          <w:b/>
          <w:color w:val="auto"/>
          <w:highlight w:val="none"/>
          <w:lang w:eastAsia="zh-CN"/>
        </w:rPr>
        <w:t>（四）</w:t>
      </w:r>
      <w:r>
        <w:rPr>
          <w:rFonts w:hint="eastAsia" w:ascii="宋体" w:hAnsi="宋体" w:cs="宋体"/>
          <w:b/>
          <w:color w:val="auto"/>
          <w:highlight w:val="none"/>
        </w:rPr>
        <w:t>包装、装卸、运输、保管及保险</w:t>
      </w:r>
    </w:p>
    <w:p>
      <w:pPr>
        <w:widowControl/>
        <w:numPr>
          <w:ilvl w:val="0"/>
          <w:numId w:val="12"/>
        </w:numPr>
        <w:spacing w:line="360" w:lineRule="auto"/>
        <w:rPr>
          <w:rFonts w:ascii="宋体" w:hAnsi="宋体" w:cs="宋体"/>
          <w:bCs/>
          <w:color w:val="auto"/>
          <w:highlight w:val="none"/>
        </w:rPr>
      </w:pPr>
      <w:r>
        <w:rPr>
          <w:rFonts w:hint="eastAsia" w:ascii="宋体" w:hAnsi="宋体" w:cs="宋体"/>
          <w:bCs/>
          <w:color w:val="auto"/>
          <w:highlight w:val="none"/>
        </w:rPr>
        <w:t>包装必须与运输方式相适应，包装方式的确定及包装费用均由中标人负责；由于不适当的包装而造成货物在运输过程中有任何损坏、丢失由中标人负责。</w:t>
      </w:r>
    </w:p>
    <w:p>
      <w:pPr>
        <w:widowControl/>
        <w:numPr>
          <w:ilvl w:val="0"/>
          <w:numId w:val="12"/>
        </w:numPr>
        <w:spacing w:line="360" w:lineRule="auto"/>
        <w:rPr>
          <w:rFonts w:ascii="宋体" w:hAnsi="宋体" w:cs="宋体"/>
          <w:bCs/>
          <w:color w:val="auto"/>
          <w:highlight w:val="none"/>
        </w:rPr>
      </w:pPr>
      <w:r>
        <w:rPr>
          <w:rFonts w:hint="eastAsia" w:hAnsi="宋体" w:cs="宋体"/>
          <w:b/>
          <w:snapToGrid w:val="0"/>
          <w:color w:val="auto"/>
          <w:sz w:val="24"/>
          <w:highlight w:val="none"/>
        </w:rPr>
        <w:t>★</w:t>
      </w:r>
      <w:r>
        <w:rPr>
          <w:rFonts w:hint="eastAsia" w:ascii="宋体" w:hAnsi="宋体" w:cs="宋体"/>
          <w:bCs/>
          <w:color w:val="auto"/>
          <w:highlight w:val="none"/>
        </w:rPr>
        <w:t>中标人所提供的所有食材（干货、粮油、副食、日用品除外）须用冷藏车进行运送，确保食材的新鲜，如非冷藏车进行运送，</w:t>
      </w:r>
      <w:r>
        <w:rPr>
          <w:rFonts w:hint="eastAsia" w:ascii="宋体" w:hAnsi="宋体" w:cs="宋体"/>
          <w:bCs/>
          <w:color w:val="auto"/>
          <w:highlight w:val="none"/>
          <w:lang w:eastAsia="zh-CN"/>
        </w:rPr>
        <w:t>采购人</w:t>
      </w:r>
      <w:r>
        <w:rPr>
          <w:rFonts w:hint="eastAsia" w:ascii="宋体" w:hAnsi="宋体" w:cs="宋体"/>
          <w:bCs/>
          <w:color w:val="auto"/>
          <w:highlight w:val="none"/>
        </w:rPr>
        <w:t>有权拒绝接受所提供的食材。</w:t>
      </w:r>
    </w:p>
    <w:p>
      <w:pPr>
        <w:widowControl/>
        <w:numPr>
          <w:ilvl w:val="0"/>
          <w:numId w:val="12"/>
        </w:numPr>
        <w:spacing w:line="360" w:lineRule="auto"/>
        <w:rPr>
          <w:rFonts w:ascii="宋体" w:hAnsi="宋体" w:cs="宋体"/>
          <w:bCs/>
          <w:color w:val="auto"/>
          <w:highlight w:val="none"/>
        </w:rPr>
      </w:pPr>
      <w:r>
        <w:rPr>
          <w:rFonts w:hint="eastAsia" w:ascii="宋体" w:hAnsi="宋体" w:cs="宋体"/>
          <w:bCs/>
          <w:color w:val="auto"/>
          <w:highlight w:val="none"/>
        </w:rPr>
        <w:t>运输要求：运输工具应清洁卫生无污染</w:t>
      </w:r>
      <w:r>
        <w:rPr>
          <w:rFonts w:hint="eastAsia" w:ascii="宋体" w:hAnsi="宋体" w:cs="宋体"/>
          <w:bCs/>
          <w:color w:val="auto"/>
          <w:highlight w:val="none"/>
          <w:lang w:eastAsia="zh-CN"/>
        </w:rPr>
        <w:t>；</w:t>
      </w:r>
      <w:r>
        <w:rPr>
          <w:rFonts w:hint="eastAsia" w:ascii="宋体" w:hAnsi="宋体" w:cs="宋体"/>
          <w:bCs/>
          <w:color w:val="auto"/>
          <w:highlight w:val="none"/>
        </w:rPr>
        <w:t>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pPr>
        <w:widowControl/>
        <w:numPr>
          <w:ilvl w:val="0"/>
          <w:numId w:val="12"/>
        </w:numPr>
        <w:spacing w:line="360" w:lineRule="auto"/>
        <w:rPr>
          <w:rFonts w:ascii="宋体" w:hAnsi="宋体" w:cs="宋体"/>
          <w:bCs/>
          <w:color w:val="auto"/>
          <w:highlight w:val="none"/>
        </w:rPr>
      </w:pPr>
      <w:r>
        <w:rPr>
          <w:rFonts w:hint="eastAsia" w:ascii="宋体" w:hAnsi="宋体" w:cs="宋体"/>
          <w:bCs/>
          <w:color w:val="auto"/>
          <w:highlight w:val="none"/>
        </w:rPr>
        <w:t>包装应足以承受整个过程中的运输、转运、装卸、储存等，充分考虑到运输途中的各种情况（如暴露于恶劣气候等）和中山地区的气候特点，以及露天存放的需要。</w:t>
      </w:r>
    </w:p>
    <w:p>
      <w:pPr>
        <w:widowControl/>
        <w:numPr>
          <w:ilvl w:val="0"/>
          <w:numId w:val="12"/>
        </w:numPr>
        <w:spacing w:line="360" w:lineRule="auto"/>
        <w:rPr>
          <w:rFonts w:ascii="宋体" w:hAnsi="宋体" w:cs="宋体"/>
          <w:bCs/>
          <w:color w:val="auto"/>
          <w:highlight w:val="none"/>
        </w:rPr>
      </w:pPr>
      <w:r>
        <w:rPr>
          <w:rFonts w:hint="eastAsia" w:ascii="宋体" w:hAnsi="宋体" w:cs="宋体"/>
          <w:bCs/>
          <w:color w:val="auto"/>
          <w:highlight w:val="none"/>
        </w:rPr>
        <w:t>包装费、运费已包含在供货价格中。</w:t>
      </w:r>
    </w:p>
    <w:p>
      <w:pPr>
        <w:widowControl/>
        <w:numPr>
          <w:ilvl w:val="0"/>
          <w:numId w:val="12"/>
        </w:numPr>
        <w:spacing w:line="360" w:lineRule="auto"/>
        <w:rPr>
          <w:rFonts w:ascii="宋体" w:hAnsi="宋体" w:cs="宋体"/>
          <w:bCs/>
          <w:color w:val="auto"/>
          <w:highlight w:val="none"/>
        </w:rPr>
      </w:pPr>
      <w:r>
        <w:rPr>
          <w:rFonts w:hint="eastAsia" w:ascii="宋体" w:hAnsi="宋体" w:cs="宋体"/>
          <w:bCs/>
          <w:color w:val="auto"/>
          <w:highlight w:val="none"/>
        </w:rPr>
        <w:t>货物在现场的保管由中标人负责，直至验收完毕。</w:t>
      </w:r>
    </w:p>
    <w:p>
      <w:pPr>
        <w:widowControl/>
        <w:numPr>
          <w:ilvl w:val="0"/>
          <w:numId w:val="12"/>
        </w:numPr>
        <w:spacing w:line="360" w:lineRule="auto"/>
        <w:rPr>
          <w:color w:val="auto"/>
          <w:highlight w:val="none"/>
        </w:rPr>
      </w:pPr>
      <w:r>
        <w:rPr>
          <w:rFonts w:hint="eastAsia" w:ascii="宋体" w:hAnsi="宋体" w:cs="宋体"/>
          <w:bCs/>
          <w:color w:val="auto"/>
          <w:highlight w:val="none"/>
        </w:rPr>
        <w:t>中标人保证所提供的食材都是正规合法符合国家相关规定的食材，每种食材的信息应与订购清单一致。保证不送出长期积压污损的食材。</w:t>
      </w:r>
    </w:p>
    <w:p>
      <w:pPr>
        <w:widowControl/>
        <w:numPr>
          <w:ilvl w:val="0"/>
          <w:numId w:val="0"/>
        </w:numPr>
        <w:tabs>
          <w:tab w:val="left" w:pos="530"/>
        </w:tabs>
        <w:spacing w:line="360" w:lineRule="auto"/>
        <w:outlineLvl w:val="1"/>
        <w:rPr>
          <w:rFonts w:hint="eastAsia" w:ascii="宋体" w:hAnsi="宋体" w:cs="宋体"/>
          <w:b/>
          <w:color w:val="auto"/>
          <w:highlight w:val="none"/>
          <w:lang w:eastAsia="zh-CN"/>
        </w:rPr>
      </w:pPr>
    </w:p>
    <w:p>
      <w:pPr>
        <w:widowControl/>
        <w:numPr>
          <w:ilvl w:val="0"/>
          <w:numId w:val="0"/>
        </w:numPr>
        <w:tabs>
          <w:tab w:val="left" w:pos="530"/>
        </w:tabs>
        <w:spacing w:line="360" w:lineRule="auto"/>
        <w:outlineLvl w:val="1"/>
        <w:rPr>
          <w:rFonts w:hint="eastAsia"/>
          <w:color w:val="auto"/>
          <w:highlight w:val="none"/>
        </w:rPr>
      </w:pPr>
      <w:r>
        <w:rPr>
          <w:rFonts w:hint="eastAsia" w:ascii="宋体" w:hAnsi="宋体" w:cs="宋体"/>
          <w:b/>
          <w:color w:val="auto"/>
          <w:highlight w:val="none"/>
          <w:lang w:eastAsia="zh-CN"/>
        </w:rPr>
        <w:t>（五）</w:t>
      </w:r>
      <w:r>
        <w:rPr>
          <w:rFonts w:hint="eastAsia" w:ascii="宋体" w:hAnsi="宋体" w:cs="宋体"/>
          <w:b/>
          <w:color w:val="auto"/>
          <w:highlight w:val="none"/>
        </w:rPr>
        <w:t>食材标准及验收要求</w:t>
      </w:r>
    </w:p>
    <w:p>
      <w:pPr>
        <w:pStyle w:val="9"/>
        <w:numPr>
          <w:ilvl w:val="0"/>
          <w:numId w:val="0"/>
        </w:numPr>
        <w:ind w:leftChars="0" w:firstLine="420" w:firstLineChars="200"/>
        <w:rPr>
          <w:rFonts w:ascii="宋体" w:hAnsi="宋体" w:cs="宋体"/>
          <w:b/>
          <w:bCs/>
          <w:color w:val="auto"/>
          <w:szCs w:val="21"/>
          <w:highlight w:val="none"/>
        </w:rPr>
      </w:pPr>
      <w:r>
        <w:rPr>
          <w:rFonts w:hint="eastAsia" w:ascii="宋体" w:hAnsi="宋体" w:cs="宋体"/>
          <w:b w:val="0"/>
          <w:bCs w:val="0"/>
          <w:color w:val="auto"/>
          <w:sz w:val="21"/>
          <w:szCs w:val="21"/>
          <w:highlight w:val="none"/>
          <w:lang w:eastAsia="zh-CN"/>
        </w:rPr>
        <w:t>一、</w:t>
      </w:r>
      <w:r>
        <w:rPr>
          <w:rFonts w:hint="eastAsia" w:ascii="宋体" w:hAnsi="宋体" w:cs="宋体"/>
          <w:b w:val="0"/>
          <w:bCs w:val="0"/>
          <w:color w:val="auto"/>
          <w:sz w:val="21"/>
          <w:szCs w:val="21"/>
          <w:highlight w:val="none"/>
        </w:rPr>
        <w:t>蔬果类</w:t>
      </w:r>
      <w:r>
        <w:rPr>
          <w:rFonts w:hint="eastAsia" w:cs="宋体"/>
          <w:b w:val="0"/>
          <w:bCs w:val="0"/>
          <w:color w:val="auto"/>
          <w:sz w:val="21"/>
          <w:szCs w:val="21"/>
          <w:highlight w:val="none"/>
        </w:rPr>
        <w:t>食材</w:t>
      </w:r>
      <w:r>
        <w:rPr>
          <w:rFonts w:hint="eastAsia" w:cs="宋体"/>
          <w:b w:val="0"/>
          <w:bCs w:val="0"/>
          <w:color w:val="auto"/>
          <w:sz w:val="21"/>
          <w:szCs w:val="21"/>
          <w:highlight w:val="none"/>
          <w:lang w:val="en-US" w:eastAsia="zh-CN"/>
        </w:rPr>
        <w:t xml:space="preserve"> </w:t>
      </w:r>
      <w:r>
        <w:rPr>
          <w:rFonts w:hint="eastAsia" w:cs="宋体"/>
          <w:b/>
          <w:bCs/>
          <w:color w:val="auto"/>
          <w:szCs w:val="21"/>
          <w:highlight w:val="none"/>
          <w:lang w:val="en-US" w:eastAsia="zh-CN"/>
        </w:rPr>
        <w:t xml:space="preserve"> </w:t>
      </w:r>
    </w:p>
    <w:p>
      <w:pPr>
        <w:widowControl/>
        <w:numPr>
          <w:ilvl w:val="0"/>
          <w:numId w:val="0"/>
        </w:numPr>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1、</w:t>
      </w:r>
      <w:r>
        <w:rPr>
          <w:rFonts w:hint="eastAsia" w:ascii="宋体" w:hAnsi="宋体" w:cs="宋体"/>
          <w:bCs/>
          <w:color w:val="auto"/>
          <w:highlight w:val="none"/>
        </w:rPr>
        <w:t>确保食材无毒、无害、无污染、无辐射，符合国家、行业及地方的食品卫生及安全标准，农产品符合国家、行业及地方的无公害农产品标准，安全、卫生和动植物检验、检疫项目按照国家有关规定执行。</w:t>
      </w:r>
    </w:p>
    <w:p>
      <w:pPr>
        <w:widowControl/>
        <w:numPr>
          <w:ilvl w:val="0"/>
          <w:numId w:val="0"/>
        </w:numPr>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2、</w:t>
      </w:r>
      <w:r>
        <w:rPr>
          <w:rFonts w:hint="eastAsia" w:ascii="宋体" w:hAnsi="宋体" w:cs="宋体"/>
          <w:bCs/>
          <w:color w:val="auto"/>
          <w:highlight w:val="none"/>
        </w:rPr>
        <w:t>确保食材种类的多样性和季节性，以保持食材的新鲜感。</w:t>
      </w:r>
    </w:p>
    <w:p>
      <w:pPr>
        <w:widowControl/>
        <w:numPr>
          <w:ilvl w:val="0"/>
          <w:numId w:val="0"/>
        </w:numPr>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3、</w:t>
      </w:r>
      <w:r>
        <w:rPr>
          <w:rFonts w:hint="eastAsia" w:ascii="宋体" w:hAnsi="宋体" w:cs="宋体"/>
          <w:bCs/>
          <w:color w:val="auto"/>
          <w:highlight w:val="none"/>
        </w:rPr>
        <w:t>确保食材外包装（带包装的）完整，包装材料清洁、卫生，符合国家食品卫生标准的规定。</w:t>
      </w:r>
    </w:p>
    <w:p>
      <w:pPr>
        <w:widowControl/>
        <w:numPr>
          <w:ilvl w:val="0"/>
          <w:numId w:val="0"/>
        </w:numPr>
        <w:spacing w:line="360" w:lineRule="auto"/>
        <w:ind w:leftChars="0" w:firstLine="420" w:firstLineChars="200"/>
        <w:rPr>
          <w:color w:val="auto"/>
          <w:highlight w:val="none"/>
        </w:rPr>
      </w:pPr>
      <w:r>
        <w:rPr>
          <w:rFonts w:hint="eastAsia" w:ascii="宋体" w:hAnsi="宋体" w:cs="宋体"/>
          <w:bCs/>
          <w:color w:val="auto"/>
          <w:highlight w:val="none"/>
          <w:lang w:val="en-US" w:eastAsia="zh-CN"/>
        </w:rPr>
        <w:t>4、</w:t>
      </w:r>
      <w:r>
        <w:rPr>
          <w:rFonts w:hint="eastAsia" w:ascii="宋体" w:hAnsi="宋体" w:cs="宋体"/>
          <w:bCs/>
          <w:color w:val="auto"/>
          <w:highlight w:val="none"/>
        </w:rPr>
        <w:t>确保食材质优量足，不得采用转基因原材料，并为生产商原厂、原装产品。</w:t>
      </w:r>
    </w:p>
    <w:p>
      <w:pPr>
        <w:widowControl/>
        <w:numPr>
          <w:ilvl w:val="0"/>
          <w:numId w:val="0"/>
        </w:numPr>
        <w:spacing w:line="360" w:lineRule="auto"/>
        <w:ind w:leftChars="0" w:firstLine="420" w:firstLineChars="200"/>
        <w:rPr>
          <w:color w:val="auto"/>
          <w:highlight w:val="none"/>
        </w:rPr>
      </w:pPr>
      <w:r>
        <w:rPr>
          <w:rFonts w:hint="eastAsia"/>
          <w:color w:val="auto"/>
          <w:highlight w:val="none"/>
          <w:lang w:val="en-US" w:eastAsia="zh-CN"/>
        </w:rPr>
        <w:t>5、</w:t>
      </w:r>
      <w:r>
        <w:rPr>
          <w:rFonts w:hint="eastAsia"/>
          <w:color w:val="auto"/>
          <w:highlight w:val="none"/>
        </w:rPr>
        <w:t>所供蔬菜必须保证是24小时内收成，保持较好色泽及新鲜度，蔬菜类经过整理,利用率达95%以上</w:t>
      </w:r>
      <w:r>
        <w:rPr>
          <w:rFonts w:hint="eastAsia"/>
          <w:color w:val="auto"/>
          <w:highlight w:val="none"/>
          <w:lang w:eastAsia="zh-CN"/>
        </w:rPr>
        <w:t>。</w:t>
      </w:r>
    </w:p>
    <w:p>
      <w:pPr>
        <w:spacing w:line="360" w:lineRule="auto"/>
        <w:ind w:firstLine="420" w:firstLineChars="200"/>
        <w:rPr>
          <w:rFonts w:hint="eastAsia"/>
          <w:color w:val="auto"/>
          <w:highlight w:val="none"/>
          <w:lang w:val="zh-CN"/>
        </w:rPr>
      </w:pPr>
      <w:r>
        <w:rPr>
          <w:rFonts w:hint="eastAsia"/>
          <w:color w:val="auto"/>
          <w:highlight w:val="none"/>
          <w:lang w:eastAsia="zh-CN"/>
        </w:rPr>
        <w:t>二、</w:t>
      </w:r>
      <w:r>
        <w:rPr>
          <w:rFonts w:hint="eastAsia"/>
          <w:color w:val="auto"/>
          <w:highlight w:val="none"/>
        </w:rPr>
        <w:t>粮油类</w:t>
      </w:r>
    </w:p>
    <w:p>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米、油、面粉、豆类货物必须符合卫生，不得有腐烂、变质、油脂酸败、霉变、生虫、污秽不结、混有异物或者其他感官性状异常，并可能对人体健康有害的物质。</w:t>
      </w:r>
    </w:p>
    <w:p>
      <w:pPr>
        <w:spacing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米、油：要提供国家机关发出的产品检验合格证书。包装食品：包装箱完整，同时包装箱要印有注册商标、生产厂家名称、厂址、出厂日期、产品合格证、保质期限、产品</w:t>
      </w:r>
      <w:r>
        <w:rPr>
          <w:rFonts w:hint="eastAsia"/>
          <w:color w:val="auto"/>
          <w:highlight w:val="none"/>
          <w:lang w:eastAsia="zh-CN"/>
        </w:rPr>
        <w:t>成分</w:t>
      </w:r>
      <w:r>
        <w:rPr>
          <w:rFonts w:hint="eastAsia"/>
          <w:color w:val="auto"/>
          <w:highlight w:val="none"/>
        </w:rPr>
        <w:t>、厂家电话号码。散装豆类：提供经销商营业执照、食品经营许可证。</w:t>
      </w:r>
      <w:r>
        <w:rPr>
          <w:rFonts w:hint="eastAsia" w:ascii="宋体" w:hAnsi="宋体"/>
          <w:color w:val="auto"/>
          <w:highlight w:val="none"/>
          <w:lang w:eastAsia="zh-CN"/>
        </w:rPr>
        <w:t>成交供应商</w:t>
      </w:r>
      <w:r>
        <w:rPr>
          <w:rFonts w:hint="eastAsia"/>
          <w:color w:val="auto"/>
          <w:highlight w:val="none"/>
        </w:rPr>
        <w:t>所提供产品质量必须要符合行业标准要求，不得有掺假、变质、变味、过期等现象出现，严禁伪劣、假冒、无证不合格物品进入仓库。</w:t>
      </w:r>
    </w:p>
    <w:p>
      <w:pPr>
        <w:spacing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ascii="宋体" w:hAnsi="宋体"/>
          <w:color w:val="auto"/>
          <w:highlight w:val="none"/>
          <w:lang w:eastAsia="zh-CN"/>
        </w:rPr>
        <w:t>成交供应商</w:t>
      </w:r>
      <w:r>
        <w:rPr>
          <w:rFonts w:hint="eastAsia"/>
          <w:color w:val="auto"/>
          <w:highlight w:val="none"/>
        </w:rPr>
        <w:t>在供应过程中，如果发生出现质量问题或造成食物中毒，如变质等情况，经查实后确属</w:t>
      </w:r>
      <w:r>
        <w:rPr>
          <w:rFonts w:hint="eastAsia" w:ascii="宋体" w:hAnsi="宋体"/>
          <w:color w:val="auto"/>
          <w:highlight w:val="none"/>
          <w:lang w:eastAsia="zh-CN"/>
        </w:rPr>
        <w:t>成交供应商</w:t>
      </w:r>
      <w:r>
        <w:rPr>
          <w:rFonts w:hint="eastAsia"/>
          <w:color w:val="auto"/>
          <w:highlight w:val="none"/>
        </w:rPr>
        <w:t>责任，</w:t>
      </w:r>
      <w:r>
        <w:rPr>
          <w:rFonts w:hint="eastAsia" w:ascii="宋体" w:hAnsi="宋体"/>
          <w:color w:val="auto"/>
          <w:highlight w:val="none"/>
          <w:lang w:eastAsia="zh-CN"/>
        </w:rPr>
        <w:t>成交供应商</w:t>
      </w:r>
      <w:r>
        <w:rPr>
          <w:rFonts w:hint="eastAsia"/>
          <w:color w:val="auto"/>
          <w:highlight w:val="none"/>
        </w:rPr>
        <w:t>应承担全部责任，主要包括食物中毒人员医疗费、误工费、事故处理费等，直至追究刑事责任。</w:t>
      </w:r>
    </w:p>
    <w:p>
      <w:pPr>
        <w:spacing w:line="360" w:lineRule="auto"/>
        <w:ind w:firstLine="420" w:firstLineChars="200"/>
        <w:rPr>
          <w:rFonts w:hint="eastAsia"/>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执行标准：①大米品种要求为标准一级米</w:t>
      </w:r>
      <w:r>
        <w:rPr>
          <w:rFonts w:hint="eastAsia"/>
          <w:color w:val="auto"/>
          <w:highlight w:val="none"/>
          <w:lang w:eastAsia="zh-CN"/>
        </w:rPr>
        <w:t>（</w:t>
      </w:r>
      <w:r>
        <w:rPr>
          <w:rFonts w:hint="eastAsia"/>
          <w:color w:val="auto"/>
          <w:highlight w:val="none"/>
          <w:lang w:val="en-US" w:eastAsia="zh-CN"/>
        </w:rPr>
        <w:t>20%为五常大米，80%为仙桃大米</w:t>
      </w:r>
      <w:r>
        <w:rPr>
          <w:rFonts w:hint="eastAsia"/>
          <w:color w:val="auto"/>
          <w:highlight w:val="none"/>
          <w:lang w:eastAsia="zh-CN"/>
        </w:rPr>
        <w:t>）</w:t>
      </w:r>
      <w:r>
        <w:rPr>
          <w:rFonts w:hint="eastAsia"/>
          <w:color w:val="auto"/>
          <w:highlight w:val="none"/>
        </w:rPr>
        <w:t>。②米类执行标准：GB1354-86 GB2715-2005标准一等米不含添加剂。③大米的质量标准：除符合标准一等米外，要求：碎米总量W17% (国家标准：W35%) 小碎米总量W2%(国家标准：&lt;2.5%)不完善粒W3.5%(国家标准：W4.0%)黄米粒按国家标准执行。④油类执行标准：色拉油：GB1535-2003，一级大豆色拉油花生油：GB1534-2003 ，大豆油：GB1535-2003 ，葵花籽油：GB10464-2003，棉籽油：GB1537-2003，油茶籽油：GB 11765-2003 ，玉米油：GB19111-2003 ，米糠油：GB19112-2003。</w:t>
      </w:r>
    </w:p>
    <w:p>
      <w:pPr>
        <w:spacing w:line="360" w:lineRule="auto"/>
        <w:ind w:firstLine="420" w:firstLineChars="200"/>
        <w:rPr>
          <w:rFonts w:hint="eastAsia"/>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油类质量要求：每个食用油品种必须色泽好，透明度高，无浑浊，无沉淀和悬浮物，粘度小，无分层现象，气味正常，无酸臭异味。</w:t>
      </w:r>
    </w:p>
    <w:p>
      <w:pPr>
        <w:spacing w:line="360" w:lineRule="auto"/>
        <w:ind w:firstLine="420" w:firstLineChars="200"/>
        <w:rPr>
          <w:rFonts w:hint="eastAsia"/>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严格执行国家相关质量标准及卫生安全标准，色泽、气味、霉变、真菌毒素、重金属污染物、农药等严格控制在国家标准范围内(原粮及成品粮色泽、气味必须正常。霉变粒不得超过2%。真菌毒亲：黄曲霉毒素B1(5ng/kg-20ng/kg)、脱氧雪腐镰刀菌烯醇 (W100Oug/kg)、玉米赤霉烯酮 (W60ug/kg)、赭曲霉毒素A(5ug/kg)。重金属污染物：铅(W0.2mg/kg)、镉(0.1mg/kg-0.2mg/kg)、汞(0.02 mg/kg)、无机碑(0.1mg/kg-0.2mg/kg) 农药：对磷化物、马拉硫磷等140余种农药规定了最大残留限量)。并根据用户需求的食用油等级保质保量完成供货。要求提供的食用油生产厂家信誉良有明确的商品标签，有生产日期、保质期、质量等级，并标明初制油的加工工艺(即用浸出法生产，还是用压榨法生产的)和是否用转基因油料生产，不许以次充好、以假充真。如将毛油当一级或二级油进行销售，将低价位的植物油掺人高价位植物油中进行销售，牟取暴利，一经查处，</w:t>
      </w:r>
      <w:r>
        <w:rPr>
          <w:rFonts w:hint="eastAsia" w:ascii="宋体" w:hAnsi="宋体"/>
          <w:color w:val="auto"/>
          <w:highlight w:val="none"/>
          <w:lang w:eastAsia="zh-CN"/>
        </w:rPr>
        <w:t>成交供应商</w:t>
      </w:r>
      <w:r>
        <w:rPr>
          <w:rFonts w:hint="eastAsia"/>
          <w:color w:val="auto"/>
          <w:highlight w:val="none"/>
        </w:rPr>
        <w:t>将承担全部责任。</w:t>
      </w:r>
    </w:p>
    <w:p>
      <w:pPr>
        <w:spacing w:line="360" w:lineRule="auto"/>
        <w:ind w:firstLine="420" w:firstLineChars="200"/>
        <w:rPr>
          <w:rFonts w:hint="eastAsia"/>
          <w:color w:val="auto"/>
          <w:highlight w:val="none"/>
        </w:rPr>
      </w:pPr>
      <w:r>
        <w:rPr>
          <w:rFonts w:hint="eastAsia"/>
          <w:color w:val="auto"/>
          <w:highlight w:val="none"/>
          <w:lang w:eastAsia="zh-CN"/>
        </w:rPr>
        <w:t>三、</w:t>
      </w:r>
      <w:r>
        <w:rPr>
          <w:rFonts w:hint="eastAsia"/>
          <w:color w:val="auto"/>
          <w:highlight w:val="none"/>
        </w:rPr>
        <w:t>瓜果蔬菜、辅料、佐料</w:t>
      </w:r>
    </w:p>
    <w:p>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供应产品的质量要求：辅料、佐料必须为正规厂家的产品，瓜、果、蔬菜必须是优质货品，不得含有残留农药或污染物，</w:t>
      </w:r>
      <w:r>
        <w:rPr>
          <w:rFonts w:hint="eastAsia" w:ascii="宋体" w:hAnsi="宋体"/>
          <w:color w:val="auto"/>
          <w:highlight w:val="none"/>
          <w:lang w:eastAsia="zh-CN"/>
        </w:rPr>
        <w:t>成交供应商</w:t>
      </w:r>
      <w:r>
        <w:rPr>
          <w:rFonts w:hint="eastAsia"/>
          <w:color w:val="auto"/>
          <w:highlight w:val="none"/>
        </w:rPr>
        <w:t>必须保证所供应的蔬菜符合卫生质量标准，同时承担因所供蔬菜问题引起的一切事故后果。卫生质量指标，应符合我国无公害蔬菜上的卫生指标规定。</w:t>
      </w:r>
    </w:p>
    <w:p>
      <w:pPr>
        <w:spacing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具体感观要求：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即为异常；从蔬菜形态看，应尽量避免由于客观因素而造成的各种非正常、不新鲜的蔬菜，例如萎蒿、枯 塌、损伤、病变、虫害侵蚀等引起的形态异常等。叶菜类：大白菜、小白菜、菠菜、甘蓝、 葬菜、空心菜、茴蒿、苑菜、芹菜等绿叶菜类。属同一品种规格，肉质鲜嫩形态好，色泽正常，茎基部削平，无枯黄叶、病叶、泥土、明显机械伤和病虫害伤，无烧心焦边、腐烂等现象，无抽苔(菜心除外),无畸形、异味，结球叶菜要结球适度，花椰菜应新鲜洁白，不带叶蒸，无畸形花。茄果类：番茄、茄子、甜椒、辣椒等。属同一品种规格，果实整洁，成熟度适中，番茄花蒂不明显，无裂果及空洞现象，茄果不能有裂蒂及果皮变硬现象，无腐烂、畸形、异味，无明显机械伤。瓜果类：黄瓜、冬瓜、丝瓜、苦瓜、南瓜、毛 节瓜等。属同一品种规格，形状、色泽一致，瓜条均匀，无疤点，无断裂，无腐烂、畸  形、异味、明显机械伤，不带泥土。根菜类：萝卜、胡萝卜等。属同一品种规格，皮细 光滑，大小均匀，肉质脆嫩致密新鲜，无腐烂、畸形、裂痕、糠心、异味，不带泥沙，不带茎叶和须根。薯芋类：马铃薯、芋、姜等。属同一品种规格，色泽一致，不带泥沙，不带须根、茎叶，不干瘪，无腐烂、畸形、异味、明显机械伤、病虫害斑，马铃薯无发 芽，皮不变绿。葱蒜类：葱、蒜、韭菜、洋葱等。属同一品种规格，允许葱、青蒜类保留干净须根，葱、蒜、韭菜不带老叶，蒜头、洋葱去根去枯叶，可食部分新鲜幼嫩，无腐烂、畸形、异味。豆类：扁豆、豌豆、毛豆等。属同一品种规格，形态完整，成熟度适中，无腐烂、畸形、异味，豆英类新鲜、幼嫩、均匀，豆仁类籽粒饱满，较均匀，无发芽，不带泥土杂质。水生菜类：藕、慈菇、菱白、马蹄、菱等。属同一品种规格，肉质嫩，成熟度适中，无腐烂、畸形、异味，无明显机械伤，不带泥土和杂质，不干瘪，菱白 不黑心。食用菌类：蘑菇、草菇、香菇、木耳等。属同一品种规格，蘑菇、草菇菌盖圆整 略展开，柄粗壮，菌膜紧，菇柄切削平整，不浸泡水(蘑菇允许浸盐水保鲜),新鲜，无杂质，无畸形菇，无腐烂、异味。芽苗类：绿豆芽、黄豆芽、香椿苗等。芽苗幼嫩，不带豆壳杂质，新鲜，不浸水，无腐烂、异味。</w:t>
      </w:r>
    </w:p>
    <w:p>
      <w:pPr>
        <w:spacing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食品供应链要求：所有食品的来源必须清晰。蔬菜来源应当于受到地方政府部门监管的自有基地、商品菜基地或蔬菜专业流通市场，严禁收购散户农民的蔬菜供应。</w:t>
      </w:r>
    </w:p>
    <w:p>
      <w:pPr>
        <w:spacing w:line="360" w:lineRule="auto"/>
        <w:ind w:firstLine="420" w:firstLineChars="200"/>
        <w:rPr>
          <w:rFonts w:hint="eastAsia"/>
          <w:color w:val="auto"/>
          <w:highlight w:val="none"/>
        </w:rPr>
      </w:pPr>
      <w:r>
        <w:rPr>
          <w:rFonts w:hint="eastAsia"/>
          <w:color w:val="auto"/>
          <w:highlight w:val="none"/>
          <w:lang w:eastAsia="zh-CN"/>
        </w:rPr>
        <w:t>四、</w:t>
      </w:r>
      <w:r>
        <w:rPr>
          <w:rFonts w:hint="eastAsia"/>
          <w:color w:val="auto"/>
          <w:highlight w:val="none"/>
        </w:rPr>
        <w:t>肉类</w:t>
      </w:r>
    </w:p>
    <w:p>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所供货物应保持较好的外观和质量等级，符合国家食品部门的有关标准，保证无异味、无霉烂变质，肉类保证来源于正规，供货时须提交肉类验收单及当批次有效的动物检疫合格证复印件(原件备查),鲜肉确保每日新鲜，</w:t>
      </w:r>
      <w:r>
        <w:rPr>
          <w:rFonts w:hint="eastAsia"/>
          <w:color w:val="auto"/>
          <w:highlight w:val="none"/>
          <w:lang w:val="en-US" w:eastAsia="zh-CN"/>
        </w:rPr>
        <w:t>不使用冷冻肉，</w:t>
      </w:r>
      <w:r>
        <w:rPr>
          <w:rFonts w:hint="eastAsia"/>
          <w:color w:val="auto"/>
          <w:highlight w:val="none"/>
        </w:rPr>
        <w:t>冷冻鱼类要求鱼眼睛清亮，角膜透明，鳞片上覆有冻结的透明黏液层，皮肤天然色泽明显。</w:t>
      </w:r>
    </w:p>
    <w:p>
      <w:pPr>
        <w:spacing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所有货物规格符合招标人提交的日采购计划中明确的具体需求。</w:t>
      </w:r>
    </w:p>
    <w:p>
      <w:pPr>
        <w:spacing w:line="360" w:lineRule="auto"/>
        <w:ind w:firstLine="420" w:firstLineChars="200"/>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冷冻禽类食品</w:t>
      </w:r>
      <w:r>
        <w:rPr>
          <w:rFonts w:hint="eastAsia"/>
          <w:color w:val="auto"/>
          <w:highlight w:val="none"/>
          <w:lang w:val="en-US" w:eastAsia="zh-CN"/>
        </w:rPr>
        <w:t>每周只允许使用不超过1次，且</w:t>
      </w:r>
      <w:r>
        <w:rPr>
          <w:rFonts w:hint="eastAsia"/>
          <w:color w:val="auto"/>
          <w:highlight w:val="none"/>
        </w:rPr>
        <w:t>解冻后净重量不少于90%</w:t>
      </w:r>
      <w:r>
        <w:rPr>
          <w:rFonts w:hint="eastAsia"/>
          <w:color w:val="auto"/>
          <w:highlight w:val="none"/>
          <w:lang w:eastAsia="zh-CN"/>
        </w:rPr>
        <w:t>，</w:t>
      </w:r>
      <w:r>
        <w:rPr>
          <w:rFonts w:hint="eastAsia"/>
          <w:color w:val="auto"/>
          <w:highlight w:val="none"/>
        </w:rPr>
        <w:t>冷冻肉类食品解冻后净重量不少于92%</w:t>
      </w:r>
      <w:r>
        <w:rPr>
          <w:rFonts w:hint="eastAsia"/>
          <w:color w:val="auto"/>
          <w:highlight w:val="none"/>
          <w:lang w:eastAsia="zh-CN"/>
        </w:rPr>
        <w:t>，</w:t>
      </w:r>
      <w:r>
        <w:rPr>
          <w:rFonts w:hint="eastAsia"/>
          <w:color w:val="auto"/>
          <w:highlight w:val="none"/>
        </w:rPr>
        <w:t>冷冻水产类食品解冻后净重量木少于82%</w:t>
      </w:r>
      <w:r>
        <w:rPr>
          <w:rFonts w:hint="eastAsia"/>
          <w:color w:val="auto"/>
          <w:highlight w:val="none"/>
          <w:lang w:eastAsia="zh-CN"/>
        </w:rPr>
        <w:t>，</w:t>
      </w:r>
      <w:r>
        <w:rPr>
          <w:rFonts w:hint="eastAsia"/>
          <w:color w:val="auto"/>
          <w:highlight w:val="none"/>
        </w:rPr>
        <w:t>解冻时间为4小时以内(室温20℃)。所有冷冻食品要求清晰列出产品品牌、规格、类型、包装方式、包装净重、含冰量等相关参数。</w:t>
      </w:r>
    </w:p>
    <w:p>
      <w:pPr>
        <w:spacing w:line="360" w:lineRule="auto"/>
        <w:ind w:firstLine="420" w:firstLineChars="200"/>
        <w:rPr>
          <w:rFonts w:hint="eastAsia"/>
          <w:color w:val="auto"/>
          <w:highlight w:val="none"/>
        </w:rPr>
      </w:pPr>
      <w:r>
        <w:rPr>
          <w:rFonts w:hint="eastAsia"/>
          <w:color w:val="auto"/>
          <w:highlight w:val="none"/>
          <w:lang w:eastAsia="zh-CN"/>
        </w:rPr>
        <w:t>五、</w:t>
      </w:r>
      <w:r>
        <w:rPr>
          <w:rFonts w:hint="eastAsia"/>
          <w:color w:val="auto"/>
          <w:highlight w:val="none"/>
        </w:rPr>
        <w:t>干货及腊味</w:t>
      </w:r>
    </w:p>
    <w:p>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碑含量不超过国家卫生标准；木耳类的水分含量不能超过国家标准要求，校方可根据实际情况对需要的干货制品进行品质抽检，对质量未达到国家标准的干货制品招标人有权拒绝接受。</w:t>
      </w:r>
    </w:p>
    <w:p>
      <w:pPr>
        <w:spacing w:line="360" w:lineRule="auto"/>
        <w:ind w:firstLine="420" w:firstLineChars="200"/>
        <w:rPr>
          <w:rFonts w:hint="eastAsia"/>
          <w:color w:val="auto"/>
          <w:highlight w:val="none"/>
        </w:rPr>
      </w:pPr>
      <w:r>
        <w:rPr>
          <w:rFonts w:hint="eastAsia"/>
          <w:color w:val="auto"/>
          <w:highlight w:val="none"/>
          <w:lang w:eastAsia="zh-CN"/>
        </w:rPr>
        <w:t>六、</w:t>
      </w:r>
      <w:r>
        <w:rPr>
          <w:rFonts w:hint="eastAsia"/>
          <w:color w:val="auto"/>
          <w:highlight w:val="none"/>
        </w:rPr>
        <w:t>牛奶酸奶及奶制品</w:t>
      </w:r>
    </w:p>
    <w:p>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质量基本标准要求符合国家相关行业标准。从加工、包装、运输、贮存到销售全部符合国家规定标准。到货日期距出厂日期不超过3日。</w:t>
      </w:r>
    </w:p>
    <w:p>
      <w:pPr>
        <w:spacing w:line="360" w:lineRule="auto"/>
        <w:ind w:firstLine="420" w:firstLineChars="20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执行标准：T/DAC004-2017 纯牛奶GB2746-1999 酸牛乳 GB5408.1-1999 巴氏杀菌乳 GB  5408.2-1999 灭菌乳 GB/T21375-2008干酪(奶酪)GB/T5415-2008 奶油 GB/T5417-2008 炼乳 NY476-2002 调味奶 NY477-2002 AD钙奶NY479-2002人造奶油NY5045-2008无公害食品生鲜牛乳NY5140-2005无公害食品液态乳。</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本次采购包括但不限于以下内容：详见以下清单。</w:t>
      </w:r>
    </w:p>
    <w:p>
      <w:pPr>
        <w:rPr>
          <w:rFonts w:hint="eastAsia"/>
          <w:color w:val="auto"/>
          <w:highlight w:val="none"/>
          <w:lang w:val="en-US" w:eastAsia="zh-CN"/>
        </w:rPr>
      </w:pPr>
    </w:p>
    <w:p>
      <w:pPr>
        <w:spacing w:before="55" w:after="33"/>
        <w:ind w:left="196" w:right="146" w:firstLine="0"/>
        <w:jc w:val="center"/>
        <w:rPr>
          <w:rFonts w:hint="eastAsia" w:ascii="宋体" w:hAnsi="宋体" w:eastAsia="宋体" w:cs="宋体"/>
          <w:color w:val="auto"/>
          <w:kern w:val="0"/>
          <w:sz w:val="21"/>
          <w:szCs w:val="21"/>
          <w:highlight w:val="none"/>
          <w:lang w:val="en-US" w:eastAsia="zh-CN" w:bidi="ar"/>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明细表一（蔬菜类清单）</w:t>
      </w:r>
    </w:p>
    <w:p>
      <w:pPr>
        <w:pStyle w:val="3"/>
        <w:jc w:val="center"/>
        <w:rPr>
          <w:rFonts w:hint="eastAsia" w:ascii="宋体" w:hAnsi="宋体" w:eastAsia="宋体" w:cs="宋体"/>
          <w:color w:val="auto"/>
          <w:kern w:val="0"/>
          <w:sz w:val="21"/>
          <w:szCs w:val="21"/>
          <w:highlight w:val="none"/>
          <w:lang w:val="en-US" w:eastAsia="zh-CN" w:bidi="ar"/>
        </w:rPr>
      </w:pP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30"/>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大白菜</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30"/>
              <w:ind w:left="237" w:leftChars="0" w:right="232" w:rightChars="0"/>
              <w:jc w:val="center"/>
              <w:rPr>
                <w:rFonts w:hint="eastAsia" w:ascii="宋体" w:hAnsi="宋体" w:cs="宋体"/>
                <w:color w:val="auto"/>
                <w:szCs w:val="21"/>
                <w:highlight w:val="none"/>
              </w:rPr>
            </w:pPr>
            <w:r>
              <w:rPr>
                <w:color w:val="auto"/>
                <w:sz w:val="20"/>
                <w:highlight w:val="none"/>
              </w:rPr>
              <w:t>西生菜</w:t>
            </w:r>
          </w:p>
        </w:tc>
        <w:tc>
          <w:tcPr>
            <w:tcW w:w="810" w:type="dxa"/>
            <w:vAlign w:val="top"/>
          </w:tcPr>
          <w:p>
            <w:pPr>
              <w:pStyle w:val="14"/>
              <w:spacing w:line="237"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30"/>
              <w:ind w:left="614" w:leftChars="0" w:right="604" w:rightChars="0"/>
              <w:jc w:val="center"/>
              <w:rPr>
                <w:rFonts w:ascii="宋体" w:hAnsi="宋体" w:cs="宋体"/>
                <w:color w:val="auto"/>
                <w:szCs w:val="21"/>
                <w:highlight w:val="none"/>
              </w:rPr>
            </w:pPr>
            <w:r>
              <w:rPr>
                <w:color w:val="auto"/>
                <w:sz w:val="20"/>
                <w:highlight w:val="none"/>
              </w:rPr>
              <w:t>生菜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190" w:type="dxa"/>
            <w:vAlign w:val="top"/>
          </w:tcPr>
          <w:p>
            <w:pPr>
              <w:pStyle w:val="14"/>
              <w:spacing w:before="30"/>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平包菜</w:t>
            </w:r>
          </w:p>
        </w:tc>
        <w:tc>
          <w:tcPr>
            <w:tcW w:w="810" w:type="dxa"/>
            <w:vAlign w:val="top"/>
          </w:tcPr>
          <w:p>
            <w:pPr>
              <w:pStyle w:val="14"/>
              <w:spacing w:before="31"/>
              <w:ind w:left="187" w:leftChars="0" w:right="184"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30"/>
              <w:ind w:left="237" w:leftChars="0" w:right="235" w:rightChars="0"/>
              <w:jc w:val="center"/>
              <w:rPr>
                <w:rFonts w:hint="eastAsia" w:ascii="宋体" w:hAnsi="宋体" w:cs="宋体"/>
                <w:color w:val="auto"/>
                <w:szCs w:val="21"/>
                <w:highlight w:val="none"/>
              </w:rPr>
            </w:pPr>
            <w:r>
              <w:rPr>
                <w:color w:val="auto"/>
                <w:sz w:val="20"/>
                <w:highlight w:val="none"/>
              </w:rPr>
              <w:t>芥兰菜心</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spacing w:before="30"/>
              <w:ind w:left="614" w:leftChars="0" w:right="604" w:rightChars="0"/>
              <w:jc w:val="center"/>
              <w:rPr>
                <w:rFonts w:ascii="宋体" w:hAnsi="宋体" w:cs="宋体"/>
                <w:color w:val="auto"/>
                <w:szCs w:val="21"/>
                <w:highlight w:val="none"/>
              </w:rPr>
            </w:pPr>
            <w:r>
              <w:rPr>
                <w:color w:val="auto"/>
                <w:sz w:val="20"/>
                <w:highlight w:val="none"/>
              </w:rPr>
              <w:t>菜花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190" w:type="dxa"/>
            <w:vAlign w:val="top"/>
          </w:tcPr>
          <w:p>
            <w:pPr>
              <w:pStyle w:val="14"/>
              <w:spacing w:before="30"/>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上海青</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hAnsi="Times New Roman"/>
                <w:color w:val="auto"/>
                <w:sz w:val="21"/>
                <w:highlight w:val="none"/>
                <w:lang w:val="en-US" w:eastAsia="zh-CN"/>
              </w:rPr>
              <w:t>8</w:t>
            </w:r>
          </w:p>
        </w:tc>
        <w:tc>
          <w:tcPr>
            <w:tcW w:w="2445" w:type="dxa"/>
            <w:vAlign w:val="top"/>
          </w:tcPr>
          <w:p>
            <w:pPr>
              <w:pStyle w:val="14"/>
              <w:spacing w:before="30"/>
              <w:ind w:left="237" w:leftChars="0" w:right="235" w:rightChars="0"/>
              <w:jc w:val="center"/>
              <w:rPr>
                <w:rFonts w:hint="eastAsia" w:ascii="宋体" w:hAnsi="宋体" w:cs="宋体"/>
                <w:color w:val="auto"/>
                <w:szCs w:val="21"/>
                <w:highlight w:val="none"/>
              </w:rPr>
            </w:pPr>
            <w:r>
              <w:rPr>
                <w:color w:val="auto"/>
                <w:sz w:val="20"/>
                <w:highlight w:val="none"/>
              </w:rPr>
              <w:t>芥菜</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spacing w:before="30"/>
              <w:ind w:left="615" w:leftChars="0" w:right="604" w:rightChars="0"/>
              <w:jc w:val="center"/>
              <w:rPr>
                <w:rFonts w:ascii="宋体" w:hAnsi="宋体" w:cs="宋体"/>
                <w:color w:val="auto"/>
                <w:szCs w:val="21"/>
                <w:highlight w:val="none"/>
              </w:rPr>
            </w:pPr>
            <w:r>
              <w:rPr>
                <w:color w:val="auto"/>
                <w:sz w:val="20"/>
                <w:highlight w:val="none"/>
              </w:rPr>
              <w:t>京包菜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190" w:type="dxa"/>
            <w:vAlign w:val="top"/>
          </w:tcPr>
          <w:p>
            <w:pPr>
              <w:pStyle w:val="14"/>
              <w:spacing w:before="27"/>
              <w:ind w:left="551"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菜心</w:t>
            </w:r>
          </w:p>
        </w:tc>
        <w:tc>
          <w:tcPr>
            <w:tcW w:w="810" w:type="dxa"/>
            <w:vAlign w:val="top"/>
          </w:tcPr>
          <w:p>
            <w:pPr>
              <w:pStyle w:val="14"/>
              <w:spacing w:before="29"/>
              <w:ind w:left="187" w:leftChars="0" w:right="184" w:rightChars="0"/>
              <w:jc w:val="center"/>
              <w:rPr>
                <w:rFonts w:hint="eastAsia"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27"/>
              <w:ind w:left="237" w:leftChars="0" w:right="232" w:rightChars="0"/>
              <w:jc w:val="center"/>
              <w:rPr>
                <w:rFonts w:hint="eastAsia" w:ascii="宋体" w:hAnsi="宋体" w:cs="宋体"/>
                <w:color w:val="auto"/>
                <w:szCs w:val="21"/>
                <w:highlight w:val="none"/>
              </w:rPr>
            </w:pPr>
            <w:r>
              <w:rPr>
                <w:color w:val="auto"/>
                <w:sz w:val="20"/>
                <w:highlight w:val="none"/>
              </w:rPr>
              <w:t>红薯叶</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27"/>
              <w:ind w:left="615" w:leftChars="0" w:right="604" w:rightChars="0"/>
              <w:jc w:val="center"/>
              <w:rPr>
                <w:rFonts w:ascii="宋体" w:hAnsi="宋体" w:cs="宋体"/>
                <w:color w:val="auto"/>
                <w:szCs w:val="21"/>
                <w:highlight w:val="none"/>
              </w:rPr>
            </w:pPr>
            <w:r>
              <w:rPr>
                <w:color w:val="auto"/>
                <w:sz w:val="20"/>
                <w:highlight w:val="none"/>
              </w:rPr>
              <w:t>小白菜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90" w:type="dxa"/>
            <w:vAlign w:val="top"/>
          </w:tcPr>
          <w:p>
            <w:pPr>
              <w:pStyle w:val="14"/>
              <w:spacing w:before="27"/>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通心菜</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14</w:t>
            </w:r>
          </w:p>
        </w:tc>
        <w:tc>
          <w:tcPr>
            <w:tcW w:w="2445" w:type="dxa"/>
            <w:vAlign w:val="top"/>
          </w:tcPr>
          <w:p>
            <w:pPr>
              <w:pStyle w:val="14"/>
              <w:spacing w:before="27"/>
              <w:ind w:left="237" w:leftChars="0" w:right="235" w:rightChars="0"/>
              <w:jc w:val="center"/>
              <w:rPr>
                <w:rFonts w:hint="eastAsia" w:ascii="宋体" w:hAnsi="宋体" w:cs="宋体"/>
                <w:color w:val="auto"/>
                <w:szCs w:val="21"/>
                <w:highlight w:val="none"/>
              </w:rPr>
            </w:pPr>
            <w:r>
              <w:rPr>
                <w:color w:val="auto"/>
                <w:sz w:val="20"/>
                <w:highlight w:val="none"/>
              </w:rPr>
              <w:t>芥菜包（芥菜胆）</w:t>
            </w:r>
          </w:p>
        </w:tc>
        <w:tc>
          <w:tcPr>
            <w:tcW w:w="810" w:type="dxa"/>
            <w:vAlign w:val="top"/>
          </w:tcPr>
          <w:p>
            <w:pPr>
              <w:pStyle w:val="14"/>
              <w:spacing w:before="29"/>
              <w:ind w:left="187" w:leftChars="0" w:right="184" w:rightChars="0"/>
              <w:jc w:val="center"/>
              <w:rPr>
                <w:rFonts w:hint="default" w:ascii="Times New Roman" w:eastAsia="宋体" w:cs="宋体"/>
                <w:color w:val="auto"/>
                <w:sz w:val="21"/>
                <w:highlight w:val="none"/>
                <w:lang w:val="en-US" w:eastAsia="zh-CN"/>
              </w:rPr>
            </w:pPr>
            <w:r>
              <w:rPr>
                <w:rFonts w:hint="eastAsia" w:ascii="Times New Roman" w:eastAsia="宋体" w:cs="宋体"/>
                <w:color w:val="auto"/>
                <w:sz w:val="21"/>
                <w:highlight w:val="none"/>
                <w:lang w:val="en-US" w:eastAsia="zh-CN"/>
              </w:rPr>
              <w:t>15</w:t>
            </w:r>
          </w:p>
        </w:tc>
        <w:tc>
          <w:tcPr>
            <w:tcW w:w="2367" w:type="dxa"/>
            <w:vAlign w:val="top"/>
          </w:tcPr>
          <w:p>
            <w:pPr>
              <w:pStyle w:val="14"/>
              <w:spacing w:before="27"/>
              <w:ind w:left="615" w:leftChars="0" w:right="604" w:rightChars="0"/>
              <w:jc w:val="center"/>
              <w:rPr>
                <w:rFonts w:ascii="宋体" w:hAnsi="宋体" w:cs="宋体"/>
                <w:color w:val="auto"/>
                <w:szCs w:val="21"/>
                <w:highlight w:val="none"/>
              </w:rPr>
            </w:pPr>
            <w:r>
              <w:rPr>
                <w:color w:val="auto"/>
                <w:sz w:val="20"/>
                <w:highlight w:val="none"/>
              </w:rPr>
              <w:t>黄心菜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pStyle w:val="14"/>
              <w:spacing w:before="27"/>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油麦菜</w:t>
            </w:r>
          </w:p>
        </w:tc>
        <w:tc>
          <w:tcPr>
            <w:tcW w:w="810" w:type="dxa"/>
            <w:vAlign w:val="top"/>
          </w:tcPr>
          <w:p>
            <w:pPr>
              <w:pStyle w:val="14"/>
              <w:spacing w:before="29"/>
              <w:ind w:left="187" w:leftChars="0" w:right="184" w:rightChars="0"/>
              <w:jc w:val="center"/>
              <w:rPr>
                <w:rFonts w:hint="eastAsia"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7</w:t>
            </w:r>
          </w:p>
        </w:tc>
        <w:tc>
          <w:tcPr>
            <w:tcW w:w="2445" w:type="dxa"/>
            <w:vAlign w:val="top"/>
          </w:tcPr>
          <w:p>
            <w:pPr>
              <w:pStyle w:val="14"/>
              <w:spacing w:before="27"/>
              <w:ind w:left="237" w:leftChars="0" w:right="232" w:rightChars="0"/>
              <w:jc w:val="center"/>
              <w:rPr>
                <w:rFonts w:hint="eastAsia" w:ascii="宋体" w:hAnsi="宋体" w:cs="宋体"/>
                <w:color w:val="auto"/>
                <w:szCs w:val="21"/>
                <w:highlight w:val="none"/>
              </w:rPr>
            </w:pPr>
            <w:r>
              <w:rPr>
                <w:color w:val="auto"/>
                <w:sz w:val="20"/>
                <w:highlight w:val="none"/>
              </w:rPr>
              <w:t>紫包菜</w:t>
            </w:r>
          </w:p>
        </w:tc>
        <w:tc>
          <w:tcPr>
            <w:tcW w:w="810" w:type="dxa"/>
            <w:vAlign w:val="top"/>
          </w:tcPr>
          <w:p>
            <w:pPr>
              <w:pStyle w:val="14"/>
              <w:spacing w:before="29"/>
              <w:ind w:left="187" w:leftChars="0" w:right="184" w:rightChars="0"/>
              <w:jc w:val="center"/>
              <w:rPr>
                <w:rFonts w:hint="default" w:ascii="Times New Roman" w:eastAsia="宋体" w:cs="宋体"/>
                <w:color w:val="auto"/>
                <w:sz w:val="21"/>
                <w:highlight w:val="none"/>
                <w:lang w:val="en-US" w:eastAsia="zh-CN"/>
              </w:rPr>
            </w:pPr>
            <w:r>
              <w:rPr>
                <w:rFonts w:hint="eastAsia" w:ascii="Times New Roman" w:eastAsia="宋体" w:cs="宋体"/>
                <w:color w:val="auto"/>
                <w:sz w:val="21"/>
                <w:highlight w:val="none"/>
                <w:lang w:val="en-US" w:eastAsia="zh-CN"/>
              </w:rPr>
              <w:t>18</w:t>
            </w:r>
          </w:p>
        </w:tc>
        <w:tc>
          <w:tcPr>
            <w:tcW w:w="2367" w:type="dxa"/>
            <w:vAlign w:val="top"/>
          </w:tcPr>
          <w:p>
            <w:pPr>
              <w:pStyle w:val="14"/>
              <w:spacing w:before="27"/>
              <w:ind w:left="614" w:leftChars="0" w:right="604" w:rightChars="0"/>
              <w:jc w:val="center"/>
              <w:rPr>
                <w:rFonts w:ascii="宋体" w:hAnsi="宋体" w:cs="宋体"/>
                <w:color w:val="auto"/>
                <w:szCs w:val="21"/>
                <w:highlight w:val="none"/>
              </w:rPr>
            </w:pPr>
            <w:r>
              <w:rPr>
                <w:color w:val="auto"/>
                <w:sz w:val="20"/>
                <w:highlight w:val="none"/>
              </w:rPr>
              <w:t>菠菜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190" w:type="dxa"/>
            <w:vAlign w:val="top"/>
          </w:tcPr>
          <w:p>
            <w:pPr>
              <w:pStyle w:val="14"/>
              <w:spacing w:before="27"/>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娃娃菜</w:t>
            </w:r>
          </w:p>
        </w:tc>
        <w:tc>
          <w:tcPr>
            <w:tcW w:w="810" w:type="dxa"/>
            <w:vAlign w:val="top"/>
          </w:tcPr>
          <w:p>
            <w:pPr>
              <w:pStyle w:val="14"/>
              <w:spacing w:before="29"/>
              <w:ind w:left="187" w:leftChars="0" w:right="184" w:rightChars="0"/>
              <w:jc w:val="center"/>
              <w:rPr>
                <w:rFonts w:hint="default" w:ascii="Times New Roman" w:eastAsia="宋体" w:cs="宋体"/>
                <w:color w:val="auto"/>
                <w:sz w:val="21"/>
                <w:highlight w:val="none"/>
                <w:lang w:val="en-US" w:eastAsia="zh-CN"/>
              </w:rPr>
            </w:pPr>
            <w:r>
              <w:rPr>
                <w:rFonts w:hint="eastAsia" w:ascii="Times New Roman" w:eastAsia="宋体" w:cs="宋体"/>
                <w:color w:val="auto"/>
                <w:sz w:val="21"/>
                <w:highlight w:val="none"/>
                <w:lang w:val="en-US" w:eastAsia="zh-CN"/>
              </w:rPr>
              <w:t>20</w:t>
            </w:r>
          </w:p>
        </w:tc>
        <w:tc>
          <w:tcPr>
            <w:tcW w:w="2445" w:type="dxa"/>
            <w:vAlign w:val="top"/>
          </w:tcPr>
          <w:p>
            <w:pPr>
              <w:pStyle w:val="14"/>
              <w:spacing w:before="27"/>
              <w:ind w:left="237" w:leftChars="0" w:right="232" w:rightChars="0"/>
              <w:jc w:val="center"/>
              <w:rPr>
                <w:rFonts w:hint="eastAsia" w:ascii="宋体" w:hAnsi="宋体" w:cs="宋体"/>
                <w:color w:val="auto"/>
                <w:szCs w:val="21"/>
                <w:highlight w:val="none"/>
              </w:rPr>
            </w:pPr>
            <w:r>
              <w:rPr>
                <w:color w:val="auto"/>
                <w:sz w:val="20"/>
                <w:highlight w:val="none"/>
              </w:rPr>
              <w:t>大芥兰</w:t>
            </w:r>
          </w:p>
        </w:tc>
        <w:tc>
          <w:tcPr>
            <w:tcW w:w="810" w:type="dxa"/>
            <w:vAlign w:val="top"/>
          </w:tcPr>
          <w:p>
            <w:pPr>
              <w:pStyle w:val="14"/>
              <w:spacing w:line="235" w:lineRule="exact"/>
              <w:ind w:left="187" w:leftChars="0" w:right="185" w:rightChars="0"/>
              <w:jc w:val="center"/>
              <w:rPr>
                <w:rFonts w:hint="eastAsia" w:ascii="宋体" w:hAnsi="宋体" w:eastAsia="宋体" w:cs="宋体"/>
                <w:color w:val="auto"/>
                <w:szCs w:val="21"/>
                <w:highlight w:val="none"/>
                <w:lang w:val="en-US" w:eastAsia="zh-CN"/>
              </w:rPr>
            </w:pPr>
            <w:r>
              <w:rPr>
                <w:rFonts w:ascii="Times New Roman"/>
                <w:color w:val="auto"/>
                <w:sz w:val="21"/>
                <w:highlight w:val="none"/>
              </w:rPr>
              <w:t>2</w:t>
            </w:r>
            <w:r>
              <w:rPr>
                <w:rFonts w:hint="eastAsia" w:ascii="Times New Roman"/>
                <w:color w:val="auto"/>
                <w:sz w:val="21"/>
                <w:highlight w:val="none"/>
                <w:lang w:val="en-US" w:eastAsia="zh-CN"/>
              </w:rPr>
              <w:t>1</w:t>
            </w:r>
          </w:p>
        </w:tc>
        <w:tc>
          <w:tcPr>
            <w:tcW w:w="2367" w:type="dxa"/>
            <w:vAlign w:val="top"/>
          </w:tcPr>
          <w:p>
            <w:pPr>
              <w:pStyle w:val="14"/>
              <w:spacing w:before="27"/>
              <w:ind w:left="615" w:leftChars="0" w:right="604" w:rightChars="0"/>
              <w:jc w:val="center"/>
              <w:rPr>
                <w:rFonts w:ascii="宋体" w:hAnsi="宋体" w:cs="宋体"/>
                <w:color w:val="auto"/>
                <w:szCs w:val="21"/>
                <w:highlight w:val="none"/>
              </w:rPr>
            </w:pPr>
            <w:r>
              <w:rPr>
                <w:color w:val="auto"/>
                <w:sz w:val="20"/>
                <w:highlight w:val="none"/>
              </w:rPr>
              <w:t>奶白菜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190" w:type="dxa"/>
            <w:vAlign w:val="top"/>
          </w:tcPr>
          <w:p>
            <w:pPr>
              <w:pStyle w:val="14"/>
              <w:spacing w:before="30"/>
              <w:ind w:left="548" w:leftChars="0" w:right="545" w:rightChars="0"/>
              <w:jc w:val="center"/>
              <w:rPr>
                <w:rFonts w:hint="eastAsia" w:ascii="宋体" w:hAnsi="宋体" w:eastAsia="宋体" w:cs="宋体"/>
                <w:color w:val="auto"/>
                <w:kern w:val="0"/>
                <w:szCs w:val="21"/>
                <w:highlight w:val="none"/>
                <w:lang w:val="en-US" w:eastAsia="zh-CN" w:bidi="ar"/>
              </w:rPr>
            </w:pPr>
            <w:r>
              <w:rPr>
                <w:color w:val="auto"/>
                <w:sz w:val="20"/>
                <w:highlight w:val="none"/>
              </w:rPr>
              <w:t>长白菜</w:t>
            </w:r>
          </w:p>
        </w:tc>
        <w:tc>
          <w:tcPr>
            <w:tcW w:w="810" w:type="dxa"/>
            <w:vAlign w:val="top"/>
          </w:tcPr>
          <w:p>
            <w:pPr>
              <w:pStyle w:val="14"/>
              <w:spacing w:before="29"/>
              <w:ind w:left="187" w:leftChars="0" w:right="184" w:rightChars="0"/>
              <w:jc w:val="center"/>
              <w:rPr>
                <w:rFonts w:hint="default" w:ascii="Times New Roman" w:eastAsia="宋体" w:cs="宋体"/>
                <w:color w:val="auto"/>
                <w:sz w:val="21"/>
                <w:highlight w:val="none"/>
                <w:lang w:val="en-US" w:eastAsia="zh-CN"/>
              </w:rPr>
            </w:pPr>
            <w:r>
              <w:rPr>
                <w:rFonts w:hint="eastAsia" w:ascii="Times New Roman" w:eastAsia="宋体" w:cs="宋体"/>
                <w:color w:val="auto"/>
                <w:sz w:val="21"/>
                <w:highlight w:val="none"/>
                <w:lang w:val="en-US" w:eastAsia="zh-CN"/>
              </w:rPr>
              <w:t>23</w:t>
            </w:r>
          </w:p>
        </w:tc>
        <w:tc>
          <w:tcPr>
            <w:tcW w:w="2445" w:type="dxa"/>
            <w:vAlign w:val="top"/>
          </w:tcPr>
          <w:p>
            <w:pPr>
              <w:pStyle w:val="14"/>
              <w:spacing w:before="30"/>
              <w:ind w:left="237" w:leftChars="0" w:right="235" w:rightChars="0"/>
              <w:jc w:val="center"/>
              <w:rPr>
                <w:rFonts w:hint="eastAsia" w:ascii="宋体" w:hAnsi="宋体" w:cs="宋体"/>
                <w:color w:val="auto"/>
                <w:szCs w:val="21"/>
                <w:highlight w:val="none"/>
              </w:rPr>
            </w:pPr>
            <w:r>
              <w:rPr>
                <w:color w:val="auto"/>
                <w:sz w:val="20"/>
                <w:highlight w:val="none"/>
              </w:rPr>
              <w:t>宁夏菜心</w:t>
            </w:r>
          </w:p>
        </w:tc>
        <w:tc>
          <w:tcPr>
            <w:tcW w:w="810" w:type="dxa"/>
            <w:vAlign w:val="top"/>
          </w:tcPr>
          <w:p>
            <w:pPr>
              <w:pStyle w:val="14"/>
              <w:spacing w:line="235" w:lineRule="exact"/>
              <w:ind w:left="187" w:leftChars="0" w:right="185" w:rightChars="0"/>
              <w:jc w:val="center"/>
              <w:rPr>
                <w:rFonts w:hint="default" w:ascii="Times New Roman" w:hAnsi="Times New Roman"/>
                <w:color w:val="auto"/>
                <w:sz w:val="21"/>
                <w:highlight w:val="none"/>
                <w:lang w:val="en-US" w:eastAsia="zh-CN"/>
              </w:rPr>
            </w:pPr>
            <w:r>
              <w:rPr>
                <w:rFonts w:hint="eastAsia" w:ascii="Times New Roman" w:hAnsi="Times New Roman"/>
                <w:color w:val="auto"/>
                <w:sz w:val="21"/>
                <w:highlight w:val="none"/>
                <w:lang w:val="en-US" w:eastAsia="zh-CN"/>
              </w:rPr>
              <w:t>24</w:t>
            </w:r>
          </w:p>
        </w:tc>
        <w:tc>
          <w:tcPr>
            <w:tcW w:w="2367" w:type="dxa"/>
            <w:vAlign w:val="top"/>
          </w:tcPr>
          <w:p>
            <w:pPr>
              <w:pStyle w:val="14"/>
              <w:spacing w:line="235" w:lineRule="exact"/>
              <w:ind w:left="187" w:leftChars="0" w:right="185" w:rightChars="0"/>
              <w:jc w:val="center"/>
              <w:rPr>
                <w:rFonts w:hint="eastAsia" w:ascii="Times New Roman" w:hAnsi="Times New Roman"/>
                <w:color w:val="auto"/>
                <w:sz w:val="21"/>
                <w:highlight w:val="none"/>
                <w:lang w:val="en-US" w:eastAsia="zh-CN"/>
              </w:rPr>
            </w:pPr>
            <w:r>
              <w:rPr>
                <w:rFonts w:hint="eastAsia" w:ascii="Times New Roman" w:hAnsi="Times New Roman"/>
                <w:color w:val="auto"/>
                <w:sz w:val="20"/>
                <w:highlight w:val="none"/>
                <w:lang w:val="en-US" w:eastAsia="zh-CN"/>
              </w:rPr>
              <w:t>白菜苗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78" w:type="dxa"/>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25</w:t>
            </w:r>
          </w:p>
        </w:tc>
        <w:tc>
          <w:tcPr>
            <w:tcW w:w="2190" w:type="dxa"/>
            <w:vAlign w:val="top"/>
          </w:tcPr>
          <w:p>
            <w:pPr>
              <w:pStyle w:val="14"/>
              <w:spacing w:before="30"/>
              <w:ind w:left="548" w:leftChars="0" w:right="545" w:rightChars="0"/>
              <w:jc w:val="center"/>
              <w:rPr>
                <w:rFonts w:eastAsia="宋体" w:cs="宋体"/>
                <w:color w:val="auto"/>
                <w:sz w:val="20"/>
                <w:highlight w:val="none"/>
              </w:rPr>
            </w:pPr>
            <w:r>
              <w:rPr>
                <w:rFonts w:eastAsia="宋体" w:cs="宋体"/>
                <w:color w:val="auto"/>
                <w:sz w:val="20"/>
                <w:highlight w:val="none"/>
              </w:rPr>
              <w:t>冲菜</w:t>
            </w:r>
          </w:p>
        </w:tc>
        <w:tc>
          <w:tcPr>
            <w:tcW w:w="810" w:type="dxa"/>
            <w:vAlign w:val="top"/>
          </w:tcPr>
          <w:p>
            <w:pPr>
              <w:pStyle w:val="14"/>
              <w:spacing w:before="29"/>
              <w:ind w:left="187" w:leftChars="0" w:right="184" w:rightChars="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26</w:t>
            </w:r>
          </w:p>
        </w:tc>
        <w:tc>
          <w:tcPr>
            <w:tcW w:w="2445" w:type="dxa"/>
            <w:vAlign w:val="top"/>
          </w:tcPr>
          <w:p>
            <w:pPr>
              <w:pStyle w:val="14"/>
              <w:spacing w:before="30"/>
              <w:ind w:left="237" w:leftChars="0" w:right="235" w:rightChars="0"/>
              <w:jc w:val="center"/>
              <w:rPr>
                <w:color w:val="auto"/>
                <w:sz w:val="20"/>
                <w:highlight w:val="none"/>
              </w:rPr>
            </w:pPr>
          </w:p>
        </w:tc>
        <w:tc>
          <w:tcPr>
            <w:tcW w:w="810" w:type="dxa"/>
            <w:vAlign w:val="top"/>
          </w:tcPr>
          <w:p>
            <w:pPr>
              <w:pStyle w:val="14"/>
              <w:spacing w:line="235" w:lineRule="exact"/>
              <w:ind w:left="187" w:leftChars="0" w:right="185" w:rightChars="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27</w:t>
            </w:r>
          </w:p>
        </w:tc>
        <w:tc>
          <w:tcPr>
            <w:tcW w:w="2367" w:type="dxa"/>
            <w:vAlign w:val="top"/>
          </w:tcPr>
          <w:p>
            <w:pPr>
              <w:pStyle w:val="14"/>
              <w:spacing w:before="30"/>
              <w:ind w:left="615" w:leftChars="0" w:right="604" w:rightChars="0"/>
              <w:jc w:val="center"/>
              <w:rPr>
                <w:color w:val="auto"/>
                <w:sz w:val="20"/>
                <w:highlight w:val="none"/>
              </w:rPr>
            </w:pPr>
          </w:p>
        </w:tc>
      </w:tr>
    </w:tbl>
    <w:p>
      <w:pPr>
        <w:pStyle w:val="3"/>
        <w:jc w:val="center"/>
        <w:rPr>
          <w:rFonts w:hint="eastAsia" w:ascii="宋体" w:hAnsi="宋体" w:eastAsia="宋体" w:cs="宋体"/>
          <w:color w:val="auto"/>
          <w:kern w:val="0"/>
          <w:sz w:val="21"/>
          <w:szCs w:val="21"/>
          <w:highlight w:val="none"/>
          <w:lang w:val="en-US" w:eastAsia="zh-CN" w:bidi="ar"/>
        </w:rPr>
      </w:pPr>
    </w:p>
    <w:p>
      <w:pPr>
        <w:spacing w:before="1" w:after="15"/>
        <w:ind w:left="196" w:right="146" w:firstLine="0"/>
        <w:jc w:val="center"/>
        <w:rPr>
          <w:rFonts w:hint="eastAsia" w:ascii="仿宋" w:eastAsia="仿宋"/>
          <w:b/>
          <w:color w:val="auto"/>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明细表二</w:t>
      </w:r>
      <w:r>
        <w:rPr>
          <w:rFonts w:hint="eastAsia" w:ascii="仿宋" w:eastAsia="仿宋"/>
          <w:b/>
          <w:color w:val="auto"/>
          <w:spacing w:val="4"/>
          <w:w w:val="95"/>
          <w:sz w:val="32"/>
          <w:highlight w:val="none"/>
        </w:rPr>
        <w:t>（</w:t>
      </w:r>
      <w:r>
        <w:rPr>
          <w:rFonts w:hint="eastAsia" w:ascii="仿宋" w:eastAsia="仿宋"/>
          <w:b/>
          <w:color w:val="auto"/>
          <w:w w:val="95"/>
          <w:sz w:val="32"/>
          <w:highlight w:val="none"/>
        </w:rPr>
        <w:t>瓜果类清单）</w:t>
      </w:r>
    </w:p>
    <w:p>
      <w:pPr>
        <w:pStyle w:val="3"/>
        <w:ind w:left="0" w:leftChars="0" w:firstLine="0" w:firstLineChars="0"/>
        <w:jc w:val="center"/>
        <w:rPr>
          <w:rFonts w:hint="eastAsia" w:ascii="宋体" w:hAnsi="宋体" w:eastAsia="宋体" w:cs="宋体"/>
          <w:color w:val="auto"/>
          <w:kern w:val="0"/>
          <w:sz w:val="21"/>
          <w:szCs w:val="21"/>
          <w:highlight w:val="none"/>
          <w:lang w:val="en-US" w:eastAsia="zh-CN" w:bidi="ar"/>
        </w:rPr>
      </w:pP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西兰花</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2445" w:type="dxa"/>
            <w:vAlign w:val="top"/>
          </w:tcPr>
          <w:p>
            <w:pPr>
              <w:pStyle w:val="14"/>
              <w:spacing w:before="13" w:line="249" w:lineRule="exact"/>
              <w:ind w:left="89" w:leftChars="0" w:right="82" w:rightChars="0"/>
              <w:jc w:val="center"/>
              <w:rPr>
                <w:rFonts w:hint="eastAsia" w:ascii="宋体" w:hAnsi="宋体" w:cs="宋体"/>
                <w:color w:val="auto"/>
                <w:szCs w:val="21"/>
                <w:highlight w:val="none"/>
              </w:rPr>
            </w:pPr>
            <w:r>
              <w:rPr>
                <w:color w:val="auto"/>
                <w:sz w:val="20"/>
                <w:highlight w:val="none"/>
              </w:rPr>
              <w:t>茄瓜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w:t>
            </w:r>
          </w:p>
        </w:tc>
        <w:tc>
          <w:tcPr>
            <w:tcW w:w="2367" w:type="dxa"/>
            <w:vAlign w:val="top"/>
          </w:tcPr>
          <w:p>
            <w:pPr>
              <w:pStyle w:val="14"/>
              <w:spacing w:before="13" w:line="249" w:lineRule="exact"/>
              <w:ind w:left="140" w:leftChars="0" w:right="121" w:rightChars="0"/>
              <w:jc w:val="center"/>
              <w:rPr>
                <w:rFonts w:ascii="宋体" w:hAnsi="宋体" w:cs="宋体"/>
                <w:color w:val="auto"/>
                <w:szCs w:val="21"/>
                <w:highlight w:val="none"/>
              </w:rPr>
            </w:pPr>
            <w:r>
              <w:rPr>
                <w:color w:val="auto"/>
                <w:sz w:val="20"/>
                <w:highlight w:val="none"/>
              </w:rPr>
              <w:t>青瓜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松花菜花（散花）</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丝瓜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2367" w:type="dxa"/>
            <w:vAlign w:val="top"/>
          </w:tcPr>
          <w:p>
            <w:pPr>
              <w:pStyle w:val="14"/>
              <w:spacing w:before="15" w:line="249" w:lineRule="exact"/>
              <w:ind w:left="139" w:leftChars="0" w:right="121" w:rightChars="0"/>
              <w:jc w:val="center"/>
              <w:rPr>
                <w:rFonts w:ascii="宋体" w:hAnsi="宋体" w:cs="宋体"/>
                <w:color w:val="auto"/>
                <w:szCs w:val="21"/>
                <w:highlight w:val="none"/>
              </w:rPr>
            </w:pPr>
            <w:r>
              <w:rPr>
                <w:color w:val="auto"/>
                <w:sz w:val="20"/>
                <w:highlight w:val="none"/>
              </w:rPr>
              <w:t>云南小瓜</w:t>
            </w:r>
            <w:r>
              <w:rPr>
                <w:rFonts w:ascii="Times New Roman" w:eastAsia="Times New Roman"/>
                <w:color w:val="auto"/>
                <w:sz w:val="20"/>
                <w:highlight w:val="none"/>
              </w:rPr>
              <w:t>/</w:t>
            </w:r>
            <w:r>
              <w:rPr>
                <w:color w:val="auto"/>
                <w:sz w:val="20"/>
                <w:highlight w:val="none"/>
              </w:rPr>
              <w:t>西葫芦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尖椒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2445" w:type="dxa"/>
            <w:vAlign w:val="top"/>
          </w:tcPr>
          <w:p>
            <w:pPr>
              <w:pStyle w:val="14"/>
              <w:spacing w:before="13" w:line="249" w:lineRule="exact"/>
              <w:ind w:left="89" w:leftChars="0" w:right="82" w:rightChars="0"/>
              <w:jc w:val="center"/>
              <w:rPr>
                <w:rFonts w:hint="eastAsia" w:ascii="宋体" w:hAnsi="宋体" w:cs="宋体"/>
                <w:color w:val="auto"/>
                <w:szCs w:val="21"/>
                <w:highlight w:val="none"/>
              </w:rPr>
            </w:pPr>
            <w:r>
              <w:rPr>
                <w:color w:val="auto"/>
                <w:sz w:val="20"/>
                <w:highlight w:val="none"/>
              </w:rPr>
              <w:t>沙葛</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肉丝瓜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红尖椒（红椒）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苦瓜（凉瓜）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红萝卜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圆椒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13" w:line="249" w:lineRule="exact"/>
              <w:ind w:left="89" w:leftChars="0" w:right="82" w:rightChars="0"/>
              <w:jc w:val="center"/>
              <w:rPr>
                <w:rFonts w:hint="eastAsia" w:ascii="宋体" w:hAnsi="宋体" w:cs="宋体"/>
                <w:color w:val="auto"/>
                <w:szCs w:val="21"/>
                <w:highlight w:val="none"/>
              </w:rPr>
            </w:pPr>
            <w:r>
              <w:rPr>
                <w:color w:val="auto"/>
                <w:sz w:val="20"/>
                <w:highlight w:val="none"/>
              </w:rPr>
              <w:t>节瓜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15</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白萝卜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蒜苔</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16" w:line="249" w:lineRule="exact"/>
              <w:ind w:left="89" w:leftChars="0" w:right="82" w:rightChars="0"/>
              <w:jc w:val="center"/>
              <w:rPr>
                <w:rFonts w:hint="eastAsia" w:ascii="宋体" w:hAnsi="宋体" w:cs="宋体"/>
                <w:color w:val="auto"/>
                <w:szCs w:val="21"/>
                <w:highlight w:val="none"/>
              </w:rPr>
            </w:pPr>
            <w:r>
              <w:rPr>
                <w:color w:val="auto"/>
                <w:sz w:val="20"/>
                <w:highlight w:val="none"/>
              </w:rPr>
              <w:t>南瓜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18</w:t>
            </w:r>
          </w:p>
        </w:tc>
        <w:tc>
          <w:tcPr>
            <w:tcW w:w="2367" w:type="dxa"/>
            <w:vAlign w:val="top"/>
          </w:tcPr>
          <w:p>
            <w:pPr>
              <w:pStyle w:val="14"/>
              <w:spacing w:before="16" w:line="249" w:lineRule="exact"/>
              <w:ind w:left="141" w:leftChars="0" w:right="121" w:rightChars="0"/>
              <w:jc w:val="center"/>
              <w:rPr>
                <w:rFonts w:ascii="宋体" w:hAnsi="宋体" w:cs="宋体"/>
                <w:color w:val="auto"/>
                <w:szCs w:val="21"/>
                <w:highlight w:val="none"/>
              </w:rPr>
            </w:pPr>
            <w:r>
              <w:rPr>
                <w:color w:val="auto"/>
                <w:sz w:val="20"/>
                <w:highlight w:val="none"/>
              </w:rPr>
              <w:t>红洋葱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冬瓜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20</w:t>
            </w:r>
          </w:p>
        </w:tc>
        <w:tc>
          <w:tcPr>
            <w:tcW w:w="2445" w:type="dxa"/>
            <w:vAlign w:val="top"/>
          </w:tcPr>
          <w:p>
            <w:pPr>
              <w:pStyle w:val="14"/>
              <w:spacing w:before="13" w:line="252" w:lineRule="exact"/>
              <w:ind w:left="89" w:leftChars="0" w:right="82" w:rightChars="0"/>
              <w:jc w:val="center"/>
              <w:rPr>
                <w:rFonts w:hint="eastAsia" w:ascii="宋体" w:hAnsi="宋体" w:cs="宋体"/>
                <w:color w:val="auto"/>
                <w:szCs w:val="21"/>
                <w:highlight w:val="none"/>
              </w:rPr>
            </w:pPr>
            <w:r>
              <w:rPr>
                <w:color w:val="auto"/>
                <w:sz w:val="20"/>
                <w:highlight w:val="none"/>
              </w:rPr>
              <w:t>日本南瓜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21</w:t>
            </w:r>
          </w:p>
        </w:tc>
        <w:tc>
          <w:tcPr>
            <w:tcW w:w="2367" w:type="dxa"/>
            <w:vAlign w:val="top"/>
          </w:tcPr>
          <w:p>
            <w:pPr>
              <w:pStyle w:val="14"/>
              <w:spacing w:before="13" w:line="252" w:lineRule="exact"/>
              <w:ind w:left="141" w:leftChars="0" w:right="121" w:rightChars="0"/>
              <w:jc w:val="center"/>
              <w:rPr>
                <w:rFonts w:ascii="宋体" w:hAnsi="宋体" w:cs="宋体"/>
                <w:color w:val="auto"/>
                <w:szCs w:val="21"/>
                <w:highlight w:val="none"/>
              </w:rPr>
            </w:pPr>
            <w:r>
              <w:rPr>
                <w:color w:val="auto"/>
                <w:sz w:val="20"/>
                <w:highlight w:val="none"/>
              </w:rPr>
              <w:t>新土豆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灰冬瓜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23</w:t>
            </w:r>
          </w:p>
        </w:tc>
        <w:tc>
          <w:tcPr>
            <w:tcW w:w="2445" w:type="dxa"/>
            <w:vAlign w:val="top"/>
          </w:tcPr>
          <w:p>
            <w:pPr>
              <w:pStyle w:val="14"/>
              <w:spacing w:before="13" w:line="249" w:lineRule="exact"/>
              <w:ind w:left="89" w:leftChars="0" w:right="79" w:rightChars="0"/>
              <w:jc w:val="center"/>
              <w:rPr>
                <w:rFonts w:hint="eastAsia" w:ascii="宋体" w:hAnsi="宋体" w:cs="宋体"/>
                <w:color w:val="auto"/>
                <w:szCs w:val="21"/>
                <w:highlight w:val="none"/>
              </w:rPr>
            </w:pPr>
            <w:r>
              <w:rPr>
                <w:color w:val="auto"/>
                <w:sz w:val="20"/>
                <w:highlight w:val="none"/>
              </w:rPr>
              <w:t>青木瓜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24</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西红柿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香芋头</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莲藕</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27</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熟木瓜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8" w:type="dxa"/>
            <w:vAlign w:val="center"/>
          </w:tcPr>
          <w:p>
            <w:pPr>
              <w:widowControl/>
              <w:jc w:val="center"/>
              <w:textAlignment w:val="center"/>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28</w:t>
            </w:r>
          </w:p>
        </w:tc>
        <w:tc>
          <w:tcPr>
            <w:tcW w:w="2190"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香芋仔</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29</w:t>
            </w:r>
          </w:p>
        </w:tc>
        <w:tc>
          <w:tcPr>
            <w:tcW w:w="2445" w:type="dxa"/>
            <w:vAlign w:val="top"/>
          </w:tcPr>
          <w:p>
            <w:pPr>
              <w:pStyle w:val="14"/>
              <w:spacing w:before="13" w:line="251" w:lineRule="exact"/>
              <w:ind w:left="89" w:leftChars="0" w:right="79" w:rightChars="0"/>
              <w:jc w:val="center"/>
              <w:rPr>
                <w:rFonts w:hint="eastAsia" w:ascii="宋体" w:hAnsi="宋体" w:cs="宋体"/>
                <w:color w:val="auto"/>
                <w:szCs w:val="21"/>
                <w:highlight w:val="none"/>
              </w:rPr>
            </w:pPr>
            <w:r>
              <w:rPr>
                <w:color w:val="auto"/>
                <w:sz w:val="20"/>
                <w:highlight w:val="none"/>
              </w:rPr>
              <w:t>扁青豆</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30</w:t>
            </w:r>
          </w:p>
        </w:tc>
        <w:tc>
          <w:tcPr>
            <w:tcW w:w="2367" w:type="dxa"/>
            <w:vAlign w:val="top"/>
          </w:tcPr>
          <w:p>
            <w:pPr>
              <w:pStyle w:val="14"/>
              <w:jc w:val="center"/>
              <w:rPr>
                <w:rFonts w:hint="eastAsia" w:ascii="宋体" w:hAnsi="宋体" w:eastAsia="宋体" w:cs="宋体"/>
                <w:color w:val="auto"/>
                <w:szCs w:val="21"/>
                <w:highlight w:val="none"/>
                <w:lang w:eastAsia="zh-CN"/>
              </w:rPr>
            </w:pPr>
            <w:r>
              <w:rPr>
                <w:rFonts w:hint="eastAsia" w:ascii="Times New Roman" w:hAnsi="Times New Roman"/>
                <w:color w:val="auto"/>
                <w:sz w:val="20"/>
                <w:highlight w:val="none"/>
                <w:lang w:eastAsia="zh-CN"/>
              </w:rPr>
              <w:t>胡萝卜丝</w:t>
            </w:r>
          </w:p>
        </w:tc>
      </w:tr>
    </w:tbl>
    <w:p>
      <w:pPr>
        <w:pStyle w:val="3"/>
        <w:jc w:val="center"/>
        <w:rPr>
          <w:color w:val="auto"/>
          <w:highlight w:val="none"/>
        </w:rPr>
      </w:pPr>
    </w:p>
    <w:p>
      <w:pPr>
        <w:spacing w:before="0" w:after="16"/>
        <w:ind w:left="196" w:right="146" w:firstLine="0"/>
        <w:jc w:val="center"/>
        <w:rPr>
          <w:rFonts w:hint="eastAsia" w:ascii="宋体" w:hAnsi="宋体" w:eastAsia="宋体" w:cs="Times New Roman"/>
          <w:b w:val="0"/>
          <w:bCs/>
          <w:color w:val="auto"/>
          <w:szCs w:val="21"/>
          <w:highlight w:val="none"/>
          <w:lang w:val="en-US" w:eastAsia="zh-CN"/>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明细表三</w:t>
      </w:r>
      <w:r>
        <w:rPr>
          <w:rFonts w:hint="eastAsia" w:ascii="仿宋" w:eastAsia="仿宋"/>
          <w:b/>
          <w:color w:val="auto"/>
          <w:spacing w:val="4"/>
          <w:w w:val="95"/>
          <w:sz w:val="32"/>
          <w:highlight w:val="none"/>
        </w:rPr>
        <w:t>（</w:t>
      </w:r>
      <w:r>
        <w:rPr>
          <w:rFonts w:hint="eastAsia" w:ascii="仿宋" w:eastAsia="仿宋"/>
          <w:b/>
          <w:color w:val="auto"/>
          <w:w w:val="95"/>
          <w:sz w:val="32"/>
          <w:highlight w:val="none"/>
        </w:rPr>
        <w:t>咸杂类清单）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13" w:line="252"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黄豆芽</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13" w:line="252" w:lineRule="exact"/>
              <w:ind w:left="89" w:leftChars="0" w:right="79" w:rightChars="0"/>
              <w:jc w:val="center"/>
              <w:rPr>
                <w:rFonts w:hint="eastAsia" w:ascii="宋体" w:hAnsi="宋体" w:cs="宋体"/>
                <w:color w:val="auto"/>
                <w:szCs w:val="21"/>
                <w:highlight w:val="none"/>
              </w:rPr>
            </w:pPr>
            <w:r>
              <w:rPr>
                <w:color w:val="auto"/>
                <w:sz w:val="20"/>
                <w:highlight w:val="none"/>
              </w:rPr>
              <w:t>芫茜（香菜）</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13" w:line="252" w:lineRule="exact"/>
              <w:ind w:left="140" w:leftChars="0" w:right="121" w:rightChars="0"/>
              <w:jc w:val="center"/>
              <w:rPr>
                <w:rFonts w:ascii="宋体" w:hAnsi="宋体" w:cs="宋体"/>
                <w:color w:val="auto"/>
                <w:szCs w:val="21"/>
                <w:highlight w:val="none"/>
              </w:rPr>
            </w:pPr>
            <w:r>
              <w:rPr>
                <w:color w:val="auto"/>
                <w:sz w:val="20"/>
                <w:highlight w:val="none"/>
              </w:rPr>
              <w:t>粉葛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13"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绿豆芽</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13" w:line="249" w:lineRule="exact"/>
              <w:ind w:left="89" w:leftChars="0" w:right="82" w:rightChars="0"/>
              <w:jc w:val="center"/>
              <w:rPr>
                <w:rFonts w:hint="eastAsia" w:ascii="宋体" w:hAnsi="宋体" w:cs="宋体"/>
                <w:color w:val="auto"/>
                <w:szCs w:val="21"/>
                <w:highlight w:val="none"/>
              </w:rPr>
            </w:pPr>
            <w:r>
              <w:rPr>
                <w:color w:val="auto"/>
                <w:sz w:val="20"/>
                <w:highlight w:val="none"/>
              </w:rPr>
              <w:t>韭菜</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小红薯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16"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蘑芋豆腐</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hAnsi="Times New Roman"/>
                <w:color w:val="auto"/>
                <w:sz w:val="21"/>
                <w:highlight w:val="none"/>
                <w:lang w:val="en-US" w:eastAsia="zh-CN"/>
              </w:rPr>
              <w:t>8</w:t>
            </w:r>
          </w:p>
        </w:tc>
        <w:tc>
          <w:tcPr>
            <w:tcW w:w="2445" w:type="dxa"/>
            <w:vAlign w:val="top"/>
          </w:tcPr>
          <w:p>
            <w:pPr>
              <w:pStyle w:val="14"/>
              <w:spacing w:before="16" w:line="249" w:lineRule="exact"/>
              <w:ind w:left="89" w:leftChars="0" w:right="79" w:rightChars="0"/>
              <w:jc w:val="center"/>
              <w:rPr>
                <w:rFonts w:hint="eastAsia" w:ascii="宋体" w:hAnsi="宋体" w:cs="宋体"/>
                <w:color w:val="auto"/>
                <w:szCs w:val="21"/>
                <w:highlight w:val="none"/>
              </w:rPr>
            </w:pPr>
            <w:r>
              <w:rPr>
                <w:color w:val="auto"/>
                <w:sz w:val="20"/>
                <w:highlight w:val="none"/>
              </w:rPr>
              <w:t>青蒜苗</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spacing w:before="16" w:line="249" w:lineRule="exact"/>
              <w:ind w:left="139" w:leftChars="0" w:right="121" w:rightChars="0"/>
              <w:jc w:val="center"/>
              <w:rPr>
                <w:rFonts w:ascii="宋体" w:hAnsi="宋体" w:cs="宋体"/>
                <w:color w:val="auto"/>
                <w:szCs w:val="21"/>
                <w:highlight w:val="none"/>
              </w:rPr>
            </w:pPr>
            <w:r>
              <w:rPr>
                <w:color w:val="auto"/>
                <w:sz w:val="20"/>
                <w:highlight w:val="none"/>
              </w:rPr>
              <w:t>紫心红薯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pStyle w:val="14"/>
              <w:spacing w:before="13"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辣椒叶</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13" w:line="249" w:lineRule="exact"/>
              <w:ind w:left="89" w:leftChars="0" w:right="79" w:rightChars="0"/>
              <w:jc w:val="center"/>
              <w:rPr>
                <w:rFonts w:hint="eastAsia" w:ascii="宋体" w:hAnsi="宋体" w:cs="宋体"/>
                <w:color w:val="auto"/>
                <w:szCs w:val="21"/>
                <w:highlight w:val="none"/>
              </w:rPr>
            </w:pPr>
            <w:r>
              <w:rPr>
                <w:color w:val="auto"/>
                <w:sz w:val="20"/>
                <w:highlight w:val="none"/>
              </w:rPr>
              <w:t>红圆椒</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粉芋头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13</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鲜花椒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黄圆椒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15</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鲜淮山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16</w:t>
            </w:r>
          </w:p>
        </w:tc>
        <w:tc>
          <w:tcPr>
            <w:tcW w:w="2190" w:type="dxa"/>
            <w:vAlign w:val="top"/>
          </w:tcPr>
          <w:p>
            <w:pPr>
              <w:pStyle w:val="14"/>
              <w:spacing w:before="13"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鲜茅根</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13" w:line="249" w:lineRule="exact"/>
              <w:ind w:left="89" w:leftChars="0" w:right="82" w:rightChars="0"/>
              <w:jc w:val="center"/>
              <w:rPr>
                <w:rFonts w:hint="eastAsia" w:ascii="宋体" w:hAnsi="宋体" w:cs="宋体"/>
                <w:color w:val="auto"/>
                <w:szCs w:val="21"/>
                <w:highlight w:val="none"/>
              </w:rPr>
            </w:pPr>
            <w:r>
              <w:rPr>
                <w:color w:val="auto"/>
                <w:sz w:val="20"/>
                <w:highlight w:val="none"/>
              </w:rPr>
              <w:t>生葱</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18</w:t>
            </w:r>
          </w:p>
        </w:tc>
        <w:tc>
          <w:tcPr>
            <w:tcW w:w="2367" w:type="dxa"/>
            <w:vAlign w:val="top"/>
          </w:tcPr>
          <w:p>
            <w:pPr>
              <w:pStyle w:val="14"/>
              <w:spacing w:before="13" w:line="249" w:lineRule="exact"/>
              <w:ind w:left="140" w:leftChars="0" w:right="121" w:rightChars="0"/>
              <w:jc w:val="center"/>
              <w:rPr>
                <w:rFonts w:ascii="宋体" w:hAnsi="宋体" w:cs="宋体"/>
                <w:color w:val="auto"/>
                <w:szCs w:val="21"/>
                <w:highlight w:val="none"/>
              </w:rPr>
            </w:pPr>
            <w:r>
              <w:rPr>
                <w:color w:val="auto"/>
                <w:sz w:val="20"/>
                <w:highlight w:val="none"/>
              </w:rPr>
              <w:t>马蹄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19</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莴笋</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20</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散装鲜百合</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21</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马蹄肉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22</w:t>
            </w:r>
          </w:p>
        </w:tc>
        <w:tc>
          <w:tcPr>
            <w:tcW w:w="2190" w:type="dxa"/>
            <w:vAlign w:val="top"/>
          </w:tcPr>
          <w:p>
            <w:pPr>
              <w:pStyle w:val="14"/>
              <w:spacing w:before="13" w:line="252"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去皮莴笋</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23</w:t>
            </w:r>
          </w:p>
        </w:tc>
        <w:tc>
          <w:tcPr>
            <w:tcW w:w="2445" w:type="dxa"/>
            <w:vAlign w:val="top"/>
          </w:tcPr>
          <w:p>
            <w:pPr>
              <w:pStyle w:val="14"/>
              <w:spacing w:before="13" w:line="252" w:lineRule="exact"/>
              <w:ind w:left="89" w:leftChars="0" w:right="79" w:rightChars="0"/>
              <w:jc w:val="center"/>
              <w:rPr>
                <w:rFonts w:hint="eastAsia" w:ascii="宋体" w:hAnsi="宋体" w:cs="宋体"/>
                <w:color w:val="auto"/>
                <w:szCs w:val="21"/>
                <w:highlight w:val="none"/>
              </w:rPr>
            </w:pPr>
            <w:r>
              <w:rPr>
                <w:color w:val="auto"/>
                <w:sz w:val="20"/>
                <w:highlight w:val="none"/>
              </w:rPr>
              <w:t>鲜木耳</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24</w:t>
            </w:r>
          </w:p>
        </w:tc>
        <w:tc>
          <w:tcPr>
            <w:tcW w:w="2367" w:type="dxa"/>
            <w:vAlign w:val="top"/>
          </w:tcPr>
          <w:p>
            <w:pPr>
              <w:pStyle w:val="14"/>
              <w:spacing w:before="13" w:line="252" w:lineRule="exact"/>
              <w:ind w:left="141" w:leftChars="0" w:right="121" w:rightChars="0"/>
              <w:jc w:val="center"/>
              <w:rPr>
                <w:rFonts w:ascii="宋体" w:hAnsi="宋体" w:cs="宋体"/>
                <w:color w:val="auto"/>
                <w:szCs w:val="21"/>
                <w:highlight w:val="none"/>
              </w:rPr>
            </w:pPr>
            <w:r>
              <w:rPr>
                <w:color w:val="auto"/>
                <w:sz w:val="20"/>
                <w:highlight w:val="none"/>
              </w:rPr>
              <w:t>圆青豆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25</w:t>
            </w:r>
          </w:p>
        </w:tc>
        <w:tc>
          <w:tcPr>
            <w:tcW w:w="2190" w:type="dxa"/>
            <w:vAlign w:val="top"/>
          </w:tcPr>
          <w:p>
            <w:pPr>
              <w:pStyle w:val="14"/>
              <w:spacing w:before="13"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香芹</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top"/>
          </w:tcPr>
          <w:p>
            <w:pPr>
              <w:pStyle w:val="14"/>
              <w:spacing w:before="13" w:line="249" w:lineRule="exact"/>
              <w:ind w:left="89" w:leftChars="0" w:right="79" w:rightChars="0"/>
              <w:jc w:val="center"/>
              <w:rPr>
                <w:rFonts w:hint="eastAsia" w:ascii="宋体" w:hAnsi="宋体" w:cs="宋体"/>
                <w:color w:val="auto"/>
                <w:szCs w:val="21"/>
                <w:highlight w:val="none"/>
              </w:rPr>
            </w:pPr>
            <w:r>
              <w:rPr>
                <w:color w:val="auto"/>
                <w:sz w:val="20"/>
                <w:highlight w:val="none"/>
              </w:rPr>
              <w:t>海带结</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27</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板栗肉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28</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西芹</w:t>
            </w:r>
          </w:p>
        </w:tc>
        <w:tc>
          <w:tcPr>
            <w:tcW w:w="810"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29</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海带片</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30</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大红薯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31</w:t>
            </w:r>
          </w:p>
        </w:tc>
        <w:tc>
          <w:tcPr>
            <w:tcW w:w="2190" w:type="dxa"/>
            <w:vAlign w:val="top"/>
          </w:tcPr>
          <w:p>
            <w:pPr>
              <w:pStyle w:val="14"/>
              <w:spacing w:before="13"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包装西芹</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32</w:t>
            </w:r>
          </w:p>
        </w:tc>
        <w:tc>
          <w:tcPr>
            <w:tcW w:w="2445" w:type="dxa"/>
            <w:vAlign w:val="top"/>
          </w:tcPr>
          <w:p>
            <w:pPr>
              <w:pStyle w:val="14"/>
              <w:spacing w:before="13" w:line="249" w:lineRule="exact"/>
              <w:ind w:left="89" w:leftChars="0" w:right="79" w:rightChars="0"/>
              <w:jc w:val="center"/>
              <w:rPr>
                <w:color w:val="auto"/>
                <w:sz w:val="20"/>
                <w:highlight w:val="none"/>
              </w:rPr>
            </w:pPr>
            <w:r>
              <w:rPr>
                <w:color w:val="auto"/>
                <w:sz w:val="20"/>
                <w:highlight w:val="none"/>
              </w:rPr>
              <w:t>海带丝</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33</w:t>
            </w:r>
          </w:p>
        </w:tc>
        <w:tc>
          <w:tcPr>
            <w:tcW w:w="2367" w:type="dxa"/>
            <w:vAlign w:val="top"/>
          </w:tcPr>
          <w:p>
            <w:pPr>
              <w:pStyle w:val="14"/>
              <w:spacing w:before="13" w:line="249" w:lineRule="exact"/>
              <w:ind w:left="140" w:leftChars="0" w:right="121" w:rightChars="0"/>
              <w:jc w:val="center"/>
              <w:rPr>
                <w:rFonts w:ascii="宋体" w:hAnsi="宋体" w:cs="宋体"/>
                <w:color w:val="auto"/>
                <w:szCs w:val="21"/>
                <w:highlight w:val="none"/>
              </w:rPr>
            </w:pPr>
            <w:r>
              <w:rPr>
                <w:color w:val="auto"/>
                <w:sz w:val="20"/>
                <w:highlight w:val="none"/>
              </w:rPr>
              <w:t>椰子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78"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34</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韭菜花</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35</w:t>
            </w:r>
          </w:p>
        </w:tc>
        <w:tc>
          <w:tcPr>
            <w:tcW w:w="2445" w:type="dxa"/>
            <w:vAlign w:val="top"/>
          </w:tcPr>
          <w:p>
            <w:pPr>
              <w:pStyle w:val="14"/>
              <w:spacing w:before="15" w:line="249" w:lineRule="exact"/>
              <w:ind w:left="89" w:leftChars="0" w:right="79" w:rightChars="0"/>
              <w:jc w:val="center"/>
              <w:rPr>
                <w:color w:val="auto"/>
                <w:sz w:val="20"/>
                <w:highlight w:val="none"/>
              </w:rPr>
            </w:pPr>
            <w:r>
              <w:rPr>
                <w:color w:val="auto"/>
                <w:sz w:val="20"/>
                <w:highlight w:val="none"/>
              </w:rPr>
              <w:t>白果肉</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36</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金针菇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78"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37</w:t>
            </w:r>
          </w:p>
        </w:tc>
        <w:tc>
          <w:tcPr>
            <w:tcW w:w="2190" w:type="dxa"/>
            <w:vAlign w:val="top"/>
          </w:tcPr>
          <w:p>
            <w:pPr>
              <w:pStyle w:val="14"/>
              <w:spacing w:before="13" w:line="252"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长豆角</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38</w:t>
            </w:r>
          </w:p>
        </w:tc>
        <w:tc>
          <w:tcPr>
            <w:tcW w:w="2445" w:type="dxa"/>
            <w:vAlign w:val="top"/>
          </w:tcPr>
          <w:p>
            <w:pPr>
              <w:pStyle w:val="14"/>
              <w:spacing w:before="13" w:line="252" w:lineRule="exact"/>
              <w:ind w:left="89" w:leftChars="0" w:right="82" w:rightChars="0"/>
              <w:jc w:val="center"/>
              <w:rPr>
                <w:color w:val="auto"/>
                <w:sz w:val="20"/>
                <w:highlight w:val="none"/>
              </w:rPr>
            </w:pPr>
            <w:r>
              <w:rPr>
                <w:color w:val="auto"/>
                <w:sz w:val="20"/>
                <w:highlight w:val="none"/>
              </w:rPr>
              <w:t>韭黄</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39</w:t>
            </w:r>
          </w:p>
        </w:tc>
        <w:tc>
          <w:tcPr>
            <w:tcW w:w="2367" w:type="dxa"/>
            <w:vAlign w:val="top"/>
          </w:tcPr>
          <w:p>
            <w:pPr>
              <w:pStyle w:val="14"/>
              <w:spacing w:before="13" w:line="252" w:lineRule="exact"/>
              <w:ind w:left="141" w:leftChars="0" w:right="121" w:rightChars="0"/>
              <w:jc w:val="center"/>
              <w:rPr>
                <w:rFonts w:ascii="宋体" w:hAnsi="宋体" w:cs="宋体"/>
                <w:color w:val="auto"/>
                <w:szCs w:val="21"/>
                <w:highlight w:val="none"/>
              </w:rPr>
            </w:pPr>
            <w:r>
              <w:rPr>
                <w:color w:val="auto"/>
                <w:sz w:val="20"/>
                <w:highlight w:val="none"/>
              </w:rPr>
              <w:t>鲜冬菇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78"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40</w:t>
            </w:r>
          </w:p>
        </w:tc>
        <w:tc>
          <w:tcPr>
            <w:tcW w:w="2190" w:type="dxa"/>
            <w:vAlign w:val="top"/>
          </w:tcPr>
          <w:p>
            <w:pPr>
              <w:pStyle w:val="14"/>
              <w:spacing w:before="13"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荷兰豆</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41</w:t>
            </w:r>
          </w:p>
        </w:tc>
        <w:tc>
          <w:tcPr>
            <w:tcW w:w="2445" w:type="dxa"/>
            <w:vAlign w:val="top"/>
          </w:tcPr>
          <w:p>
            <w:pPr>
              <w:pStyle w:val="14"/>
              <w:spacing w:before="13" w:line="249" w:lineRule="exact"/>
              <w:ind w:left="89" w:leftChars="0" w:right="79" w:rightChars="0"/>
              <w:jc w:val="center"/>
              <w:rPr>
                <w:color w:val="auto"/>
                <w:sz w:val="20"/>
                <w:highlight w:val="none"/>
              </w:rPr>
            </w:pPr>
            <w:r>
              <w:rPr>
                <w:color w:val="auto"/>
                <w:sz w:val="20"/>
                <w:highlight w:val="none"/>
              </w:rPr>
              <w:t>青萝卜</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42</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鲜平菇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78"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43</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蜜豆（甜豆）</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44</w:t>
            </w:r>
          </w:p>
        </w:tc>
        <w:tc>
          <w:tcPr>
            <w:tcW w:w="2445" w:type="dxa"/>
            <w:vAlign w:val="top"/>
          </w:tcPr>
          <w:p>
            <w:pPr>
              <w:pStyle w:val="14"/>
              <w:spacing w:before="15" w:line="249" w:lineRule="exact"/>
              <w:ind w:left="89" w:leftChars="0" w:right="82" w:rightChars="0"/>
              <w:jc w:val="center"/>
              <w:rPr>
                <w:color w:val="auto"/>
                <w:sz w:val="20"/>
                <w:highlight w:val="none"/>
              </w:rPr>
            </w:pPr>
            <w:r>
              <w:rPr>
                <w:color w:val="auto"/>
                <w:sz w:val="20"/>
                <w:highlight w:val="none"/>
              </w:rPr>
              <w:t>带皮玉米棒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45</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鲜蘑菇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46</w:t>
            </w:r>
          </w:p>
        </w:tc>
        <w:tc>
          <w:tcPr>
            <w:tcW w:w="2190" w:type="dxa"/>
            <w:vAlign w:val="top"/>
          </w:tcPr>
          <w:p>
            <w:pPr>
              <w:pStyle w:val="14"/>
              <w:spacing w:before="13"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枸杞叶（带梗）</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47</w:t>
            </w:r>
          </w:p>
        </w:tc>
        <w:tc>
          <w:tcPr>
            <w:tcW w:w="2445" w:type="dxa"/>
            <w:vAlign w:val="top"/>
          </w:tcPr>
          <w:p>
            <w:pPr>
              <w:pStyle w:val="14"/>
              <w:spacing w:before="13" w:line="249" w:lineRule="exact"/>
              <w:ind w:left="89" w:leftChars="0" w:right="79" w:rightChars="0"/>
              <w:jc w:val="center"/>
              <w:rPr>
                <w:color w:val="auto"/>
                <w:sz w:val="20"/>
                <w:highlight w:val="none"/>
              </w:rPr>
            </w:pPr>
            <w:r>
              <w:rPr>
                <w:color w:val="auto"/>
                <w:sz w:val="20"/>
                <w:highlight w:val="none"/>
              </w:rPr>
              <w:t>鲜沙姜</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48</w:t>
            </w:r>
          </w:p>
        </w:tc>
        <w:tc>
          <w:tcPr>
            <w:tcW w:w="2367" w:type="dxa"/>
            <w:vAlign w:val="top"/>
          </w:tcPr>
          <w:p>
            <w:pPr>
              <w:pStyle w:val="14"/>
              <w:spacing w:before="13" w:line="249" w:lineRule="exact"/>
              <w:ind w:left="141" w:leftChars="0" w:right="121" w:rightChars="0"/>
              <w:jc w:val="center"/>
              <w:rPr>
                <w:rFonts w:ascii="宋体" w:hAnsi="宋体" w:cs="宋体"/>
                <w:color w:val="auto"/>
                <w:szCs w:val="21"/>
                <w:highlight w:val="none"/>
              </w:rPr>
            </w:pPr>
            <w:r>
              <w:rPr>
                <w:color w:val="auto"/>
                <w:sz w:val="20"/>
                <w:highlight w:val="none"/>
              </w:rPr>
              <w:t>杏鲍菇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49</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牛蒡</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50</w:t>
            </w:r>
          </w:p>
        </w:tc>
        <w:tc>
          <w:tcPr>
            <w:tcW w:w="2445" w:type="dxa"/>
            <w:vAlign w:val="top"/>
          </w:tcPr>
          <w:p>
            <w:pPr>
              <w:pStyle w:val="14"/>
              <w:spacing w:before="15" w:line="249" w:lineRule="exact"/>
              <w:ind w:left="89" w:leftChars="0" w:right="82" w:rightChars="0"/>
              <w:jc w:val="center"/>
              <w:rPr>
                <w:color w:val="auto"/>
                <w:sz w:val="20"/>
                <w:highlight w:val="none"/>
              </w:rPr>
            </w:pPr>
            <w:r>
              <w:rPr>
                <w:color w:val="auto"/>
                <w:sz w:val="20"/>
                <w:highlight w:val="none"/>
              </w:rPr>
              <w:t>鲜玉米粒</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51</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鸡腿菇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52</w:t>
            </w:r>
          </w:p>
        </w:tc>
        <w:tc>
          <w:tcPr>
            <w:tcW w:w="2190" w:type="dxa"/>
            <w:vAlign w:val="top"/>
          </w:tcPr>
          <w:p>
            <w:pPr>
              <w:pStyle w:val="14"/>
              <w:spacing w:before="13" w:line="249" w:lineRule="exact"/>
              <w:ind w:left="124" w:leftChars="0" w:right="122" w:rightChars="0"/>
              <w:jc w:val="center"/>
              <w:rPr>
                <w:color w:val="auto"/>
                <w:sz w:val="20"/>
                <w:highlight w:val="none"/>
              </w:rPr>
            </w:pPr>
            <w:r>
              <w:rPr>
                <w:color w:val="auto"/>
                <w:sz w:val="20"/>
                <w:highlight w:val="none"/>
              </w:rPr>
              <w:t>鲜土茯苓</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53</w:t>
            </w:r>
          </w:p>
        </w:tc>
        <w:tc>
          <w:tcPr>
            <w:tcW w:w="2445" w:type="dxa"/>
            <w:vAlign w:val="top"/>
          </w:tcPr>
          <w:p>
            <w:pPr>
              <w:pStyle w:val="14"/>
              <w:spacing w:before="13" w:line="249" w:lineRule="exact"/>
              <w:ind w:left="89" w:leftChars="0" w:right="82" w:rightChars="0"/>
              <w:jc w:val="center"/>
              <w:rPr>
                <w:color w:val="auto"/>
                <w:sz w:val="20"/>
                <w:highlight w:val="none"/>
              </w:rPr>
            </w:pPr>
            <w:r>
              <w:rPr>
                <w:color w:val="auto"/>
                <w:sz w:val="20"/>
                <w:highlight w:val="none"/>
              </w:rPr>
              <w:t>生姜</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54</w:t>
            </w:r>
          </w:p>
        </w:tc>
        <w:tc>
          <w:tcPr>
            <w:tcW w:w="2367" w:type="dxa"/>
            <w:vAlign w:val="top"/>
          </w:tcPr>
          <w:p>
            <w:pPr>
              <w:pStyle w:val="14"/>
              <w:spacing w:before="13" w:line="249" w:lineRule="exact"/>
              <w:ind w:left="139" w:leftChars="0" w:right="121" w:rightChars="0"/>
              <w:jc w:val="center"/>
              <w:rPr>
                <w:color w:val="auto"/>
                <w:sz w:val="20"/>
                <w:highlight w:val="none"/>
              </w:rPr>
            </w:pPr>
            <w:r>
              <w:rPr>
                <w:color w:val="auto"/>
                <w:sz w:val="20"/>
                <w:highlight w:val="none"/>
              </w:rPr>
              <w:t>鲜茶树菇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55</w:t>
            </w:r>
          </w:p>
        </w:tc>
        <w:tc>
          <w:tcPr>
            <w:tcW w:w="2190" w:type="dxa"/>
            <w:vAlign w:val="top"/>
          </w:tcPr>
          <w:p>
            <w:pPr>
              <w:pStyle w:val="14"/>
              <w:spacing w:before="15" w:line="249" w:lineRule="exact"/>
              <w:ind w:left="122" w:leftChars="0" w:right="122" w:rightChars="0"/>
              <w:jc w:val="center"/>
              <w:rPr>
                <w:color w:val="auto"/>
                <w:sz w:val="20"/>
                <w:highlight w:val="none"/>
              </w:rPr>
            </w:pPr>
            <w:r>
              <w:rPr>
                <w:color w:val="auto"/>
                <w:sz w:val="20"/>
                <w:highlight w:val="none"/>
              </w:rPr>
              <w:t>鲜紫苏</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56</w:t>
            </w:r>
          </w:p>
        </w:tc>
        <w:tc>
          <w:tcPr>
            <w:tcW w:w="2445" w:type="dxa"/>
            <w:vAlign w:val="top"/>
          </w:tcPr>
          <w:p>
            <w:pPr>
              <w:pStyle w:val="14"/>
              <w:spacing w:before="15" w:line="249" w:lineRule="exact"/>
              <w:ind w:left="89" w:leftChars="0" w:right="79" w:rightChars="0"/>
              <w:jc w:val="center"/>
              <w:rPr>
                <w:color w:val="auto"/>
                <w:sz w:val="20"/>
                <w:highlight w:val="none"/>
              </w:rPr>
            </w:pPr>
            <w:r>
              <w:rPr>
                <w:color w:val="auto"/>
                <w:sz w:val="20"/>
                <w:highlight w:val="none"/>
              </w:rPr>
              <w:t>大蒜头</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57</w:t>
            </w:r>
          </w:p>
        </w:tc>
        <w:tc>
          <w:tcPr>
            <w:tcW w:w="2367" w:type="dxa"/>
            <w:vAlign w:val="top"/>
          </w:tcPr>
          <w:p>
            <w:pPr>
              <w:widowControl/>
              <w:jc w:val="center"/>
              <w:textAlignment w:val="center"/>
              <w:rPr>
                <w:rFonts w:hint="eastAsia" w:ascii="宋体" w:hAnsi="宋体" w:eastAsia="宋体" w:cs="宋体"/>
                <w:color w:val="auto"/>
                <w:kern w:val="0"/>
                <w:szCs w:val="21"/>
                <w:highlight w:val="none"/>
                <w:lang w:val="en-US" w:eastAsia="zh-CN" w:bidi="ar"/>
              </w:rPr>
            </w:pPr>
            <w:r>
              <w:rPr>
                <w:color w:val="auto"/>
                <w:sz w:val="20"/>
                <w:highlight w:val="none"/>
              </w:rPr>
              <w:t>蒜米</w:t>
            </w:r>
          </w:p>
        </w:tc>
      </w:tr>
    </w:tbl>
    <w:p>
      <w:pPr>
        <w:pStyle w:val="3"/>
        <w:jc w:val="center"/>
        <w:rPr>
          <w:rFonts w:hint="eastAsia"/>
          <w:color w:val="auto"/>
          <w:highlight w:val="none"/>
          <w:lang w:val="en-US" w:eastAsia="zh-CN"/>
        </w:rPr>
      </w:pPr>
    </w:p>
    <w:p>
      <w:pPr>
        <w:pStyle w:val="3"/>
        <w:jc w:val="center"/>
        <w:rPr>
          <w:rFonts w:hint="eastAsia" w:ascii="仿宋" w:eastAsia="仿宋"/>
          <w:b/>
          <w:color w:val="auto"/>
          <w:sz w:val="32"/>
          <w:highlight w:val="none"/>
        </w:rPr>
      </w:pPr>
      <w:r>
        <w:rPr>
          <w:rFonts w:hint="eastAsia" w:ascii="仿宋" w:eastAsia="仿宋"/>
          <w:b/>
          <w:color w:val="auto"/>
          <w:sz w:val="32"/>
          <w:highlight w:val="none"/>
          <w:lang w:eastAsia="zh-CN"/>
        </w:rPr>
        <w:t>食品采购</w:t>
      </w:r>
      <w:r>
        <w:rPr>
          <w:rFonts w:hint="eastAsia" w:ascii="仿宋" w:eastAsia="仿宋"/>
          <w:b/>
          <w:color w:val="auto"/>
          <w:sz w:val="32"/>
          <w:highlight w:val="none"/>
        </w:rPr>
        <w:t>明细表四</w:t>
      </w:r>
      <w:r>
        <w:rPr>
          <w:rFonts w:ascii="Times New Roman" w:eastAsia="Times New Roman"/>
          <w:b/>
          <w:color w:val="auto"/>
          <w:sz w:val="32"/>
          <w:highlight w:val="none"/>
        </w:rPr>
        <w:t>-1</w:t>
      </w:r>
      <w:r>
        <w:rPr>
          <w:rFonts w:hint="eastAsia" w:ascii="仿宋" w:eastAsia="仿宋"/>
          <w:b/>
          <w:color w:val="auto"/>
          <w:sz w:val="32"/>
          <w:highlight w:val="none"/>
        </w:rPr>
        <w:t>（猪肉类清单）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前上肉</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猪颈肉</w:t>
            </w:r>
            <w:r>
              <w:rPr>
                <w:rFonts w:ascii="Times New Roman" w:eastAsia="Times New Roman"/>
                <w:color w:val="auto"/>
                <w:sz w:val="20"/>
                <w:highlight w:val="none"/>
              </w:rPr>
              <w:t>/</w:t>
            </w:r>
            <w:r>
              <w:rPr>
                <w:color w:val="auto"/>
                <w:sz w:val="20"/>
                <w:highlight w:val="none"/>
              </w:rPr>
              <w:t>肉青</w:t>
            </w:r>
          </w:p>
        </w:tc>
        <w:tc>
          <w:tcPr>
            <w:tcW w:w="810" w:type="dxa"/>
            <w:vAlign w:val="top"/>
          </w:tcPr>
          <w:p>
            <w:pPr>
              <w:pStyle w:val="14"/>
              <w:spacing w:before="29"/>
              <w:ind w:left="187" w:leftChars="0" w:right="184" w:rightChars="0"/>
              <w:jc w:val="center"/>
              <w:rPr>
                <w:rFonts w:hint="default" w:ascii="Times New Roman" w:hAnsi="Times New Roman"/>
                <w:color w:val="auto"/>
                <w:sz w:val="21"/>
                <w:highlight w:val="none"/>
                <w:lang w:val="en-US" w:eastAsia="zh-CN"/>
              </w:rPr>
            </w:pPr>
            <w:r>
              <w:rPr>
                <w:rFonts w:hint="eastAsia" w:ascii="Times New Roman" w:hAnsi="Times New Roman"/>
                <w:color w:val="auto"/>
                <w:sz w:val="21"/>
                <w:highlight w:val="none"/>
                <w:lang w:val="en-US" w:eastAsia="zh-CN"/>
              </w:rPr>
              <w:t>3</w:t>
            </w:r>
          </w:p>
        </w:tc>
        <w:tc>
          <w:tcPr>
            <w:tcW w:w="2367" w:type="dxa"/>
            <w:vAlign w:val="top"/>
          </w:tcPr>
          <w:p>
            <w:pPr>
              <w:pStyle w:val="14"/>
              <w:spacing w:before="15" w:line="249" w:lineRule="exact"/>
              <w:ind w:left="139" w:leftChars="0" w:right="121" w:rightChars="0"/>
              <w:jc w:val="center"/>
              <w:rPr>
                <w:rFonts w:ascii="宋体" w:hAnsi="宋体" w:cs="宋体"/>
                <w:color w:val="auto"/>
                <w:szCs w:val="21"/>
                <w:highlight w:val="none"/>
              </w:rPr>
            </w:pPr>
            <w:r>
              <w:rPr>
                <w:color w:val="auto"/>
                <w:sz w:val="20"/>
                <w:highlight w:val="none"/>
              </w:rPr>
              <w:t>猪肺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去皮前上肉</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腰梅肉</w:t>
            </w:r>
          </w:p>
        </w:tc>
        <w:tc>
          <w:tcPr>
            <w:tcW w:w="810" w:type="dxa"/>
            <w:vAlign w:val="top"/>
          </w:tcPr>
          <w:p>
            <w:pPr>
              <w:pStyle w:val="14"/>
              <w:spacing w:before="29"/>
              <w:ind w:left="187" w:leftChars="0" w:right="184" w:rightChars="0"/>
              <w:jc w:val="center"/>
              <w:rPr>
                <w:rFonts w:hint="default" w:ascii="Times New Roman" w:hAnsi="Times New Roman"/>
                <w:color w:val="auto"/>
                <w:sz w:val="21"/>
                <w:highlight w:val="none"/>
                <w:lang w:val="en-US" w:eastAsia="zh-CN"/>
              </w:rPr>
            </w:pPr>
            <w:r>
              <w:rPr>
                <w:rFonts w:hint="eastAsia" w:ascii="Times New Roman" w:hAnsi="Times New Roman"/>
                <w:color w:val="auto"/>
                <w:sz w:val="21"/>
                <w:highlight w:val="none"/>
                <w:lang w:val="en-US" w:eastAsia="zh-CN"/>
              </w:rPr>
              <w:t>6</w:t>
            </w:r>
          </w:p>
        </w:tc>
        <w:tc>
          <w:tcPr>
            <w:tcW w:w="2367" w:type="dxa"/>
            <w:vAlign w:val="top"/>
          </w:tcPr>
          <w:p>
            <w:pPr>
              <w:pStyle w:val="14"/>
              <w:spacing w:before="15" w:line="249" w:lineRule="exact"/>
              <w:ind w:left="139" w:leftChars="0" w:right="121" w:rightChars="0"/>
              <w:jc w:val="center"/>
              <w:rPr>
                <w:rFonts w:ascii="宋体" w:hAnsi="宋体" w:cs="宋体"/>
                <w:color w:val="auto"/>
                <w:szCs w:val="21"/>
                <w:highlight w:val="none"/>
              </w:rPr>
            </w:pPr>
            <w:r>
              <w:rPr>
                <w:color w:val="auto"/>
                <w:sz w:val="20"/>
                <w:highlight w:val="none"/>
              </w:rPr>
              <w:t>猪心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15" w:line="250"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前上肉沫</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hAnsi="Times New Roman"/>
                <w:color w:val="auto"/>
                <w:sz w:val="21"/>
                <w:highlight w:val="none"/>
                <w:lang w:val="en-US" w:eastAsia="zh-CN"/>
              </w:rPr>
              <w:t>8</w:t>
            </w:r>
          </w:p>
        </w:tc>
        <w:tc>
          <w:tcPr>
            <w:tcW w:w="2445" w:type="dxa"/>
            <w:vAlign w:val="top"/>
          </w:tcPr>
          <w:p>
            <w:pPr>
              <w:pStyle w:val="14"/>
              <w:spacing w:before="15" w:line="250" w:lineRule="exact"/>
              <w:ind w:left="89" w:leftChars="0" w:right="79" w:rightChars="0"/>
              <w:jc w:val="center"/>
              <w:rPr>
                <w:rFonts w:hint="eastAsia" w:ascii="宋体" w:hAnsi="宋体" w:cs="宋体"/>
                <w:color w:val="auto"/>
                <w:szCs w:val="21"/>
                <w:highlight w:val="none"/>
              </w:rPr>
            </w:pPr>
            <w:r>
              <w:rPr>
                <w:color w:val="auto"/>
                <w:sz w:val="20"/>
                <w:highlight w:val="none"/>
              </w:rPr>
              <w:t>梅头上肉</w:t>
            </w:r>
          </w:p>
        </w:tc>
        <w:tc>
          <w:tcPr>
            <w:tcW w:w="810" w:type="dxa"/>
            <w:vAlign w:val="top"/>
          </w:tcPr>
          <w:p>
            <w:pPr>
              <w:pStyle w:val="14"/>
              <w:spacing w:before="29"/>
              <w:ind w:left="187" w:leftChars="0" w:right="184" w:rightChars="0"/>
              <w:jc w:val="center"/>
              <w:rPr>
                <w:rFonts w:hint="default" w:ascii="Times New Roman" w:hAnsi="Times New Roman"/>
                <w:color w:val="auto"/>
                <w:sz w:val="21"/>
                <w:highlight w:val="none"/>
                <w:lang w:val="en-US" w:eastAsia="zh-CN"/>
              </w:rPr>
            </w:pPr>
            <w:r>
              <w:rPr>
                <w:rFonts w:hint="eastAsia" w:ascii="Times New Roman" w:hAnsi="Times New Roman"/>
                <w:color w:val="auto"/>
                <w:sz w:val="21"/>
                <w:highlight w:val="none"/>
                <w:lang w:val="en-US" w:eastAsia="zh-CN"/>
              </w:rPr>
              <w:t>9</w:t>
            </w:r>
          </w:p>
        </w:tc>
        <w:tc>
          <w:tcPr>
            <w:tcW w:w="2367" w:type="dxa"/>
            <w:vAlign w:val="top"/>
          </w:tcPr>
          <w:p>
            <w:pPr>
              <w:pStyle w:val="14"/>
              <w:spacing w:before="15" w:line="250" w:lineRule="exact"/>
              <w:ind w:left="138" w:leftChars="0" w:right="121" w:rightChars="0"/>
              <w:jc w:val="center"/>
              <w:rPr>
                <w:rFonts w:ascii="宋体" w:hAnsi="宋体" w:cs="宋体"/>
                <w:color w:val="auto"/>
                <w:szCs w:val="21"/>
                <w:highlight w:val="none"/>
              </w:rPr>
            </w:pPr>
            <w:r>
              <w:rPr>
                <w:color w:val="auto"/>
                <w:sz w:val="20"/>
                <w:highlight w:val="none"/>
              </w:rPr>
              <w:t>猪尾巴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后上肉</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去皮梅头上肉</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猪耳朵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去皮后上肉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梅头上肉沫</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猪舌头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五花肉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猪头骨</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猪粉肠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去皮五花肉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20</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猪龙骨</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21</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猪花肠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五花肉沫</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23</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猪排骨</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猪大肠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前瘦肉</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猪前排</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27</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猪生肠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28</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后瘦肉</w:t>
            </w:r>
          </w:p>
        </w:tc>
        <w:tc>
          <w:tcPr>
            <w:tcW w:w="810"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29</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猪筒骨</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30</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猪板油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31</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瘦肉沫</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32</w:t>
            </w:r>
          </w:p>
        </w:tc>
        <w:tc>
          <w:tcPr>
            <w:tcW w:w="2445" w:type="dxa"/>
            <w:vAlign w:val="top"/>
          </w:tcPr>
          <w:p>
            <w:pPr>
              <w:pStyle w:val="14"/>
              <w:spacing w:before="15" w:line="249" w:lineRule="exact"/>
              <w:ind w:left="89" w:leftChars="0" w:right="82" w:rightChars="0"/>
              <w:jc w:val="center"/>
              <w:rPr>
                <w:color w:val="auto"/>
                <w:sz w:val="20"/>
                <w:highlight w:val="none"/>
              </w:rPr>
            </w:pPr>
            <w:r>
              <w:rPr>
                <w:color w:val="auto"/>
                <w:sz w:val="20"/>
                <w:highlight w:val="none"/>
              </w:rPr>
              <w:t>猪扇骨</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33</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猪板筋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34</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梅头瘦肉</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35</w:t>
            </w:r>
          </w:p>
        </w:tc>
        <w:tc>
          <w:tcPr>
            <w:tcW w:w="2445" w:type="dxa"/>
            <w:vAlign w:val="top"/>
          </w:tcPr>
          <w:p>
            <w:pPr>
              <w:pStyle w:val="14"/>
              <w:spacing w:before="15" w:line="249" w:lineRule="exact"/>
              <w:ind w:left="89" w:leftChars="0" w:right="82" w:rightChars="0"/>
              <w:jc w:val="center"/>
              <w:rPr>
                <w:color w:val="auto"/>
                <w:sz w:val="20"/>
                <w:highlight w:val="none"/>
              </w:rPr>
            </w:pPr>
            <w:r>
              <w:rPr>
                <w:color w:val="auto"/>
                <w:sz w:val="20"/>
                <w:highlight w:val="none"/>
              </w:rPr>
              <w:t>猪手</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36</w:t>
            </w:r>
          </w:p>
        </w:tc>
        <w:tc>
          <w:tcPr>
            <w:tcW w:w="2367" w:type="dxa"/>
            <w:vAlign w:val="top"/>
          </w:tcPr>
          <w:p>
            <w:pPr>
              <w:pStyle w:val="14"/>
              <w:spacing w:before="15" w:line="249" w:lineRule="exact"/>
              <w:ind w:left="139" w:leftChars="0" w:right="121" w:rightChars="0"/>
              <w:jc w:val="center"/>
              <w:rPr>
                <w:rFonts w:ascii="宋体" w:hAnsi="宋体" w:cs="宋体"/>
                <w:color w:val="auto"/>
                <w:szCs w:val="21"/>
                <w:highlight w:val="none"/>
              </w:rPr>
            </w:pPr>
            <w:r>
              <w:rPr>
                <w:color w:val="auto"/>
                <w:sz w:val="20"/>
                <w:highlight w:val="none"/>
              </w:rPr>
              <w:t>猪肚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37</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梅头瘦肉沫</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38</w:t>
            </w:r>
          </w:p>
        </w:tc>
        <w:tc>
          <w:tcPr>
            <w:tcW w:w="2445" w:type="dxa"/>
            <w:vAlign w:val="top"/>
          </w:tcPr>
          <w:p>
            <w:pPr>
              <w:pStyle w:val="14"/>
              <w:spacing w:before="15" w:line="249" w:lineRule="exact"/>
              <w:ind w:left="89" w:leftChars="0" w:right="82" w:rightChars="0"/>
              <w:jc w:val="center"/>
              <w:rPr>
                <w:color w:val="auto"/>
                <w:sz w:val="20"/>
                <w:highlight w:val="none"/>
              </w:rPr>
            </w:pPr>
            <w:r>
              <w:rPr>
                <w:color w:val="auto"/>
                <w:sz w:val="20"/>
                <w:highlight w:val="none"/>
              </w:rPr>
              <w:t>猪脚</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39</w:t>
            </w:r>
          </w:p>
        </w:tc>
        <w:tc>
          <w:tcPr>
            <w:tcW w:w="2367" w:type="dxa"/>
            <w:vAlign w:val="top"/>
          </w:tcPr>
          <w:p>
            <w:pPr>
              <w:pStyle w:val="14"/>
              <w:spacing w:before="15" w:line="249" w:lineRule="exact"/>
              <w:ind w:left="138" w:leftChars="0" w:right="121" w:rightChars="0"/>
              <w:jc w:val="center"/>
              <w:rPr>
                <w:rFonts w:ascii="宋体" w:hAnsi="宋体" w:cs="宋体"/>
                <w:color w:val="auto"/>
                <w:szCs w:val="21"/>
                <w:highlight w:val="none"/>
              </w:rPr>
            </w:pPr>
            <w:r>
              <w:rPr>
                <w:color w:val="auto"/>
                <w:sz w:val="20"/>
                <w:highlight w:val="none"/>
              </w:rPr>
              <w:t>猪头皮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40</w:t>
            </w:r>
          </w:p>
        </w:tc>
        <w:tc>
          <w:tcPr>
            <w:tcW w:w="2190" w:type="dxa"/>
            <w:vAlign w:val="top"/>
          </w:tcPr>
          <w:p>
            <w:pPr>
              <w:pStyle w:val="14"/>
              <w:spacing w:before="16"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猪扒肉</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41</w:t>
            </w:r>
          </w:p>
        </w:tc>
        <w:tc>
          <w:tcPr>
            <w:tcW w:w="2445" w:type="dxa"/>
            <w:vAlign w:val="top"/>
          </w:tcPr>
          <w:p>
            <w:pPr>
              <w:pStyle w:val="14"/>
              <w:spacing w:before="16" w:line="249" w:lineRule="exact"/>
              <w:ind w:left="89" w:leftChars="0" w:right="82" w:rightChars="0"/>
              <w:jc w:val="center"/>
              <w:rPr>
                <w:color w:val="auto"/>
                <w:sz w:val="20"/>
                <w:highlight w:val="none"/>
              </w:rPr>
            </w:pPr>
            <w:r>
              <w:rPr>
                <w:color w:val="auto"/>
                <w:sz w:val="20"/>
                <w:highlight w:val="none"/>
              </w:rPr>
              <w:t>猪肘</w:t>
            </w:r>
            <w:r>
              <w:rPr>
                <w:rFonts w:ascii="Times New Roman" w:eastAsia="Times New Roman"/>
                <w:color w:val="auto"/>
                <w:sz w:val="20"/>
                <w:highlight w:val="none"/>
              </w:rPr>
              <w:t>/</w:t>
            </w:r>
            <w:r>
              <w:rPr>
                <w:color w:val="auto"/>
                <w:sz w:val="20"/>
                <w:highlight w:val="none"/>
              </w:rPr>
              <w:t>猪圆蹄</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42</w:t>
            </w:r>
          </w:p>
        </w:tc>
        <w:tc>
          <w:tcPr>
            <w:tcW w:w="2367" w:type="dxa"/>
            <w:vAlign w:val="top"/>
          </w:tcPr>
          <w:p>
            <w:pPr>
              <w:pStyle w:val="14"/>
              <w:spacing w:before="16" w:line="249" w:lineRule="exact"/>
              <w:ind w:left="138" w:leftChars="0" w:right="121" w:rightChars="0"/>
              <w:jc w:val="center"/>
              <w:rPr>
                <w:rFonts w:ascii="宋体" w:hAnsi="宋体" w:cs="宋体"/>
                <w:color w:val="auto"/>
                <w:szCs w:val="21"/>
                <w:highlight w:val="none"/>
              </w:rPr>
            </w:pPr>
            <w:r>
              <w:rPr>
                <w:color w:val="auto"/>
                <w:sz w:val="20"/>
                <w:highlight w:val="none"/>
              </w:rPr>
              <w:t>猪肥肉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43</w:t>
            </w:r>
          </w:p>
        </w:tc>
        <w:tc>
          <w:tcPr>
            <w:tcW w:w="2190" w:type="dxa"/>
            <w:vAlign w:val="top"/>
          </w:tcPr>
          <w:p>
            <w:pPr>
              <w:pStyle w:val="14"/>
              <w:spacing w:before="15" w:line="251"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猪展肉</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44</w:t>
            </w:r>
          </w:p>
        </w:tc>
        <w:tc>
          <w:tcPr>
            <w:tcW w:w="2445" w:type="dxa"/>
            <w:vAlign w:val="top"/>
          </w:tcPr>
          <w:p>
            <w:pPr>
              <w:pStyle w:val="14"/>
              <w:spacing w:before="15" w:line="251" w:lineRule="exact"/>
              <w:ind w:left="89" w:leftChars="0" w:right="82" w:rightChars="0"/>
              <w:jc w:val="center"/>
              <w:rPr>
                <w:color w:val="auto"/>
                <w:sz w:val="20"/>
                <w:highlight w:val="none"/>
              </w:rPr>
            </w:pPr>
            <w:r>
              <w:rPr>
                <w:color w:val="auto"/>
                <w:sz w:val="20"/>
                <w:highlight w:val="none"/>
              </w:rPr>
              <w:t>猪肝</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45</w:t>
            </w:r>
          </w:p>
        </w:tc>
        <w:tc>
          <w:tcPr>
            <w:tcW w:w="2367" w:type="dxa"/>
            <w:vAlign w:val="top"/>
          </w:tcPr>
          <w:p>
            <w:pPr>
              <w:pStyle w:val="14"/>
              <w:spacing w:before="15" w:line="251" w:lineRule="exact"/>
              <w:ind w:left="141" w:leftChars="0" w:right="121" w:rightChars="0"/>
              <w:jc w:val="center"/>
              <w:rPr>
                <w:rFonts w:ascii="宋体" w:hAnsi="宋体" w:cs="宋体"/>
                <w:color w:val="auto"/>
                <w:szCs w:val="21"/>
                <w:highlight w:val="none"/>
              </w:rPr>
            </w:pPr>
            <w:r>
              <w:rPr>
                <w:color w:val="auto"/>
                <w:sz w:val="20"/>
                <w:highlight w:val="none"/>
              </w:rPr>
              <w:t>猪头骨（带肉）</w:t>
            </w:r>
          </w:p>
        </w:tc>
      </w:tr>
    </w:tbl>
    <w:p>
      <w:pPr>
        <w:spacing w:before="0" w:after="16"/>
        <w:ind w:left="194" w:right="146" w:firstLine="0"/>
        <w:jc w:val="center"/>
        <w:rPr>
          <w:rFonts w:hint="eastAsia" w:ascii="仿宋" w:eastAsia="仿宋"/>
          <w:b/>
          <w:color w:val="auto"/>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明细表四</w:t>
      </w:r>
      <w:r>
        <w:rPr>
          <w:rFonts w:ascii="Times New Roman" w:eastAsia="Times New Roman"/>
          <w:b/>
          <w:color w:val="auto"/>
          <w:w w:val="95"/>
          <w:sz w:val="32"/>
          <w:highlight w:val="none"/>
        </w:rPr>
        <w:t>-2</w:t>
      </w:r>
      <w:r>
        <w:rPr>
          <w:rFonts w:hint="eastAsia" w:ascii="仿宋" w:eastAsia="仿宋"/>
          <w:b/>
          <w:color w:val="auto"/>
          <w:w w:val="95"/>
          <w:sz w:val="32"/>
          <w:highlight w:val="none"/>
        </w:rPr>
        <w:t>（牛肉类清单）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牛肉</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羊排</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牛骨头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牛腩</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羊腩</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spacing w:before="15" w:line="249" w:lineRule="exact"/>
              <w:ind w:left="140" w:leftChars="0" w:right="121" w:rightChars="0"/>
              <w:jc w:val="center"/>
              <w:rPr>
                <w:rFonts w:ascii="宋体" w:hAnsi="宋体" w:cs="宋体"/>
                <w:color w:val="auto"/>
                <w:szCs w:val="21"/>
                <w:highlight w:val="none"/>
              </w:rPr>
            </w:pPr>
            <w:r>
              <w:rPr>
                <w:color w:val="auto"/>
                <w:sz w:val="20"/>
                <w:highlight w:val="none"/>
              </w:rPr>
              <w:t>牛舌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牛碎腩</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鲜羊肉</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spacing w:before="15" w:line="249" w:lineRule="exact"/>
              <w:ind w:left="140" w:leftChars="0" w:right="121" w:rightChars="0"/>
              <w:jc w:val="center"/>
              <w:rPr>
                <w:rFonts w:ascii="宋体" w:hAnsi="宋体" w:cs="宋体"/>
                <w:color w:val="auto"/>
                <w:szCs w:val="21"/>
                <w:highlight w:val="none"/>
              </w:rPr>
            </w:pPr>
            <w:r>
              <w:rPr>
                <w:color w:val="auto"/>
                <w:sz w:val="20"/>
                <w:highlight w:val="none"/>
              </w:rPr>
              <w:t>牛柳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牛坑腩</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东山羊肉</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15" w:line="249" w:lineRule="exact"/>
              <w:ind w:left="140" w:leftChars="0" w:right="121" w:rightChars="0"/>
              <w:jc w:val="center"/>
              <w:rPr>
                <w:rFonts w:ascii="宋体" w:hAnsi="宋体" w:cs="宋体"/>
                <w:color w:val="auto"/>
                <w:szCs w:val="21"/>
                <w:highlight w:val="none"/>
              </w:rPr>
            </w:pPr>
            <w:r>
              <w:rPr>
                <w:color w:val="auto"/>
                <w:sz w:val="20"/>
                <w:highlight w:val="none"/>
              </w:rPr>
              <w:t>牛林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top"/>
          </w:tcPr>
          <w:p>
            <w:pPr>
              <w:pStyle w:val="14"/>
              <w:spacing w:before="15" w:line="250"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牛扒</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15" w:line="250" w:lineRule="exact"/>
              <w:ind w:left="89" w:leftChars="0" w:right="79" w:rightChars="0"/>
              <w:jc w:val="center"/>
              <w:rPr>
                <w:rFonts w:hint="eastAsia" w:ascii="宋体" w:hAnsi="宋体" w:cs="宋体"/>
                <w:color w:val="auto"/>
                <w:szCs w:val="21"/>
                <w:highlight w:val="none"/>
              </w:rPr>
            </w:pPr>
            <w:r>
              <w:rPr>
                <w:color w:val="auto"/>
                <w:sz w:val="20"/>
                <w:highlight w:val="none"/>
              </w:rPr>
              <w:t>鲜羊肚</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top"/>
          </w:tcPr>
          <w:p>
            <w:pPr>
              <w:pStyle w:val="14"/>
              <w:spacing w:before="3"/>
              <w:ind w:left="140" w:leftChars="0" w:right="121" w:rightChars="0"/>
              <w:jc w:val="center"/>
              <w:rPr>
                <w:rFonts w:ascii="宋体" w:hAnsi="宋体" w:cs="宋体"/>
                <w:color w:val="auto"/>
                <w:szCs w:val="21"/>
                <w:highlight w:val="none"/>
              </w:rPr>
            </w:pPr>
            <w:r>
              <w:rPr>
                <w:color w:val="auto"/>
                <w:sz w:val="20"/>
                <w:highlight w:val="none"/>
              </w:rPr>
              <w:t>羊腿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pStyle w:val="14"/>
              <w:spacing w:before="15" w:line="251"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牛展</w:t>
            </w:r>
            <w:r>
              <w:rPr>
                <w:rFonts w:ascii="Times New Roman" w:eastAsia="Times New Roman"/>
                <w:color w:val="auto"/>
                <w:sz w:val="20"/>
                <w:highlight w:val="none"/>
              </w:rPr>
              <w:t>(</w:t>
            </w:r>
            <w:r>
              <w:rPr>
                <w:color w:val="auto"/>
                <w:sz w:val="20"/>
                <w:highlight w:val="none"/>
              </w:rPr>
              <w:t>牛健子</w:t>
            </w:r>
            <w:r>
              <w:rPr>
                <w:rFonts w:ascii="Times New Roman" w:eastAsia="Times New Roman"/>
                <w:color w:val="auto"/>
                <w:sz w:val="20"/>
                <w:highlight w:val="none"/>
              </w:rPr>
              <w:t>)</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15" w:line="251" w:lineRule="exact"/>
              <w:ind w:left="89" w:leftChars="0" w:right="82" w:rightChars="0"/>
              <w:jc w:val="center"/>
              <w:rPr>
                <w:rFonts w:hint="eastAsia" w:ascii="宋体" w:hAnsi="宋体" w:cs="宋体"/>
                <w:color w:val="auto"/>
                <w:szCs w:val="21"/>
                <w:highlight w:val="none"/>
              </w:rPr>
            </w:pPr>
            <w:r>
              <w:rPr>
                <w:color w:val="auto"/>
                <w:sz w:val="20"/>
                <w:highlight w:val="none"/>
              </w:rPr>
              <w:t>羊头</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top"/>
          </w:tcPr>
          <w:p>
            <w:pPr>
              <w:pStyle w:val="14"/>
              <w:jc w:val="center"/>
              <w:rPr>
                <w:rFonts w:ascii="宋体" w:hAnsi="宋体" w:cs="宋体"/>
                <w:color w:val="auto"/>
                <w:szCs w:val="21"/>
                <w:highlight w:val="none"/>
              </w:rPr>
            </w:pPr>
          </w:p>
        </w:tc>
      </w:tr>
    </w:tbl>
    <w:p>
      <w:pPr>
        <w:pStyle w:val="3"/>
        <w:ind w:left="0" w:leftChars="0" w:firstLine="0" w:firstLineChars="0"/>
        <w:jc w:val="both"/>
        <w:rPr>
          <w:rFonts w:hint="eastAsia" w:ascii="仿宋" w:eastAsia="仿宋"/>
          <w:b/>
          <w:color w:val="auto"/>
          <w:sz w:val="32"/>
          <w:highlight w:val="none"/>
          <w:lang w:val="en-US" w:eastAsia="zh-CN"/>
        </w:rPr>
      </w:pPr>
    </w:p>
    <w:p>
      <w:pPr>
        <w:pStyle w:val="3"/>
        <w:jc w:val="center"/>
        <w:rPr>
          <w:rFonts w:hint="eastAsia" w:ascii="仿宋" w:eastAsia="仿宋"/>
          <w:b/>
          <w:color w:val="auto"/>
          <w:w w:val="95"/>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明细表四</w:t>
      </w:r>
      <w:r>
        <w:rPr>
          <w:rFonts w:ascii="Times New Roman" w:eastAsia="Times New Roman"/>
          <w:b/>
          <w:color w:val="auto"/>
          <w:w w:val="95"/>
          <w:sz w:val="32"/>
          <w:highlight w:val="none"/>
        </w:rPr>
        <w:t>-3</w:t>
      </w:r>
      <w:r>
        <w:rPr>
          <w:rFonts w:hint="eastAsia" w:ascii="仿宋" w:eastAsia="仿宋"/>
          <w:b/>
          <w:color w:val="auto"/>
          <w:w w:val="95"/>
          <w:sz w:val="32"/>
          <w:highlight w:val="none"/>
        </w:rPr>
        <w:t>（三鸟类清单）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光鸡</w:t>
            </w:r>
          </w:p>
        </w:tc>
        <w:tc>
          <w:tcPr>
            <w:tcW w:w="810" w:type="dxa"/>
            <w:vAlign w:val="top"/>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光沙栏鸡</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光鹅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老鸡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鲜鸡脚</w:t>
            </w:r>
          </w:p>
        </w:tc>
        <w:tc>
          <w:tcPr>
            <w:tcW w:w="810" w:type="dxa"/>
            <w:vAlign w:val="top"/>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w:t>
            </w:r>
          </w:p>
        </w:tc>
        <w:tc>
          <w:tcPr>
            <w:tcW w:w="2367" w:type="dxa"/>
            <w:vAlign w:val="top"/>
          </w:tcPr>
          <w:p>
            <w:pPr>
              <w:pStyle w:val="14"/>
              <w:spacing w:before="15" w:line="249" w:lineRule="exact"/>
              <w:ind w:left="141" w:leftChars="0" w:right="121" w:rightChars="0"/>
              <w:jc w:val="center"/>
              <w:rPr>
                <w:rFonts w:ascii="宋体" w:hAnsi="宋体" w:eastAsia="宋体" w:cs="宋体"/>
                <w:color w:val="auto"/>
                <w:sz w:val="24"/>
                <w:szCs w:val="21"/>
                <w:highlight w:val="none"/>
                <w:lang w:val="en-US" w:eastAsia="zh-CN" w:bidi="ar-SA"/>
              </w:rPr>
            </w:pPr>
            <w:r>
              <w:rPr>
                <w:color w:val="auto"/>
                <w:sz w:val="20"/>
                <w:highlight w:val="none"/>
              </w:rPr>
              <w:t>鲜鸭掌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7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家鸡</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bidi="ar-SA"/>
              </w:rPr>
              <w:t>8</w:t>
            </w:r>
          </w:p>
        </w:tc>
        <w:tc>
          <w:tcPr>
            <w:tcW w:w="2445" w:type="dxa"/>
            <w:vAlign w:val="top"/>
          </w:tcPr>
          <w:p>
            <w:pPr>
              <w:pStyle w:val="14"/>
              <w:spacing w:before="15" w:line="249" w:lineRule="exact"/>
              <w:ind w:left="89" w:leftChars="0" w:right="79" w:rightChars="0"/>
              <w:jc w:val="center"/>
              <w:rPr>
                <w:rFonts w:hint="eastAsia" w:ascii="宋体" w:hAnsi="宋体" w:cs="宋体"/>
                <w:color w:val="auto"/>
                <w:szCs w:val="21"/>
                <w:highlight w:val="none"/>
              </w:rPr>
            </w:pPr>
            <w:r>
              <w:rPr>
                <w:color w:val="auto"/>
                <w:sz w:val="20"/>
                <w:highlight w:val="none"/>
              </w:rPr>
              <w:t>鲜鸡肾</w:t>
            </w:r>
          </w:p>
        </w:tc>
        <w:tc>
          <w:tcPr>
            <w:tcW w:w="810" w:type="dxa"/>
            <w:vAlign w:val="top"/>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szCs w:val="21"/>
                <w:highlight w:val="none"/>
                <w:lang w:val="en-US" w:eastAsia="zh-CN"/>
              </w:rPr>
              <w:t>9</w:t>
            </w:r>
          </w:p>
        </w:tc>
        <w:tc>
          <w:tcPr>
            <w:tcW w:w="2367" w:type="dxa"/>
            <w:vAlign w:val="top"/>
          </w:tcPr>
          <w:p>
            <w:pPr>
              <w:pStyle w:val="14"/>
              <w:spacing w:before="15" w:line="249" w:lineRule="exact"/>
              <w:ind w:left="141" w:leftChars="0" w:right="121" w:rightChars="0"/>
              <w:jc w:val="center"/>
              <w:rPr>
                <w:rFonts w:ascii="宋体" w:hAnsi="宋体" w:eastAsia="宋体" w:cs="宋体"/>
                <w:color w:val="auto"/>
                <w:sz w:val="24"/>
                <w:szCs w:val="21"/>
                <w:highlight w:val="none"/>
                <w:lang w:val="en-US" w:eastAsia="zh-CN" w:bidi="ar-SA"/>
              </w:rPr>
            </w:pPr>
            <w:r>
              <w:rPr>
                <w:rFonts w:ascii="Times New Roman" w:hAnsi="Times New Roman"/>
                <w:color w:val="auto"/>
                <w:sz w:val="20"/>
                <w:highlight w:val="none"/>
              </w:rPr>
              <w:t>鲜鸭肾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竹丝鸡</w:t>
            </w:r>
            <w:r>
              <w:rPr>
                <w:rFonts w:ascii="Times New Roman" w:eastAsia="Times New Roman"/>
                <w:color w:val="auto"/>
                <w:sz w:val="20"/>
                <w:highlight w:val="none"/>
              </w:rPr>
              <w:t>/</w:t>
            </w:r>
            <w:r>
              <w:rPr>
                <w:color w:val="auto"/>
                <w:sz w:val="20"/>
                <w:highlight w:val="none"/>
              </w:rPr>
              <w:t>乌鸡</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老鸭</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15" w:line="249" w:lineRule="exact"/>
              <w:ind w:left="140" w:leftChars="0" w:right="121" w:rightChars="0"/>
              <w:jc w:val="center"/>
              <w:rPr>
                <w:rFonts w:ascii="宋体" w:hAnsi="宋体" w:eastAsia="宋体" w:cs="宋体"/>
                <w:color w:val="auto"/>
                <w:sz w:val="24"/>
                <w:szCs w:val="21"/>
                <w:highlight w:val="none"/>
                <w:lang w:val="en-US" w:eastAsia="zh-CN" w:bidi="ar-SA"/>
              </w:rPr>
            </w:pPr>
            <w:r>
              <w:rPr>
                <w:color w:val="auto"/>
                <w:sz w:val="20"/>
                <w:highlight w:val="none"/>
              </w:rPr>
              <w:t>乳鸽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top"/>
          </w:tcPr>
          <w:p>
            <w:pPr>
              <w:pStyle w:val="14"/>
              <w:spacing w:before="15"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三黄光鸡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15" w:line="249" w:lineRule="exact"/>
              <w:ind w:left="89" w:leftChars="0" w:right="82" w:rightChars="0"/>
              <w:jc w:val="center"/>
              <w:rPr>
                <w:rFonts w:hint="eastAsia" w:ascii="宋体" w:hAnsi="宋体" w:cs="宋体"/>
                <w:color w:val="auto"/>
                <w:szCs w:val="21"/>
                <w:highlight w:val="none"/>
              </w:rPr>
            </w:pPr>
            <w:r>
              <w:rPr>
                <w:color w:val="auto"/>
                <w:sz w:val="20"/>
                <w:highlight w:val="none"/>
              </w:rPr>
              <w:t>光鸭</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top"/>
          </w:tcPr>
          <w:p>
            <w:pPr>
              <w:pStyle w:val="14"/>
              <w:spacing w:before="15" w:line="249" w:lineRule="exact"/>
              <w:ind w:left="140" w:leftChars="0" w:right="121" w:rightChars="0"/>
              <w:jc w:val="center"/>
              <w:rPr>
                <w:rFonts w:hint="eastAsia" w:ascii="宋体" w:hAnsi="宋体" w:eastAsia="宋体" w:cs="宋体"/>
                <w:color w:val="auto"/>
                <w:sz w:val="24"/>
                <w:szCs w:val="21"/>
                <w:highlight w:val="none"/>
                <w:lang w:val="en-US" w:eastAsia="zh-CN" w:bidi="ar-SA"/>
              </w:rPr>
            </w:pPr>
            <w:r>
              <w:rPr>
                <w:color w:val="auto"/>
                <w:sz w:val="20"/>
                <w:highlight w:val="none"/>
              </w:rPr>
              <w:t>鹌鹑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pStyle w:val="14"/>
              <w:spacing w:before="16" w:line="249" w:lineRule="exact"/>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清远家鸡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16" w:line="249" w:lineRule="exact"/>
              <w:ind w:left="89" w:leftChars="0" w:right="82" w:rightChars="0"/>
              <w:jc w:val="center"/>
              <w:rPr>
                <w:rFonts w:hint="eastAsia" w:ascii="宋体" w:hAnsi="宋体" w:cs="宋体"/>
                <w:color w:val="auto"/>
                <w:szCs w:val="21"/>
                <w:highlight w:val="none"/>
              </w:rPr>
            </w:pPr>
            <w:r>
              <w:rPr>
                <w:color w:val="auto"/>
                <w:sz w:val="20"/>
                <w:highlight w:val="none"/>
              </w:rPr>
              <w:t>菜鸭</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top"/>
          </w:tcPr>
          <w:p>
            <w:pPr>
              <w:pStyle w:val="14"/>
              <w:spacing w:before="15" w:line="249" w:lineRule="exact"/>
              <w:ind w:left="89" w:leftChars="0" w:right="82" w:rightChars="0"/>
              <w:jc w:val="center"/>
              <w:rPr>
                <w:rFonts w:hint="eastAsia" w:ascii="宋体" w:hAnsi="宋体" w:eastAsia="宋体" w:cs="宋体"/>
                <w:color w:val="auto"/>
                <w:sz w:val="24"/>
                <w:szCs w:val="21"/>
                <w:highlight w:val="none"/>
                <w:lang w:val="en-US" w:eastAsia="zh-CN" w:bidi="ar-SA"/>
              </w:rPr>
            </w:pPr>
            <w:r>
              <w:rPr>
                <w:color w:val="auto"/>
                <w:sz w:val="20"/>
                <w:highlight w:val="none"/>
              </w:rPr>
              <w:t>水鸭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湛江鸡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20</w:t>
            </w:r>
          </w:p>
        </w:tc>
        <w:tc>
          <w:tcPr>
            <w:tcW w:w="2445" w:type="dxa"/>
            <w:vAlign w:val="top"/>
          </w:tcPr>
          <w:p>
            <w:pPr>
              <w:pStyle w:val="14"/>
              <w:spacing w:before="15" w:line="249" w:lineRule="exact"/>
              <w:ind w:left="89" w:leftChars="0" w:right="82" w:rightChars="0"/>
              <w:jc w:val="center"/>
              <w:rPr>
                <w:rFonts w:hint="eastAsia" w:ascii="宋体" w:hAnsi="宋体" w:eastAsia="宋体" w:cs="宋体"/>
                <w:color w:val="auto"/>
                <w:sz w:val="24"/>
                <w:szCs w:val="21"/>
                <w:highlight w:val="none"/>
                <w:lang w:val="en-US" w:eastAsia="zh-CN" w:bidi="ar-SA"/>
              </w:rPr>
            </w:pPr>
            <w:r>
              <w:rPr>
                <w:color w:val="auto"/>
                <w:sz w:val="20"/>
                <w:highlight w:val="none"/>
              </w:rPr>
              <w:t>土鸡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21</w:t>
            </w:r>
          </w:p>
        </w:tc>
        <w:tc>
          <w:tcPr>
            <w:tcW w:w="2367" w:type="dxa"/>
            <w:vAlign w:val="top"/>
          </w:tcPr>
          <w:p>
            <w:pPr>
              <w:pStyle w:val="14"/>
              <w:spacing w:before="15" w:line="249" w:lineRule="exact"/>
              <w:ind w:left="89" w:leftChars="0" w:right="82" w:rightChars="0"/>
              <w:jc w:val="center"/>
              <w:rPr>
                <w:rFonts w:hint="eastAsia" w:ascii="宋体" w:hAnsi="宋体" w:eastAsia="宋体" w:cs="宋体"/>
                <w:color w:val="auto"/>
                <w:sz w:val="24"/>
                <w:szCs w:val="21"/>
                <w:highlight w:val="none"/>
                <w:lang w:val="en-US" w:eastAsia="zh-CN" w:bidi="ar-SA"/>
              </w:rPr>
            </w:pPr>
            <w:r>
              <w:rPr>
                <w:color w:val="auto"/>
                <w:sz w:val="20"/>
                <w:highlight w:val="none"/>
              </w:rPr>
              <w:t>番鸭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90" w:type="dxa"/>
            <w:vAlign w:val="top"/>
          </w:tcPr>
          <w:p>
            <w:pPr>
              <w:pStyle w:val="14"/>
              <w:spacing w:before="15" w:line="249" w:lineRule="exact"/>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戒指鸡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23</w:t>
            </w:r>
          </w:p>
        </w:tc>
        <w:tc>
          <w:tcPr>
            <w:tcW w:w="2445" w:type="dxa"/>
            <w:vAlign w:val="top"/>
          </w:tcPr>
          <w:p>
            <w:pPr>
              <w:pStyle w:val="14"/>
              <w:spacing w:before="15" w:line="249" w:lineRule="exact"/>
              <w:ind w:left="89" w:leftChars="0" w:right="82" w:rightChars="0"/>
              <w:jc w:val="center"/>
              <w:rPr>
                <w:rFonts w:hint="eastAsia" w:ascii="宋体" w:hAnsi="宋体" w:eastAsia="宋体" w:cs="宋体"/>
                <w:color w:val="auto"/>
                <w:sz w:val="24"/>
                <w:szCs w:val="21"/>
                <w:highlight w:val="none"/>
                <w:lang w:val="en-US" w:eastAsia="zh-CN" w:bidi="ar-SA"/>
              </w:rPr>
            </w:pPr>
            <w:r>
              <w:rPr>
                <w:color w:val="auto"/>
                <w:sz w:val="20"/>
                <w:highlight w:val="none"/>
              </w:rPr>
              <w:t>黑凤鸡</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top"/>
          </w:tcPr>
          <w:p>
            <w:pPr>
              <w:pStyle w:val="14"/>
              <w:spacing w:before="15" w:line="251" w:lineRule="exact"/>
              <w:ind w:left="89" w:leftChars="0" w:right="79" w:rightChars="0"/>
              <w:jc w:val="center"/>
              <w:rPr>
                <w:rFonts w:hint="eastAsia" w:ascii="宋体" w:hAnsi="宋体" w:eastAsia="宋体" w:cs="宋体"/>
                <w:color w:val="auto"/>
                <w:sz w:val="24"/>
                <w:szCs w:val="21"/>
                <w:highlight w:val="none"/>
                <w:lang w:val="en-US" w:eastAsia="zh-CN" w:bidi="ar-SA"/>
              </w:rPr>
            </w:pPr>
            <w:r>
              <w:rPr>
                <w:color w:val="auto"/>
                <w:sz w:val="20"/>
                <w:highlight w:val="none"/>
              </w:rPr>
              <w:t>鲜鸭亦</w:t>
            </w:r>
          </w:p>
        </w:tc>
      </w:tr>
    </w:tbl>
    <w:p>
      <w:pPr>
        <w:spacing w:before="55" w:after="16"/>
        <w:ind w:left="196" w:right="146" w:firstLine="0"/>
        <w:jc w:val="center"/>
        <w:rPr>
          <w:rFonts w:hint="eastAsia" w:ascii="仿宋" w:eastAsia="仿宋"/>
          <w:b/>
          <w:color w:val="auto"/>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明细表五（豆制品类清单）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35"/>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嘉都黄豆干</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35"/>
              <w:ind w:left="89" w:leftChars="0" w:right="82" w:rightChars="0"/>
              <w:jc w:val="center"/>
              <w:rPr>
                <w:rFonts w:hint="eastAsia" w:ascii="宋体" w:hAnsi="宋体" w:cs="宋体"/>
                <w:color w:val="auto"/>
                <w:szCs w:val="21"/>
                <w:highlight w:val="none"/>
              </w:rPr>
            </w:pPr>
            <w:r>
              <w:rPr>
                <w:color w:val="auto"/>
                <w:sz w:val="20"/>
                <w:highlight w:val="none"/>
              </w:rPr>
              <w:t>嘉都炸豆干</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15" w:line="249" w:lineRule="exact"/>
              <w:ind w:left="141" w:leftChars="0" w:right="121" w:rightChars="0"/>
              <w:jc w:val="center"/>
              <w:rPr>
                <w:rFonts w:ascii="宋体" w:hAnsi="宋体" w:cs="宋体"/>
                <w:color w:val="auto"/>
                <w:szCs w:val="21"/>
                <w:highlight w:val="none"/>
              </w:rPr>
            </w:pPr>
            <w:r>
              <w:rPr>
                <w:color w:val="auto"/>
                <w:sz w:val="20"/>
                <w:highlight w:val="none"/>
              </w:rPr>
              <w:t>嘉都珍珠油豆腐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37"/>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嘉都白豆干</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 xml:space="preserve">嘉都 </w:t>
            </w:r>
            <w:r>
              <w:rPr>
                <w:rFonts w:ascii="Times New Roman" w:eastAsia="Times New Roman"/>
                <w:color w:val="auto"/>
                <w:sz w:val="20"/>
                <w:highlight w:val="none"/>
              </w:rPr>
              <w:t xml:space="preserve">12.5 </w:t>
            </w:r>
            <w:r>
              <w:rPr>
                <w:color w:val="auto"/>
                <w:sz w:val="20"/>
                <w:highlight w:val="none"/>
              </w:rPr>
              <w:t>斤装老豆腐</w:t>
            </w:r>
          </w:p>
        </w:tc>
        <w:tc>
          <w:tcPr>
            <w:tcW w:w="810" w:type="dxa"/>
            <w:vAlign w:val="top"/>
          </w:tcPr>
          <w:p>
            <w:pPr>
              <w:pStyle w:val="14"/>
              <w:spacing w:line="235"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spacing w:before="15" w:line="249" w:lineRule="exact"/>
              <w:ind w:right="121" w:rightChars="0"/>
              <w:jc w:val="center"/>
              <w:rPr>
                <w:rFonts w:ascii="宋体" w:hAnsi="宋体" w:cs="宋体"/>
                <w:color w:val="auto"/>
                <w:szCs w:val="21"/>
                <w:highlight w:val="none"/>
              </w:rPr>
            </w:pPr>
            <w:r>
              <w:rPr>
                <w:color w:val="auto"/>
                <w:sz w:val="20"/>
                <w:highlight w:val="none"/>
              </w:rPr>
              <w:t>嘉都面筋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37"/>
              <w:ind w:left="122"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嘉都攸县香干</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嘉都豆腐皮</w:t>
            </w:r>
          </w:p>
        </w:tc>
        <w:tc>
          <w:tcPr>
            <w:tcW w:w="810" w:type="dxa"/>
            <w:vAlign w:val="top"/>
          </w:tcPr>
          <w:p>
            <w:pPr>
              <w:pStyle w:val="14"/>
              <w:spacing w:line="235"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spacing w:before="15" w:line="249" w:lineRule="exact"/>
              <w:ind w:left="140" w:leftChars="0" w:right="121" w:rightChars="0"/>
              <w:jc w:val="center"/>
              <w:rPr>
                <w:rFonts w:ascii="宋体" w:hAnsi="宋体" w:cs="宋体"/>
                <w:color w:val="auto"/>
                <w:szCs w:val="21"/>
                <w:highlight w:val="none"/>
              </w:rPr>
            </w:pPr>
            <w:r>
              <w:rPr>
                <w:color w:val="auto"/>
                <w:sz w:val="20"/>
                <w:highlight w:val="none"/>
              </w:rPr>
              <w:t>嘉都水豆腐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pStyle w:val="14"/>
              <w:spacing w:before="35"/>
              <w:ind w:left="124" w:leftChars="0" w:right="122" w:rightChars="0"/>
              <w:jc w:val="center"/>
              <w:rPr>
                <w:rFonts w:hint="eastAsia" w:ascii="宋体" w:hAnsi="宋体" w:eastAsia="宋体" w:cs="宋体"/>
                <w:color w:val="auto"/>
                <w:kern w:val="0"/>
                <w:szCs w:val="21"/>
                <w:highlight w:val="none"/>
                <w:lang w:val="en-US" w:eastAsia="zh-CN" w:bidi="ar"/>
              </w:rPr>
            </w:pPr>
            <w:r>
              <w:rPr>
                <w:color w:val="auto"/>
                <w:sz w:val="20"/>
                <w:highlight w:val="none"/>
              </w:rPr>
              <w:t>嘉都油豆腐</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35"/>
              <w:ind w:left="89" w:leftChars="0" w:right="82" w:rightChars="0"/>
              <w:jc w:val="center"/>
              <w:rPr>
                <w:rFonts w:hint="eastAsia" w:ascii="宋体" w:hAnsi="宋体" w:cs="宋体"/>
                <w:color w:val="auto"/>
                <w:szCs w:val="21"/>
                <w:highlight w:val="none"/>
              </w:rPr>
            </w:pPr>
          </w:p>
        </w:tc>
        <w:tc>
          <w:tcPr>
            <w:tcW w:w="810" w:type="dxa"/>
            <w:vAlign w:val="top"/>
          </w:tcPr>
          <w:p>
            <w:pPr>
              <w:pStyle w:val="14"/>
              <w:spacing w:line="235"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15" w:line="249" w:lineRule="exact"/>
              <w:ind w:left="140" w:leftChars="0" w:right="121" w:rightChars="0"/>
              <w:jc w:val="center"/>
              <w:rPr>
                <w:rFonts w:ascii="宋体" w:hAnsi="宋体" w:cs="宋体"/>
                <w:color w:val="auto"/>
                <w:szCs w:val="21"/>
                <w:highlight w:val="none"/>
              </w:rPr>
            </w:pPr>
          </w:p>
        </w:tc>
      </w:tr>
    </w:tbl>
    <w:p>
      <w:pPr>
        <w:spacing w:before="0" w:after="16"/>
        <w:ind w:left="196" w:right="146" w:firstLine="0"/>
        <w:jc w:val="center"/>
        <w:rPr>
          <w:rFonts w:hint="eastAsia"/>
          <w:color w:val="auto"/>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明细表六（淡水鱼类清单）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本地塘虱鱼</w:t>
            </w:r>
            <w:r>
              <w:rPr>
                <w:rFonts w:ascii="Times New Roman" w:eastAsia="Times New Roman"/>
                <w:color w:val="auto"/>
                <w:sz w:val="20"/>
                <w:highlight w:val="none"/>
              </w:rPr>
              <w:t>/</w:t>
            </w:r>
            <w:r>
              <w:rPr>
                <w:color w:val="auto"/>
                <w:sz w:val="20"/>
                <w:highlight w:val="none"/>
              </w:rPr>
              <w:t>活</w:t>
            </w:r>
          </w:p>
        </w:tc>
        <w:tc>
          <w:tcPr>
            <w:tcW w:w="810" w:type="dxa"/>
            <w:vAlign w:val="top"/>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445" w:type="dxa"/>
            <w:vAlign w:val="top"/>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鲩鱼尾</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67" w:type="dxa"/>
            <w:vAlign w:val="top"/>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大头鱼身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本地塘虱鱼</w:t>
            </w:r>
            <w:r>
              <w:rPr>
                <w:rFonts w:ascii="Times New Roman" w:eastAsia="Times New Roman"/>
                <w:color w:val="auto"/>
                <w:sz w:val="20"/>
                <w:highlight w:val="none"/>
              </w:rPr>
              <w:t>/</w:t>
            </w:r>
            <w:r>
              <w:rPr>
                <w:color w:val="auto"/>
                <w:sz w:val="20"/>
                <w:highlight w:val="none"/>
              </w:rPr>
              <w:t>杀</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445" w:type="dxa"/>
            <w:vAlign w:val="top"/>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鲩鱼骨</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2367" w:type="dxa"/>
            <w:vAlign w:val="top"/>
          </w:tcPr>
          <w:p>
            <w:pPr>
              <w:pStyle w:val="14"/>
              <w:spacing w:before="39"/>
              <w:ind w:left="141" w:leftChars="0" w:right="120" w:rightChars="0"/>
              <w:jc w:val="center"/>
              <w:rPr>
                <w:rFonts w:ascii="宋体" w:hAnsi="宋体" w:cs="宋体"/>
                <w:color w:val="auto"/>
                <w:szCs w:val="21"/>
                <w:highlight w:val="none"/>
              </w:rPr>
            </w:pPr>
            <w:r>
              <w:rPr>
                <w:color w:val="auto"/>
                <w:sz w:val="20"/>
                <w:highlight w:val="none"/>
              </w:rPr>
              <w:t>大福寿鱼</w:t>
            </w:r>
            <w:r>
              <w:rPr>
                <w:rFonts w:ascii="Times New Roman" w:eastAsia="Times New Roman"/>
                <w:color w:val="auto"/>
                <w:sz w:val="20"/>
                <w:highlight w:val="none"/>
              </w:rPr>
              <w:t>/</w:t>
            </w:r>
            <w:r>
              <w:rPr>
                <w:color w:val="auto"/>
                <w:sz w:val="20"/>
                <w:highlight w:val="none"/>
              </w:rPr>
              <w:t>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大鲫鱼</w:t>
            </w:r>
            <w:r>
              <w:rPr>
                <w:rFonts w:ascii="Times New Roman" w:eastAsia="Times New Roman"/>
                <w:color w:val="auto"/>
                <w:sz w:val="20"/>
                <w:highlight w:val="none"/>
              </w:rPr>
              <w:t>/</w:t>
            </w:r>
            <w:r>
              <w:rPr>
                <w:color w:val="auto"/>
                <w:sz w:val="20"/>
                <w:highlight w:val="none"/>
              </w:rPr>
              <w:t>活</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2445" w:type="dxa"/>
            <w:vAlign w:val="top"/>
          </w:tcPr>
          <w:p>
            <w:pPr>
              <w:pStyle w:val="14"/>
              <w:spacing w:before="37"/>
              <w:ind w:left="89" w:leftChars="0" w:right="81" w:rightChars="0"/>
              <w:jc w:val="center"/>
              <w:rPr>
                <w:rFonts w:hint="eastAsia" w:ascii="宋体" w:hAnsi="宋体" w:cs="宋体"/>
                <w:color w:val="auto"/>
                <w:szCs w:val="21"/>
                <w:highlight w:val="none"/>
              </w:rPr>
            </w:pPr>
            <w:r>
              <w:rPr>
                <w:color w:val="auto"/>
                <w:sz w:val="20"/>
                <w:highlight w:val="none"/>
              </w:rPr>
              <w:t>特大大头鱼</w:t>
            </w:r>
            <w:r>
              <w:rPr>
                <w:rFonts w:ascii="Times New Roman" w:eastAsia="Times New Roman"/>
                <w:color w:val="auto"/>
                <w:sz w:val="20"/>
                <w:highlight w:val="none"/>
              </w:rPr>
              <w:t>/</w:t>
            </w:r>
            <w:r>
              <w:rPr>
                <w:color w:val="auto"/>
                <w:sz w:val="20"/>
                <w:highlight w:val="none"/>
              </w:rPr>
              <w:t>活</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2367" w:type="dxa"/>
            <w:vAlign w:val="top"/>
          </w:tcPr>
          <w:p>
            <w:pPr>
              <w:pStyle w:val="14"/>
              <w:spacing w:before="37"/>
              <w:ind w:left="141" w:leftChars="0" w:right="120" w:rightChars="0"/>
              <w:jc w:val="center"/>
              <w:rPr>
                <w:rFonts w:ascii="宋体" w:hAnsi="宋体" w:cs="宋体"/>
                <w:color w:val="auto"/>
                <w:szCs w:val="21"/>
                <w:highlight w:val="none"/>
              </w:rPr>
            </w:pPr>
            <w:r>
              <w:rPr>
                <w:color w:val="auto"/>
                <w:sz w:val="20"/>
                <w:highlight w:val="none"/>
              </w:rPr>
              <w:t>大福寿鱼</w:t>
            </w:r>
            <w:r>
              <w:rPr>
                <w:rFonts w:ascii="Times New Roman" w:eastAsia="Times New Roman"/>
                <w:color w:val="auto"/>
                <w:sz w:val="20"/>
                <w:highlight w:val="none"/>
              </w:rPr>
              <w:t>/</w:t>
            </w:r>
            <w:r>
              <w:rPr>
                <w:color w:val="auto"/>
                <w:sz w:val="20"/>
                <w:highlight w:val="none"/>
              </w:rPr>
              <w:t>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小鲫鱼</w:t>
            </w:r>
            <w:r>
              <w:rPr>
                <w:rFonts w:ascii="Times New Roman" w:eastAsia="Times New Roman"/>
                <w:color w:val="auto"/>
                <w:sz w:val="20"/>
                <w:highlight w:val="none"/>
              </w:rPr>
              <w:t>/</w:t>
            </w:r>
            <w:r>
              <w:rPr>
                <w:color w:val="auto"/>
                <w:sz w:val="20"/>
                <w:highlight w:val="none"/>
              </w:rPr>
              <w:t>活</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37"/>
              <w:ind w:left="89" w:leftChars="0" w:right="81" w:rightChars="0"/>
              <w:jc w:val="center"/>
              <w:rPr>
                <w:rFonts w:hint="eastAsia" w:ascii="宋体" w:hAnsi="宋体" w:cs="宋体"/>
                <w:color w:val="auto"/>
                <w:szCs w:val="21"/>
                <w:highlight w:val="none"/>
              </w:rPr>
            </w:pPr>
            <w:r>
              <w:rPr>
                <w:color w:val="auto"/>
                <w:sz w:val="20"/>
                <w:highlight w:val="none"/>
              </w:rPr>
              <w:t>特大大头鱼</w:t>
            </w:r>
            <w:r>
              <w:rPr>
                <w:rFonts w:ascii="Times New Roman" w:eastAsia="Times New Roman"/>
                <w:color w:val="auto"/>
                <w:sz w:val="20"/>
                <w:highlight w:val="none"/>
              </w:rPr>
              <w:t>/</w:t>
            </w:r>
            <w:r>
              <w:rPr>
                <w:color w:val="auto"/>
                <w:sz w:val="20"/>
                <w:highlight w:val="none"/>
              </w:rPr>
              <w:t>杀</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鲮鱼</w:t>
            </w:r>
            <w:r>
              <w:rPr>
                <w:rFonts w:ascii="Times New Roman" w:eastAsia="Times New Roman"/>
                <w:color w:val="auto"/>
                <w:sz w:val="20"/>
                <w:highlight w:val="none"/>
              </w:rPr>
              <w:t>/</w:t>
            </w:r>
            <w:r>
              <w:rPr>
                <w:color w:val="auto"/>
                <w:sz w:val="20"/>
                <w:highlight w:val="none"/>
              </w:rPr>
              <w:t>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top"/>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大鲫鱼</w:t>
            </w:r>
            <w:r>
              <w:rPr>
                <w:rFonts w:ascii="Times New Roman" w:eastAsia="Times New Roman"/>
                <w:color w:val="auto"/>
                <w:sz w:val="20"/>
                <w:highlight w:val="none"/>
              </w:rPr>
              <w:t>/</w:t>
            </w:r>
            <w:r>
              <w:rPr>
                <w:color w:val="auto"/>
                <w:sz w:val="20"/>
                <w:highlight w:val="none"/>
              </w:rPr>
              <w:t>杀</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39"/>
              <w:ind w:left="89" w:leftChars="0" w:right="81" w:rightChars="0"/>
              <w:jc w:val="center"/>
              <w:rPr>
                <w:rFonts w:hint="eastAsia" w:ascii="宋体" w:hAnsi="宋体" w:cs="宋体"/>
                <w:color w:val="auto"/>
                <w:szCs w:val="21"/>
                <w:highlight w:val="none"/>
              </w:rPr>
            </w:pPr>
            <w:r>
              <w:rPr>
                <w:color w:val="auto"/>
                <w:sz w:val="20"/>
                <w:highlight w:val="none"/>
              </w:rPr>
              <w:t>大头鱼</w:t>
            </w:r>
            <w:r>
              <w:rPr>
                <w:rFonts w:ascii="Times New Roman" w:eastAsia="Times New Roman"/>
                <w:color w:val="auto"/>
                <w:sz w:val="20"/>
                <w:highlight w:val="none"/>
              </w:rPr>
              <w:t>/</w:t>
            </w:r>
            <w:r>
              <w:rPr>
                <w:color w:val="auto"/>
                <w:sz w:val="20"/>
                <w:highlight w:val="none"/>
              </w:rPr>
              <w:t>活</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top"/>
          </w:tcPr>
          <w:p>
            <w:pPr>
              <w:pStyle w:val="14"/>
              <w:spacing w:before="39"/>
              <w:ind w:left="139" w:leftChars="0" w:right="121" w:rightChars="0"/>
              <w:jc w:val="center"/>
              <w:rPr>
                <w:rFonts w:ascii="宋体" w:hAnsi="宋体" w:cs="宋体"/>
                <w:color w:val="auto"/>
                <w:szCs w:val="21"/>
                <w:highlight w:val="none"/>
              </w:rPr>
            </w:pPr>
            <w:r>
              <w:rPr>
                <w:color w:val="auto"/>
                <w:sz w:val="20"/>
                <w:highlight w:val="none"/>
              </w:rPr>
              <w:t>鲮鱼</w:t>
            </w:r>
            <w:r>
              <w:rPr>
                <w:rFonts w:ascii="Times New Roman" w:eastAsia="Times New Roman"/>
                <w:color w:val="auto"/>
                <w:sz w:val="20"/>
                <w:highlight w:val="none"/>
              </w:rPr>
              <w:t>/</w:t>
            </w:r>
            <w:r>
              <w:rPr>
                <w:color w:val="auto"/>
                <w:sz w:val="20"/>
                <w:highlight w:val="none"/>
              </w:rPr>
              <w:t>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小鲫鱼</w:t>
            </w:r>
            <w:r>
              <w:rPr>
                <w:rFonts w:ascii="Times New Roman" w:eastAsia="Times New Roman"/>
                <w:color w:val="auto"/>
                <w:sz w:val="20"/>
                <w:highlight w:val="none"/>
              </w:rPr>
              <w:t>/</w:t>
            </w:r>
            <w:r>
              <w:rPr>
                <w:color w:val="auto"/>
                <w:sz w:val="20"/>
                <w:highlight w:val="none"/>
              </w:rPr>
              <w:t>杀</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37"/>
              <w:ind w:left="89" w:leftChars="0" w:right="81" w:rightChars="0"/>
              <w:jc w:val="center"/>
              <w:rPr>
                <w:rFonts w:hint="eastAsia" w:ascii="宋体" w:hAnsi="宋体" w:cs="宋体"/>
                <w:color w:val="auto"/>
                <w:szCs w:val="21"/>
                <w:highlight w:val="none"/>
              </w:rPr>
            </w:pPr>
            <w:r>
              <w:rPr>
                <w:color w:val="auto"/>
                <w:sz w:val="20"/>
                <w:highlight w:val="none"/>
              </w:rPr>
              <w:t>大头鱼</w:t>
            </w:r>
            <w:r>
              <w:rPr>
                <w:rFonts w:ascii="Times New Roman" w:eastAsia="Times New Roman"/>
                <w:color w:val="auto"/>
                <w:sz w:val="20"/>
                <w:highlight w:val="none"/>
              </w:rPr>
              <w:t>/</w:t>
            </w:r>
            <w:r>
              <w:rPr>
                <w:color w:val="auto"/>
                <w:sz w:val="20"/>
                <w:highlight w:val="none"/>
              </w:rPr>
              <w:t>杀</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top"/>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鲮鱼肚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90" w:type="dxa"/>
            <w:vAlign w:val="top"/>
          </w:tcPr>
          <w:p>
            <w:pPr>
              <w:pStyle w:val="14"/>
              <w:spacing w:before="40"/>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鲩鱼</w:t>
            </w:r>
            <w:r>
              <w:rPr>
                <w:rFonts w:ascii="Times New Roman" w:eastAsia="Times New Roman"/>
                <w:color w:val="auto"/>
                <w:sz w:val="20"/>
                <w:highlight w:val="none"/>
              </w:rPr>
              <w:t>/</w:t>
            </w:r>
            <w:r>
              <w:rPr>
                <w:color w:val="auto"/>
                <w:sz w:val="20"/>
                <w:highlight w:val="none"/>
              </w:rPr>
              <w:t>活</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20</w:t>
            </w:r>
          </w:p>
        </w:tc>
        <w:tc>
          <w:tcPr>
            <w:tcW w:w="2445" w:type="dxa"/>
            <w:vAlign w:val="top"/>
          </w:tcPr>
          <w:p>
            <w:pPr>
              <w:pStyle w:val="14"/>
              <w:spacing w:before="40"/>
              <w:ind w:left="89" w:leftChars="0" w:right="82" w:rightChars="0"/>
              <w:jc w:val="center"/>
              <w:rPr>
                <w:rFonts w:hint="eastAsia" w:ascii="宋体" w:hAnsi="宋体" w:cs="宋体"/>
                <w:color w:val="auto"/>
                <w:szCs w:val="21"/>
                <w:highlight w:val="none"/>
              </w:rPr>
            </w:pPr>
            <w:r>
              <w:rPr>
                <w:color w:val="auto"/>
                <w:sz w:val="20"/>
                <w:highlight w:val="none"/>
              </w:rPr>
              <w:t>大头鱼头</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21</w:t>
            </w:r>
          </w:p>
        </w:tc>
        <w:tc>
          <w:tcPr>
            <w:tcW w:w="2367" w:type="dxa"/>
            <w:vAlign w:val="top"/>
          </w:tcPr>
          <w:p>
            <w:pPr>
              <w:pStyle w:val="14"/>
              <w:spacing w:before="40"/>
              <w:ind w:left="141" w:leftChars="0" w:right="121" w:rightChars="0"/>
              <w:jc w:val="center"/>
              <w:rPr>
                <w:rFonts w:ascii="宋体" w:hAnsi="宋体" w:cs="宋体"/>
                <w:color w:val="auto"/>
                <w:szCs w:val="21"/>
                <w:highlight w:val="none"/>
              </w:rPr>
            </w:pPr>
            <w:r>
              <w:rPr>
                <w:color w:val="auto"/>
                <w:sz w:val="20"/>
                <w:highlight w:val="none"/>
              </w:rPr>
              <w:t>鲮鱼肉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鲩鱼</w:t>
            </w:r>
            <w:r>
              <w:rPr>
                <w:rFonts w:ascii="Times New Roman" w:eastAsia="Times New Roman"/>
                <w:color w:val="auto"/>
                <w:sz w:val="20"/>
                <w:highlight w:val="none"/>
              </w:rPr>
              <w:t>/</w:t>
            </w:r>
            <w:r>
              <w:rPr>
                <w:color w:val="auto"/>
                <w:sz w:val="20"/>
                <w:highlight w:val="none"/>
              </w:rPr>
              <w:t>杀</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23</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大头鱼肉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top"/>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鲮鱼骨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90" w:type="dxa"/>
            <w:vAlign w:val="top"/>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鲩鱼肉</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大头鱼腩</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27</w:t>
            </w:r>
          </w:p>
        </w:tc>
        <w:tc>
          <w:tcPr>
            <w:tcW w:w="2367" w:type="dxa"/>
            <w:vAlign w:val="top"/>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原味鲮鱼肉饼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28</w:t>
            </w:r>
          </w:p>
        </w:tc>
        <w:tc>
          <w:tcPr>
            <w:tcW w:w="2190" w:type="dxa"/>
            <w:vAlign w:val="top"/>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鲩鱼腩</w:t>
            </w:r>
          </w:p>
        </w:tc>
        <w:tc>
          <w:tcPr>
            <w:tcW w:w="810"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29</w:t>
            </w:r>
          </w:p>
        </w:tc>
        <w:tc>
          <w:tcPr>
            <w:tcW w:w="2445" w:type="dxa"/>
            <w:vAlign w:val="top"/>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大头鱼尾</w:t>
            </w:r>
          </w:p>
        </w:tc>
        <w:tc>
          <w:tcPr>
            <w:tcW w:w="810" w:type="dxa"/>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30</w:t>
            </w:r>
          </w:p>
        </w:tc>
        <w:tc>
          <w:tcPr>
            <w:tcW w:w="2367" w:type="dxa"/>
            <w:vAlign w:val="top"/>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有味鲮鱼肉饼</w:t>
            </w:r>
          </w:p>
        </w:tc>
      </w:tr>
    </w:tbl>
    <w:p>
      <w:pPr>
        <w:spacing w:before="1" w:after="13"/>
        <w:ind w:left="196" w:right="146" w:firstLine="0"/>
        <w:jc w:val="center"/>
        <w:rPr>
          <w:rFonts w:hint="eastAsia"/>
          <w:color w:val="auto"/>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明细表七（早餐类清单</w:t>
      </w:r>
      <w:r>
        <w:rPr>
          <w:rFonts w:hint="eastAsia" w:ascii="仿宋" w:eastAsia="仿宋"/>
          <w:b/>
          <w:color w:val="auto"/>
          <w:w w:val="95"/>
          <w:sz w:val="32"/>
          <w:highlight w:val="none"/>
          <w:lang w:eastAsia="zh-CN"/>
        </w:rPr>
        <w:t>，粉面糕</w:t>
      </w:r>
      <w:r>
        <w:rPr>
          <w:rFonts w:hint="eastAsia" w:ascii="仿宋" w:eastAsia="仿宋"/>
          <w:b/>
          <w:color w:val="auto"/>
          <w:w w:val="95"/>
          <w:sz w:val="32"/>
          <w:highlight w:val="none"/>
        </w:rPr>
        <w:t>）</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三乡濑粉</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饺子皮</w:t>
            </w:r>
            <w:r>
              <w:rPr>
                <w:rFonts w:ascii="Times New Roman" w:eastAsia="Times New Roman"/>
                <w:color w:val="auto"/>
                <w:sz w:val="20"/>
                <w:highlight w:val="none"/>
              </w:rPr>
              <w:t>/</w:t>
            </w:r>
            <w:r>
              <w:rPr>
                <w:color w:val="auto"/>
                <w:sz w:val="20"/>
                <w:highlight w:val="none"/>
              </w:rPr>
              <w:t>水饺皮</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39"/>
              <w:ind w:left="138" w:leftChars="0" w:right="121" w:rightChars="0"/>
              <w:jc w:val="center"/>
              <w:rPr>
                <w:rFonts w:ascii="宋体" w:hAnsi="宋体" w:cs="宋体"/>
                <w:color w:val="auto"/>
                <w:szCs w:val="21"/>
                <w:highlight w:val="none"/>
              </w:rPr>
            </w:pPr>
            <w:r>
              <w:rPr>
                <w:color w:val="auto"/>
                <w:sz w:val="20"/>
                <w:highlight w:val="none"/>
              </w:rPr>
              <w:t>纯磨坊油条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濑粉</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水饺</w:t>
            </w:r>
            <w:r>
              <w:rPr>
                <w:rFonts w:ascii="Times New Roman" w:eastAsia="Times New Roman"/>
                <w:color w:val="auto"/>
                <w:sz w:val="20"/>
                <w:highlight w:val="none"/>
              </w:rPr>
              <w:t>/</w:t>
            </w:r>
            <w:r>
              <w:rPr>
                <w:color w:val="auto"/>
                <w:sz w:val="20"/>
                <w:highlight w:val="none"/>
              </w:rPr>
              <w:t>饺子</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spacing w:before="39"/>
              <w:ind w:left="138" w:leftChars="0" w:right="121" w:rightChars="0"/>
              <w:jc w:val="center"/>
              <w:rPr>
                <w:rFonts w:ascii="Times New Roman" w:hAnsi="Times New Roman" w:eastAsia="宋体" w:cs="宋体"/>
                <w:color w:val="auto"/>
                <w:sz w:val="20"/>
                <w:highlight w:val="none"/>
              </w:rPr>
            </w:pPr>
            <w:r>
              <w:rPr>
                <w:rFonts w:ascii="Times New Roman" w:hAnsi="Times New Roman" w:eastAsia="宋体" w:cs="宋体"/>
                <w:color w:val="auto"/>
                <w:sz w:val="20"/>
                <w:highlight w:val="none"/>
              </w:rPr>
              <w:t>3.3 斤伊面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40"/>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河粉</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top"/>
          </w:tcPr>
          <w:p>
            <w:pPr>
              <w:pStyle w:val="14"/>
              <w:spacing w:before="40"/>
              <w:ind w:left="89" w:leftChars="0" w:right="79" w:rightChars="0"/>
              <w:jc w:val="center"/>
              <w:rPr>
                <w:rFonts w:hint="eastAsia" w:ascii="宋体" w:hAnsi="宋体" w:cs="宋体"/>
                <w:color w:val="auto"/>
                <w:szCs w:val="21"/>
                <w:highlight w:val="none"/>
              </w:rPr>
            </w:pPr>
            <w:r>
              <w:rPr>
                <w:color w:val="auto"/>
                <w:sz w:val="20"/>
                <w:highlight w:val="none"/>
              </w:rPr>
              <w:t>鲜云吞</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jc w:val="center"/>
              <w:rPr>
                <w:rFonts w:hint="eastAsia" w:ascii="宋体" w:hAnsi="宋体" w:eastAsia="宋体" w:cs="宋体"/>
                <w:color w:val="auto"/>
                <w:szCs w:val="21"/>
                <w:highlight w:val="none"/>
                <w:lang w:eastAsia="zh-CN"/>
              </w:rPr>
            </w:pPr>
            <w:r>
              <w:rPr>
                <w:rFonts w:hint="eastAsia" w:ascii="Times New Roman" w:hAnsi="Times New Roman" w:eastAsia="宋体" w:cs="宋体"/>
                <w:color w:val="auto"/>
                <w:sz w:val="20"/>
                <w:highlight w:val="none"/>
                <w:lang w:eastAsia="zh-CN"/>
              </w:rPr>
              <w:t>龙口粉丝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top"/>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陈村粉</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粽子</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jc w:val="center"/>
              <w:rPr>
                <w:rFonts w:ascii="宋体" w:hAnsi="宋体" w:cs="宋体"/>
                <w:color w:val="auto"/>
                <w:szCs w:val="21"/>
                <w:highlight w:val="none"/>
              </w:rPr>
            </w:pPr>
            <w:r>
              <w:rPr>
                <w:color w:val="auto"/>
                <w:sz w:val="20"/>
                <w:highlight w:val="none"/>
              </w:rPr>
              <w:t>燕牌江门排粉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肠粉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松糕</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top"/>
          </w:tcPr>
          <w:p>
            <w:pPr>
              <w:pStyle w:val="14"/>
              <w:jc w:val="center"/>
              <w:rPr>
                <w:rFonts w:ascii="宋体" w:hAnsi="宋体" w:cs="宋体"/>
                <w:color w:val="auto"/>
                <w:szCs w:val="21"/>
                <w:highlight w:val="none"/>
              </w:rPr>
            </w:pPr>
            <w:r>
              <w:rPr>
                <w:color w:val="auto"/>
                <w:sz w:val="20"/>
                <w:highlight w:val="none"/>
              </w:rPr>
              <w:t>千顺大碗面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top"/>
          </w:tcPr>
          <w:p>
            <w:pPr>
              <w:pStyle w:val="14"/>
              <w:spacing w:before="39"/>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鲜桂林米粉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top"/>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白糖糕</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top"/>
          </w:tcPr>
          <w:p>
            <w:pPr>
              <w:pStyle w:val="14"/>
              <w:jc w:val="center"/>
              <w:rPr>
                <w:rFonts w:ascii="宋体" w:hAnsi="宋体" w:cs="宋体"/>
                <w:color w:val="auto"/>
                <w:szCs w:val="21"/>
                <w:highlight w:val="none"/>
              </w:rPr>
            </w:pPr>
            <w:r>
              <w:rPr>
                <w:color w:val="auto"/>
                <w:sz w:val="20"/>
                <w:highlight w:val="none"/>
              </w:rPr>
              <w:t>竹升面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蛋面</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20</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rFonts w:ascii="Times New Roman" w:eastAsia="Times New Roman"/>
                <w:color w:val="auto"/>
                <w:sz w:val="20"/>
                <w:highlight w:val="none"/>
              </w:rPr>
              <w:t xml:space="preserve">500G </w:t>
            </w:r>
            <w:r>
              <w:rPr>
                <w:color w:val="auto"/>
                <w:sz w:val="20"/>
                <w:highlight w:val="none"/>
              </w:rPr>
              <w:t>方形马拉糕</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21</w:t>
            </w:r>
          </w:p>
        </w:tc>
        <w:tc>
          <w:tcPr>
            <w:tcW w:w="2367" w:type="dxa"/>
            <w:vAlign w:val="top"/>
          </w:tcPr>
          <w:p>
            <w:pPr>
              <w:pStyle w:val="14"/>
              <w:jc w:val="center"/>
              <w:rPr>
                <w:rFonts w:ascii="宋体" w:hAnsi="宋体" w:cs="宋体"/>
                <w:color w:val="auto"/>
                <w:szCs w:val="21"/>
                <w:highlight w:val="none"/>
              </w:rPr>
            </w:pPr>
            <w:r>
              <w:rPr>
                <w:color w:val="auto"/>
                <w:sz w:val="20"/>
                <w:highlight w:val="none"/>
              </w:rPr>
              <w:t>云吞皮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90" w:type="dxa"/>
            <w:vAlign w:val="top"/>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碱面</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23</w:t>
            </w:r>
          </w:p>
        </w:tc>
        <w:tc>
          <w:tcPr>
            <w:tcW w:w="2445" w:type="dxa"/>
            <w:vAlign w:val="top"/>
          </w:tcPr>
          <w:p>
            <w:pPr>
              <w:pStyle w:val="14"/>
              <w:spacing w:before="39"/>
              <w:ind w:left="89" w:leftChars="0" w:right="82" w:rightChars="0"/>
              <w:jc w:val="center"/>
              <w:rPr>
                <w:rFonts w:hint="eastAsia" w:ascii="宋体" w:hAnsi="宋体" w:cs="宋体"/>
                <w:color w:val="auto"/>
                <w:szCs w:val="21"/>
                <w:highlight w:val="none"/>
              </w:rPr>
            </w:pPr>
            <w:r>
              <w:rPr>
                <w:rFonts w:ascii="Times New Roman" w:eastAsia="Times New Roman"/>
                <w:color w:val="auto"/>
                <w:sz w:val="20"/>
                <w:highlight w:val="none"/>
              </w:rPr>
              <w:t xml:space="preserve">500G </w:t>
            </w:r>
            <w:r>
              <w:rPr>
                <w:color w:val="auto"/>
                <w:sz w:val="20"/>
                <w:highlight w:val="none"/>
              </w:rPr>
              <w:t>圆形马拉糕</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top"/>
          </w:tcPr>
          <w:p>
            <w:pPr>
              <w:pStyle w:val="14"/>
              <w:jc w:val="center"/>
              <w:rPr>
                <w:rFonts w:ascii="宋体" w:hAnsi="宋体" w:cs="宋体"/>
                <w:color w:val="auto"/>
                <w:szCs w:val="21"/>
                <w:highlight w:val="none"/>
              </w:rPr>
            </w:pPr>
            <w:r>
              <w:rPr>
                <w:rFonts w:ascii="Times New Roman" w:eastAsia="Times New Roman"/>
                <w:color w:val="auto"/>
                <w:sz w:val="20"/>
                <w:highlight w:val="none"/>
              </w:rPr>
              <w:t xml:space="preserve">250G </w:t>
            </w:r>
            <w:r>
              <w:rPr>
                <w:color w:val="auto"/>
                <w:sz w:val="20"/>
                <w:highlight w:val="none"/>
              </w:rPr>
              <w:t>小马拉糕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90" w:type="dxa"/>
            <w:vAlign w:val="top"/>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鲜面条</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top"/>
          </w:tcPr>
          <w:p>
            <w:pPr>
              <w:pStyle w:val="14"/>
              <w:spacing w:before="37"/>
              <w:ind w:left="89" w:leftChars="0" w:right="79" w:rightChars="0"/>
              <w:jc w:val="center"/>
              <w:rPr>
                <w:rFonts w:hint="eastAsia" w:ascii="宋体" w:hAnsi="宋体" w:cs="宋体"/>
                <w:color w:val="auto"/>
                <w:szCs w:val="21"/>
                <w:highlight w:val="none"/>
              </w:rPr>
            </w:pP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27</w:t>
            </w:r>
          </w:p>
        </w:tc>
        <w:tc>
          <w:tcPr>
            <w:tcW w:w="2367" w:type="dxa"/>
            <w:vAlign w:val="top"/>
          </w:tcPr>
          <w:p>
            <w:pPr>
              <w:pStyle w:val="14"/>
              <w:jc w:val="center"/>
              <w:rPr>
                <w:rFonts w:ascii="宋体" w:hAnsi="宋体" w:cs="宋体"/>
                <w:color w:val="auto"/>
                <w:szCs w:val="21"/>
                <w:highlight w:val="none"/>
              </w:rPr>
            </w:pPr>
          </w:p>
        </w:tc>
      </w:tr>
    </w:tbl>
    <w:p>
      <w:pPr>
        <w:pStyle w:val="3"/>
        <w:jc w:val="center"/>
        <w:rPr>
          <w:rFonts w:hint="eastAsia" w:ascii="仿宋" w:eastAsia="仿宋"/>
          <w:b/>
          <w:color w:val="auto"/>
          <w:w w:val="95"/>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明细表八（海鲜类清单）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八爪鱼</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海鲈鱼</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39"/>
              <w:ind w:left="141" w:leftChars="0" w:right="120" w:rightChars="0"/>
              <w:jc w:val="center"/>
              <w:rPr>
                <w:rFonts w:ascii="宋体" w:hAnsi="宋体" w:cs="宋体"/>
                <w:color w:val="auto"/>
                <w:szCs w:val="21"/>
                <w:highlight w:val="none"/>
              </w:rPr>
            </w:pPr>
            <w:r>
              <w:rPr>
                <w:color w:val="auto"/>
                <w:sz w:val="20"/>
                <w:highlight w:val="none"/>
              </w:rPr>
              <w:t>小福寿鱼</w:t>
            </w:r>
            <w:r>
              <w:rPr>
                <w:rFonts w:ascii="Times New Roman" w:eastAsia="Times New Roman"/>
                <w:color w:val="auto"/>
                <w:sz w:val="20"/>
                <w:highlight w:val="none"/>
              </w:rPr>
              <w:t>/</w:t>
            </w:r>
            <w:r>
              <w:rPr>
                <w:color w:val="auto"/>
                <w:sz w:val="20"/>
                <w:highlight w:val="none"/>
              </w:rPr>
              <w:t>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沙虾</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冰鲜金昌鱼</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jc w:val="center"/>
              <w:rPr>
                <w:rFonts w:ascii="宋体" w:hAnsi="宋体" w:cs="宋体"/>
                <w:color w:val="auto"/>
                <w:szCs w:val="21"/>
                <w:highlight w:val="none"/>
              </w:rPr>
            </w:pPr>
            <w:r>
              <w:rPr>
                <w:rFonts w:ascii="Times New Roman" w:hAnsi="Times New Roman" w:eastAsia="宋体" w:cs="宋体"/>
                <w:color w:val="auto"/>
                <w:sz w:val="20"/>
                <w:highlight w:val="none"/>
              </w:rPr>
              <w:t>小福寿鱼/杀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基围虾</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top"/>
          </w:tcPr>
          <w:p>
            <w:pPr>
              <w:pStyle w:val="14"/>
              <w:spacing w:before="39"/>
              <w:ind w:left="138" w:leftChars="0" w:right="121" w:rightChars="0"/>
              <w:jc w:val="center"/>
              <w:rPr>
                <w:rFonts w:hint="eastAsia" w:ascii="Times New Roman" w:hAnsi="Times New Roman" w:eastAsia="宋体" w:cs="宋体"/>
                <w:color w:val="auto"/>
                <w:sz w:val="20"/>
                <w:highlight w:val="none"/>
              </w:rPr>
            </w:pP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jc w:val="center"/>
              <w:rPr>
                <w:rFonts w:ascii="宋体" w:hAnsi="宋体" w:cs="宋体"/>
                <w:color w:val="auto"/>
                <w:szCs w:val="21"/>
                <w:highlight w:val="none"/>
              </w:rPr>
            </w:pPr>
          </w:p>
        </w:tc>
      </w:tr>
    </w:tbl>
    <w:p>
      <w:pPr>
        <w:pStyle w:val="3"/>
        <w:ind w:left="0" w:leftChars="0" w:firstLine="0" w:firstLineChars="0"/>
        <w:jc w:val="both"/>
        <w:rPr>
          <w:rFonts w:hint="eastAsia" w:ascii="仿宋" w:eastAsia="仿宋"/>
          <w:b/>
          <w:color w:val="auto"/>
          <w:w w:val="95"/>
          <w:sz w:val="32"/>
          <w:highlight w:val="none"/>
          <w:lang w:val="en-US" w:eastAsia="zh-CN"/>
        </w:rPr>
      </w:pPr>
    </w:p>
    <w:p>
      <w:pPr>
        <w:spacing w:before="55" w:after="16"/>
        <w:ind w:left="196" w:right="146" w:firstLine="0"/>
        <w:jc w:val="center"/>
        <w:rPr>
          <w:rFonts w:hint="eastAsia" w:ascii="仿宋" w:eastAsia="仿宋"/>
          <w:b/>
          <w:color w:val="auto"/>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明细表九（咸杂类清单）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center"/>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鲜荷叶</w:t>
            </w:r>
          </w:p>
        </w:tc>
        <w:tc>
          <w:tcPr>
            <w:tcW w:w="810" w:type="dxa"/>
            <w:vAlign w:val="top"/>
          </w:tcPr>
          <w:p>
            <w:pPr>
              <w:widowControl/>
              <w:jc w:val="center"/>
              <w:textAlignment w:val="center"/>
              <w:rPr>
                <w:rFonts w:hint="default" w:ascii="宋体" w:hAnsi="宋体" w:eastAsia="宋体" w:cs="宋体"/>
                <w:color w:val="auto"/>
                <w:sz w:val="24"/>
                <w:szCs w:val="21"/>
                <w:highlight w:val="none"/>
                <w:lang w:val="en-US" w:eastAsia="zh-CN" w:bidi="ar-SA"/>
              </w:rPr>
            </w:pPr>
            <w:r>
              <w:rPr>
                <w:rFonts w:hint="eastAsia" w:ascii="宋体" w:hAnsi="宋体" w:cs="宋体"/>
                <w:color w:val="auto"/>
                <w:szCs w:val="21"/>
                <w:highlight w:val="none"/>
                <w:lang w:val="en-US" w:eastAsia="zh-CN"/>
              </w:rPr>
              <w:t>2</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腊鸭</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去皮菠萝（菠萝肉）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center"/>
          </w:tcPr>
          <w:p>
            <w:pPr>
              <w:pStyle w:val="14"/>
              <w:spacing w:before="37"/>
              <w:ind w:left="131" w:leftChars="0" w:right="126" w:rightChars="0"/>
              <w:jc w:val="center"/>
              <w:rPr>
                <w:rFonts w:hint="eastAsia" w:ascii="宋体" w:hAnsi="宋体" w:eastAsia="宋体" w:cs="宋体"/>
                <w:color w:val="auto"/>
                <w:kern w:val="0"/>
                <w:sz w:val="24"/>
                <w:szCs w:val="21"/>
                <w:highlight w:val="none"/>
                <w:lang w:val="en-US" w:eastAsia="zh-CN" w:bidi="ar"/>
              </w:rPr>
            </w:pPr>
            <w:r>
              <w:rPr>
                <w:color w:val="auto"/>
                <w:sz w:val="20"/>
                <w:highlight w:val="none"/>
              </w:rPr>
              <w:t>马交咸鱼</w:t>
            </w:r>
          </w:p>
        </w:tc>
        <w:tc>
          <w:tcPr>
            <w:tcW w:w="810" w:type="dxa"/>
            <w:vAlign w:val="top"/>
          </w:tcPr>
          <w:p>
            <w:pPr>
              <w:pStyle w:val="14"/>
              <w:spacing w:before="31"/>
              <w:ind w:left="187" w:leftChars="0" w:right="184" w:rightChars="0"/>
              <w:jc w:val="center"/>
              <w:rPr>
                <w:rFonts w:hint="default" w:ascii="宋体" w:hAnsi="宋体" w:eastAsia="宋体" w:cs="宋体"/>
                <w:color w:val="auto"/>
                <w:sz w:val="24"/>
                <w:szCs w:val="21"/>
                <w:highlight w:val="none"/>
                <w:lang w:val="en-US" w:eastAsia="zh-CN" w:bidi="ar-SA"/>
              </w:rPr>
            </w:pPr>
            <w:r>
              <w:rPr>
                <w:rFonts w:hint="eastAsia" w:ascii="Times New Roman"/>
                <w:color w:val="auto"/>
                <w:sz w:val="21"/>
                <w:highlight w:val="none"/>
                <w:lang w:val="en-US" w:eastAsia="zh-CN"/>
              </w:rPr>
              <w:t>5</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陈肾</w:t>
            </w:r>
            <w:r>
              <w:rPr>
                <w:rFonts w:ascii="Times New Roman" w:eastAsia="Times New Roman"/>
                <w:color w:val="auto"/>
                <w:sz w:val="20"/>
                <w:highlight w:val="none"/>
              </w:rPr>
              <w:t>/</w:t>
            </w:r>
            <w:r>
              <w:rPr>
                <w:color w:val="auto"/>
                <w:sz w:val="20"/>
                <w:highlight w:val="none"/>
              </w:rPr>
              <w:t>干鸭肾</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center"/>
          </w:tcPr>
          <w:p>
            <w:pPr>
              <w:pStyle w:val="14"/>
              <w:spacing w:before="39"/>
              <w:ind w:left="139" w:leftChars="0" w:right="121" w:rightChars="0"/>
              <w:jc w:val="center"/>
              <w:rPr>
                <w:rFonts w:ascii="宋体" w:hAnsi="宋体" w:eastAsia="宋体" w:cs="宋体"/>
                <w:color w:val="auto"/>
                <w:sz w:val="24"/>
                <w:szCs w:val="21"/>
                <w:highlight w:val="none"/>
                <w:lang w:val="en-US" w:eastAsia="zh-CN" w:bidi="ar-SA"/>
              </w:rPr>
            </w:pPr>
            <w:r>
              <w:rPr>
                <w:color w:val="auto"/>
                <w:sz w:val="20"/>
                <w:highlight w:val="none"/>
              </w:rPr>
              <w:t>利是腊肠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center"/>
          </w:tcPr>
          <w:p>
            <w:pPr>
              <w:pStyle w:val="14"/>
              <w:spacing w:before="39"/>
              <w:ind w:left="131" w:leftChars="0" w:right="126" w:rightChars="0"/>
              <w:jc w:val="center"/>
              <w:rPr>
                <w:rFonts w:hint="eastAsia" w:ascii="宋体" w:hAnsi="宋体" w:eastAsia="宋体" w:cs="宋体"/>
                <w:color w:val="auto"/>
                <w:kern w:val="0"/>
                <w:sz w:val="24"/>
                <w:szCs w:val="21"/>
                <w:highlight w:val="none"/>
                <w:lang w:val="en-US" w:eastAsia="zh-CN" w:bidi="ar"/>
              </w:rPr>
            </w:pPr>
            <w:r>
              <w:rPr>
                <w:color w:val="auto"/>
                <w:sz w:val="20"/>
                <w:highlight w:val="none"/>
              </w:rPr>
              <w:t>梅香咸鱼</w:t>
            </w:r>
          </w:p>
        </w:tc>
        <w:tc>
          <w:tcPr>
            <w:tcW w:w="810" w:type="dxa"/>
            <w:vAlign w:val="top"/>
          </w:tcPr>
          <w:p>
            <w:pPr>
              <w:pStyle w:val="14"/>
              <w:spacing w:before="29"/>
              <w:ind w:left="187" w:leftChars="0" w:right="184" w:rightChars="0"/>
              <w:jc w:val="center"/>
              <w:rPr>
                <w:rFonts w:hint="default" w:ascii="宋体" w:hAnsi="宋体" w:eastAsia="宋体" w:cs="宋体"/>
                <w:color w:val="auto"/>
                <w:sz w:val="24"/>
                <w:szCs w:val="21"/>
                <w:highlight w:val="none"/>
                <w:lang w:val="en-US" w:eastAsia="zh-CN" w:bidi="ar-SA"/>
              </w:rPr>
            </w:pPr>
            <w:r>
              <w:rPr>
                <w:rFonts w:hint="eastAsia" w:ascii="宋体" w:hAnsi="宋体" w:cs="宋体"/>
                <w:color w:val="auto"/>
                <w:szCs w:val="21"/>
                <w:highlight w:val="none"/>
                <w:lang w:val="en-US" w:eastAsia="zh-CN"/>
              </w:rPr>
              <w:t>8</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小鱼干</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center"/>
          </w:tcPr>
          <w:p>
            <w:pPr>
              <w:pStyle w:val="14"/>
              <w:spacing w:before="37"/>
              <w:ind w:left="141" w:leftChars="0" w:right="121" w:rightChars="0"/>
              <w:jc w:val="center"/>
              <w:rPr>
                <w:rFonts w:ascii="宋体" w:hAnsi="宋体" w:eastAsia="宋体" w:cs="宋体"/>
                <w:color w:val="auto"/>
                <w:sz w:val="24"/>
                <w:szCs w:val="21"/>
                <w:highlight w:val="none"/>
                <w:lang w:val="en-US" w:eastAsia="zh-CN" w:bidi="ar-SA"/>
              </w:rPr>
            </w:pPr>
            <w:r>
              <w:rPr>
                <w:color w:val="auto"/>
                <w:sz w:val="20"/>
                <w:highlight w:val="none"/>
              </w:rPr>
              <w:t>贡鱼干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center"/>
          </w:tcPr>
          <w:p>
            <w:pPr>
              <w:pStyle w:val="14"/>
              <w:spacing w:before="37"/>
              <w:ind w:left="139" w:leftChars="0" w:right="121" w:rightChars="0"/>
              <w:jc w:val="center"/>
              <w:rPr>
                <w:rFonts w:hint="eastAsia" w:ascii="Times New Roman" w:hAnsi="Times New Roman" w:eastAsia="宋体" w:cs="宋体"/>
                <w:color w:val="auto"/>
                <w:sz w:val="20"/>
                <w:szCs w:val="24"/>
                <w:highlight w:val="none"/>
                <w:lang w:val="en-US" w:eastAsia="zh-CN" w:bidi="ar-SA"/>
              </w:rPr>
            </w:pPr>
            <w:r>
              <w:rPr>
                <w:color w:val="auto"/>
                <w:sz w:val="20"/>
                <w:highlight w:val="none"/>
              </w:rPr>
              <w:t>广东腊肉</w:t>
            </w:r>
          </w:p>
        </w:tc>
        <w:tc>
          <w:tcPr>
            <w:tcW w:w="810" w:type="dxa"/>
            <w:vAlign w:val="top"/>
          </w:tcPr>
          <w:p>
            <w:pPr>
              <w:pStyle w:val="14"/>
              <w:spacing w:before="29"/>
              <w:ind w:left="187" w:leftChars="0" w:right="184" w:rightChars="0"/>
              <w:jc w:val="center"/>
              <w:rPr>
                <w:rFonts w:hint="default" w:ascii="宋体" w:hAnsi="宋体" w:eastAsia="宋体" w:cs="宋体"/>
                <w:color w:val="auto"/>
                <w:sz w:val="24"/>
                <w:szCs w:val="21"/>
                <w:highlight w:val="none"/>
                <w:lang w:val="en-US" w:eastAsia="zh-CN" w:bidi="ar-SA"/>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肉丸</w:t>
            </w:r>
            <w:r>
              <w:rPr>
                <w:rFonts w:ascii="Times New Roman" w:eastAsia="Times New Roman"/>
                <w:color w:val="auto"/>
                <w:sz w:val="20"/>
                <w:highlight w:val="none"/>
              </w:rPr>
              <w:t>/</w:t>
            </w:r>
            <w:r>
              <w:rPr>
                <w:color w:val="auto"/>
                <w:sz w:val="20"/>
                <w:highlight w:val="none"/>
              </w:rPr>
              <w:t>肉饼</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center"/>
          </w:tcPr>
          <w:p>
            <w:pPr>
              <w:pStyle w:val="14"/>
              <w:spacing w:before="37"/>
              <w:ind w:left="140" w:leftChars="0" w:right="121" w:rightChars="0"/>
              <w:jc w:val="center"/>
              <w:rPr>
                <w:rFonts w:ascii="宋体" w:hAnsi="宋体" w:eastAsia="宋体" w:cs="宋体"/>
                <w:color w:val="auto"/>
                <w:sz w:val="24"/>
                <w:szCs w:val="21"/>
                <w:highlight w:val="none"/>
                <w:lang w:val="en-US" w:eastAsia="zh-CN" w:bidi="ar-SA"/>
              </w:rPr>
            </w:pPr>
            <w:r>
              <w:rPr>
                <w:color w:val="auto"/>
                <w:sz w:val="20"/>
                <w:highlight w:val="none"/>
              </w:rPr>
              <w:t>银芽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Times New Roman" w:hAnsi="Times New Roman"/>
                <w:color w:val="auto"/>
                <w:w w:val="100"/>
                <w:sz w:val="21"/>
                <w:highlight w:val="none"/>
              </w:rPr>
            </w:pPr>
            <w:r>
              <w:rPr>
                <w:rFonts w:hint="eastAsia" w:ascii="宋体" w:hAnsi="宋体" w:cs="宋体"/>
                <w:color w:val="auto"/>
                <w:szCs w:val="21"/>
                <w:highlight w:val="none"/>
                <w:lang w:val="en-US" w:eastAsia="zh-CN"/>
              </w:rPr>
              <w:t>13</w:t>
            </w:r>
          </w:p>
        </w:tc>
        <w:tc>
          <w:tcPr>
            <w:tcW w:w="2190" w:type="dxa"/>
            <w:vAlign w:val="center"/>
          </w:tcPr>
          <w:p>
            <w:pPr>
              <w:pStyle w:val="14"/>
              <w:spacing w:before="41"/>
              <w:ind w:left="2" w:leftChars="0"/>
              <w:jc w:val="center"/>
              <w:rPr>
                <w:rFonts w:hint="eastAsia" w:ascii="Times New Roman" w:hAnsi="Times New Roman"/>
                <w:color w:val="auto"/>
                <w:w w:val="100"/>
                <w:sz w:val="21"/>
                <w:highlight w:val="none"/>
                <w:lang w:val="en-US" w:eastAsia="zh-CN"/>
              </w:rPr>
            </w:pPr>
            <w:r>
              <w:rPr>
                <w:rFonts w:ascii="Times New Roman" w:hAnsi="Times New Roman"/>
                <w:color w:val="auto"/>
                <w:w w:val="100"/>
                <w:sz w:val="21"/>
                <w:highlight w:val="none"/>
              </w:rPr>
              <w:t>腌鸡扒</w:t>
            </w:r>
          </w:p>
        </w:tc>
        <w:tc>
          <w:tcPr>
            <w:tcW w:w="810" w:type="dxa"/>
            <w:vAlign w:val="top"/>
          </w:tcPr>
          <w:p>
            <w:pPr>
              <w:widowControl/>
              <w:jc w:val="center"/>
              <w:textAlignment w:val="center"/>
              <w:rPr>
                <w:rFonts w:hint="default" w:ascii="宋体" w:hAnsi="宋体" w:eastAsia="宋体" w:cs="宋体"/>
                <w:color w:val="auto"/>
                <w:sz w:val="24"/>
                <w:szCs w:val="21"/>
                <w:highlight w:val="none"/>
                <w:lang w:val="en-US" w:eastAsia="zh-CN" w:bidi="ar-SA"/>
              </w:rPr>
            </w:pPr>
            <w:r>
              <w:rPr>
                <w:rFonts w:hint="eastAsia" w:ascii="宋体" w:hAnsi="宋体" w:cs="宋体"/>
                <w:color w:val="auto"/>
                <w:kern w:val="0"/>
                <w:szCs w:val="21"/>
                <w:highlight w:val="none"/>
                <w:lang w:val="en-US" w:eastAsia="zh-CN" w:bidi="ar"/>
              </w:rPr>
              <w:t>14</w:t>
            </w:r>
          </w:p>
        </w:tc>
        <w:tc>
          <w:tcPr>
            <w:tcW w:w="2445" w:type="dxa"/>
            <w:vAlign w:val="center"/>
          </w:tcPr>
          <w:p>
            <w:pPr>
              <w:pStyle w:val="14"/>
              <w:spacing w:before="41"/>
              <w:ind w:left="2" w:leftChars="0"/>
              <w:jc w:val="center"/>
              <w:rPr>
                <w:rFonts w:hint="eastAsia" w:ascii="Times New Roman" w:hAnsi="Times New Roman"/>
                <w:color w:val="auto"/>
                <w:w w:val="100"/>
                <w:sz w:val="21"/>
                <w:highlight w:val="none"/>
              </w:rPr>
            </w:pPr>
            <w:r>
              <w:rPr>
                <w:rFonts w:ascii="Times New Roman" w:hAnsi="Times New Roman"/>
                <w:color w:val="auto"/>
                <w:w w:val="100"/>
                <w:sz w:val="21"/>
                <w:highlight w:val="none"/>
              </w:rPr>
              <w:t>腌猪扒</w:t>
            </w:r>
          </w:p>
        </w:tc>
        <w:tc>
          <w:tcPr>
            <w:tcW w:w="810" w:type="dxa"/>
            <w:vAlign w:val="top"/>
          </w:tcPr>
          <w:p>
            <w:pPr>
              <w:widowControl/>
              <w:jc w:val="center"/>
              <w:textAlignment w:val="center"/>
              <w:rPr>
                <w:rFonts w:hint="default" w:ascii="Times New Roman" w:hAnsi="Times New Roman"/>
                <w:color w:val="auto"/>
                <w:w w:val="100"/>
                <w:sz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center"/>
          </w:tcPr>
          <w:p>
            <w:pPr>
              <w:pStyle w:val="14"/>
              <w:spacing w:before="41"/>
              <w:ind w:left="2" w:leftChars="0"/>
              <w:jc w:val="center"/>
              <w:rPr>
                <w:rFonts w:ascii="Times New Roman" w:hAnsi="Times New Roman"/>
                <w:color w:val="auto"/>
                <w:w w:val="100"/>
                <w:sz w:val="21"/>
                <w:highlight w:val="none"/>
                <w:lang w:val="en-US" w:eastAsia="zh-CN"/>
              </w:rPr>
            </w:pPr>
            <w:r>
              <w:rPr>
                <w:rFonts w:ascii="Times New Roman" w:hAnsi="Times New Roman"/>
                <w:color w:val="auto"/>
                <w:w w:val="100"/>
                <w:sz w:val="21"/>
                <w:highlight w:val="none"/>
              </w:rPr>
              <w:t>冬菇肉饼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Times New Roman" w:hAnsi="Times New Roman"/>
                <w:color w:val="auto"/>
                <w:w w:val="100"/>
                <w:sz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center"/>
          </w:tcPr>
          <w:p>
            <w:pPr>
              <w:pStyle w:val="14"/>
              <w:spacing w:before="41"/>
              <w:ind w:left="2" w:leftChars="0"/>
              <w:jc w:val="center"/>
              <w:rPr>
                <w:rFonts w:hint="eastAsia" w:ascii="Times New Roman" w:hAnsi="Times New Roman"/>
                <w:color w:val="auto"/>
                <w:w w:val="100"/>
                <w:sz w:val="21"/>
                <w:highlight w:val="none"/>
                <w:lang w:val="en-US" w:eastAsia="zh-CN"/>
              </w:rPr>
            </w:pPr>
            <w:r>
              <w:rPr>
                <w:rFonts w:ascii="Times New Roman" w:hAnsi="Times New Roman"/>
                <w:color w:val="auto"/>
                <w:w w:val="100"/>
                <w:sz w:val="21"/>
                <w:highlight w:val="none"/>
              </w:rPr>
              <w:t>广东腊肠</w:t>
            </w:r>
          </w:p>
        </w:tc>
        <w:tc>
          <w:tcPr>
            <w:tcW w:w="810" w:type="dxa"/>
            <w:vAlign w:val="top"/>
          </w:tcPr>
          <w:p>
            <w:pPr>
              <w:widowControl/>
              <w:jc w:val="center"/>
              <w:textAlignment w:val="center"/>
              <w:rPr>
                <w:rFonts w:hint="default" w:ascii="Times New Roman" w:hAnsi="Times New Roman" w:eastAsia="宋体" w:cs="宋体"/>
                <w:color w:val="auto"/>
                <w:w w:val="100"/>
                <w:sz w:val="21"/>
                <w:szCs w:val="24"/>
                <w:highlight w:val="none"/>
                <w:lang w:val="en-US" w:eastAsia="zh-CN" w:bidi="ar-SA"/>
              </w:rPr>
            </w:pPr>
            <w:r>
              <w:rPr>
                <w:rFonts w:hint="eastAsia" w:ascii="宋体" w:hAnsi="宋体" w:cs="宋体"/>
                <w:color w:val="auto"/>
                <w:kern w:val="0"/>
                <w:szCs w:val="21"/>
                <w:highlight w:val="none"/>
                <w:lang w:val="en-US" w:eastAsia="zh-CN" w:bidi="ar"/>
              </w:rPr>
              <w:t>17</w:t>
            </w:r>
          </w:p>
        </w:tc>
        <w:tc>
          <w:tcPr>
            <w:tcW w:w="2445" w:type="dxa"/>
            <w:vAlign w:val="center"/>
          </w:tcPr>
          <w:p>
            <w:pPr>
              <w:pStyle w:val="14"/>
              <w:spacing w:before="41"/>
              <w:ind w:left="2" w:leftChars="0"/>
              <w:jc w:val="center"/>
              <w:rPr>
                <w:rFonts w:hint="eastAsia" w:ascii="Times New Roman" w:hAnsi="Times New Roman"/>
                <w:color w:val="auto"/>
                <w:w w:val="100"/>
                <w:sz w:val="21"/>
                <w:highlight w:val="none"/>
              </w:rPr>
            </w:pPr>
          </w:p>
        </w:tc>
        <w:tc>
          <w:tcPr>
            <w:tcW w:w="810" w:type="dxa"/>
            <w:vAlign w:val="top"/>
          </w:tcPr>
          <w:p>
            <w:pPr>
              <w:widowControl/>
              <w:jc w:val="center"/>
              <w:textAlignment w:val="center"/>
              <w:rPr>
                <w:rFonts w:hint="default" w:ascii="Times New Roman" w:hAnsi="Times New Roman"/>
                <w:color w:val="auto"/>
                <w:w w:val="100"/>
                <w:sz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center"/>
          </w:tcPr>
          <w:p>
            <w:pPr>
              <w:pStyle w:val="14"/>
              <w:spacing w:before="41"/>
              <w:ind w:left="2" w:leftChars="0"/>
              <w:jc w:val="center"/>
              <w:rPr>
                <w:rFonts w:ascii="Times New Roman" w:hAnsi="Times New Roman"/>
                <w:color w:val="auto"/>
                <w:w w:val="100"/>
                <w:sz w:val="21"/>
                <w:highlight w:val="none"/>
              </w:rPr>
            </w:pPr>
          </w:p>
        </w:tc>
      </w:tr>
    </w:tbl>
    <w:p>
      <w:pPr>
        <w:spacing w:before="1" w:after="13"/>
        <w:ind w:right="146"/>
        <w:jc w:val="center"/>
        <w:rPr>
          <w:rFonts w:hint="eastAsia" w:ascii="仿宋" w:eastAsia="仿宋"/>
          <w:b/>
          <w:color w:val="auto"/>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明细表十（水果类清单）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center"/>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香蕉</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圣女果</w:t>
            </w:r>
          </w:p>
        </w:tc>
        <w:tc>
          <w:tcPr>
            <w:tcW w:w="810" w:type="dxa"/>
            <w:vAlign w:val="top"/>
          </w:tcPr>
          <w:p>
            <w:pPr>
              <w:pStyle w:val="14"/>
              <w:spacing w:line="237"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水蜜桃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粉蕉</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center"/>
          </w:tcPr>
          <w:p>
            <w:pPr>
              <w:pStyle w:val="14"/>
              <w:spacing w:before="37"/>
              <w:ind w:left="89" w:leftChars="0" w:right="79" w:rightChars="0"/>
              <w:jc w:val="center"/>
              <w:rPr>
                <w:rFonts w:hint="eastAsia" w:ascii="宋体" w:hAnsi="宋体" w:eastAsia="宋体" w:cs="宋体"/>
                <w:color w:val="auto"/>
                <w:szCs w:val="21"/>
                <w:highlight w:val="none"/>
                <w:lang w:eastAsia="zh-CN"/>
              </w:rPr>
            </w:pPr>
            <w:r>
              <w:rPr>
                <w:rFonts w:hint="eastAsia"/>
                <w:color w:val="auto"/>
                <w:sz w:val="20"/>
                <w:highlight w:val="none"/>
                <w:lang w:eastAsia="zh-CN"/>
              </w:rPr>
              <w:t>哈密瓜</w:t>
            </w:r>
          </w:p>
        </w:tc>
        <w:tc>
          <w:tcPr>
            <w:tcW w:w="810" w:type="dxa"/>
            <w:vAlign w:val="top"/>
          </w:tcPr>
          <w:p>
            <w:pPr>
              <w:pStyle w:val="14"/>
              <w:spacing w:line="235"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center"/>
          </w:tcPr>
          <w:p>
            <w:pPr>
              <w:pStyle w:val="14"/>
              <w:spacing w:before="37"/>
              <w:ind w:left="140" w:leftChars="0" w:right="121" w:rightChars="0"/>
              <w:jc w:val="center"/>
              <w:rPr>
                <w:rFonts w:ascii="宋体" w:hAnsi="宋体" w:cs="宋体"/>
                <w:color w:val="auto"/>
                <w:szCs w:val="21"/>
                <w:highlight w:val="none"/>
              </w:rPr>
            </w:pPr>
            <w:r>
              <w:rPr>
                <w:color w:val="auto"/>
                <w:sz w:val="20"/>
                <w:highlight w:val="none"/>
              </w:rPr>
              <w:t>桔子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center"/>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香梨</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西瓜</w:t>
            </w:r>
          </w:p>
        </w:tc>
        <w:tc>
          <w:tcPr>
            <w:tcW w:w="810" w:type="dxa"/>
            <w:vAlign w:val="top"/>
          </w:tcPr>
          <w:p>
            <w:pPr>
              <w:pStyle w:val="14"/>
              <w:spacing w:line="235" w:lineRule="exact"/>
              <w:ind w:left="187" w:leftChars="0" w:right="185" w:rightChars="0"/>
              <w:jc w:val="center"/>
              <w:rPr>
                <w:rFonts w:hint="default" w:ascii="Times New Roman" w:hAnsi="Times New Roman"/>
                <w:color w:val="auto"/>
                <w:sz w:val="21"/>
                <w:highlight w:val="none"/>
                <w:lang w:val="en-US" w:eastAsia="zh-CN"/>
              </w:rPr>
            </w:pPr>
            <w:r>
              <w:rPr>
                <w:rFonts w:hint="eastAsia" w:ascii="宋体" w:hAnsi="宋体" w:cs="宋体"/>
                <w:color w:val="auto"/>
                <w:szCs w:val="21"/>
                <w:highlight w:val="none"/>
                <w:lang w:val="en-US" w:eastAsia="zh-CN"/>
              </w:rPr>
              <w:t>9</w:t>
            </w:r>
          </w:p>
        </w:tc>
        <w:tc>
          <w:tcPr>
            <w:tcW w:w="2367" w:type="dxa"/>
            <w:vAlign w:val="center"/>
          </w:tcPr>
          <w:p>
            <w:pPr>
              <w:pStyle w:val="14"/>
              <w:spacing w:before="39"/>
              <w:ind w:left="140" w:leftChars="0" w:right="121" w:rightChars="0"/>
              <w:jc w:val="center"/>
              <w:rPr>
                <w:rFonts w:ascii="宋体" w:hAnsi="宋体" w:cs="宋体"/>
                <w:color w:val="auto"/>
                <w:szCs w:val="21"/>
                <w:highlight w:val="none"/>
              </w:rPr>
            </w:pPr>
            <w:r>
              <w:rPr>
                <w:color w:val="auto"/>
                <w:sz w:val="20"/>
                <w:highlight w:val="none"/>
              </w:rPr>
              <w:t>橙子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雪梨</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蕃石榴</w:t>
            </w:r>
          </w:p>
        </w:tc>
        <w:tc>
          <w:tcPr>
            <w:tcW w:w="810" w:type="dxa"/>
            <w:vAlign w:val="top"/>
          </w:tcPr>
          <w:p>
            <w:pPr>
              <w:pStyle w:val="14"/>
              <w:spacing w:line="235" w:lineRule="exact"/>
              <w:ind w:left="187" w:leftChars="0" w:right="185" w:rightChars="0"/>
              <w:jc w:val="center"/>
              <w:rPr>
                <w:rFonts w:hint="eastAsia"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center"/>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新奇士橙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贡梨</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白肉火龙果</w:t>
            </w:r>
          </w:p>
        </w:tc>
        <w:tc>
          <w:tcPr>
            <w:tcW w:w="810" w:type="dxa"/>
            <w:vAlign w:val="top"/>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center"/>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红肉火龙果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center"/>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rFonts w:ascii="Times New Roman" w:eastAsia="Times New Roman"/>
                <w:color w:val="auto"/>
                <w:sz w:val="20"/>
                <w:highlight w:val="none"/>
              </w:rPr>
              <w:t>70#</w:t>
            </w:r>
            <w:r>
              <w:rPr>
                <w:color w:val="auto"/>
                <w:sz w:val="20"/>
                <w:highlight w:val="none"/>
              </w:rPr>
              <w:t>甘肃静宁红苹果</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黑加仑</w:t>
            </w:r>
          </w:p>
        </w:tc>
        <w:tc>
          <w:tcPr>
            <w:tcW w:w="810" w:type="dxa"/>
            <w:vAlign w:val="top"/>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center"/>
          </w:tcPr>
          <w:p>
            <w:pPr>
              <w:pStyle w:val="14"/>
              <w:spacing w:before="39"/>
              <w:ind w:left="139" w:leftChars="0" w:right="121" w:rightChars="0"/>
              <w:jc w:val="center"/>
              <w:rPr>
                <w:rFonts w:ascii="宋体" w:hAnsi="宋体" w:cs="宋体"/>
                <w:color w:val="auto"/>
                <w:szCs w:val="21"/>
                <w:highlight w:val="none"/>
              </w:rPr>
            </w:pPr>
            <w:r>
              <w:rPr>
                <w:color w:val="auto"/>
                <w:sz w:val="20"/>
                <w:highlight w:val="none"/>
              </w:rPr>
              <w:t>无籽红提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8" w:type="dxa"/>
            <w:vAlign w:val="center"/>
          </w:tcPr>
          <w:p>
            <w:pPr>
              <w:widowControl/>
              <w:jc w:val="center"/>
              <w:textAlignment w:val="center"/>
              <w:rPr>
                <w:rFonts w:hint="eastAsia" w:ascii="Times New Roman" w:eastAsia="宋体"/>
                <w:color w:val="auto"/>
                <w:w w:val="100"/>
                <w:sz w:val="21"/>
                <w:highlight w:val="none"/>
                <w:lang w:val="en-US" w:eastAsia="zh-CN"/>
              </w:rPr>
            </w:pPr>
            <w:r>
              <w:rPr>
                <w:rFonts w:hint="eastAsia" w:ascii="宋体" w:hAnsi="宋体" w:cs="宋体"/>
                <w:color w:val="auto"/>
                <w:szCs w:val="21"/>
                <w:highlight w:val="none"/>
                <w:lang w:val="en-US" w:eastAsia="zh-CN"/>
              </w:rPr>
              <w:t>19</w:t>
            </w:r>
          </w:p>
        </w:tc>
        <w:tc>
          <w:tcPr>
            <w:tcW w:w="2190" w:type="dxa"/>
            <w:vAlign w:val="center"/>
          </w:tcPr>
          <w:p>
            <w:pPr>
              <w:pStyle w:val="14"/>
              <w:spacing w:before="39"/>
              <w:ind w:left="131" w:leftChars="0" w:right="129" w:rightChars="0"/>
              <w:jc w:val="center"/>
              <w:rPr>
                <w:rFonts w:hint="eastAsia" w:ascii="Times New Roman" w:eastAsia="宋体"/>
                <w:color w:val="auto"/>
                <w:sz w:val="20"/>
                <w:highlight w:val="none"/>
                <w:lang w:eastAsia="zh-CN"/>
              </w:rPr>
            </w:pPr>
            <w:r>
              <w:rPr>
                <w:rFonts w:hint="eastAsia" w:ascii="Times New Roman"/>
                <w:color w:val="auto"/>
                <w:sz w:val="20"/>
                <w:highlight w:val="none"/>
                <w:lang w:eastAsia="zh-CN"/>
              </w:rPr>
              <w:t>沃柑</w:t>
            </w:r>
          </w:p>
        </w:tc>
        <w:tc>
          <w:tcPr>
            <w:tcW w:w="810" w:type="dxa"/>
            <w:vAlign w:val="top"/>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20</w:t>
            </w:r>
          </w:p>
        </w:tc>
        <w:tc>
          <w:tcPr>
            <w:tcW w:w="2445" w:type="dxa"/>
            <w:vAlign w:val="center"/>
          </w:tcPr>
          <w:p>
            <w:pPr>
              <w:pStyle w:val="14"/>
              <w:spacing w:before="39"/>
              <w:ind w:left="89" w:leftChars="0" w:right="79" w:rightChars="0"/>
              <w:jc w:val="center"/>
              <w:rPr>
                <w:rFonts w:hint="eastAsia" w:eastAsia="宋体"/>
                <w:color w:val="auto"/>
                <w:sz w:val="20"/>
                <w:highlight w:val="none"/>
                <w:lang w:eastAsia="zh-CN"/>
              </w:rPr>
            </w:pPr>
            <w:r>
              <w:rPr>
                <w:rFonts w:hint="eastAsia"/>
                <w:color w:val="auto"/>
                <w:sz w:val="20"/>
                <w:highlight w:val="none"/>
                <w:lang w:eastAsia="zh-CN"/>
              </w:rPr>
              <w:t>龙眼</w:t>
            </w:r>
          </w:p>
        </w:tc>
        <w:tc>
          <w:tcPr>
            <w:tcW w:w="810" w:type="dxa"/>
            <w:vAlign w:val="top"/>
          </w:tcPr>
          <w:p>
            <w:pPr>
              <w:widowControl/>
              <w:jc w:val="center"/>
              <w:textAlignment w:val="center"/>
              <w:rPr>
                <w:rFonts w:hint="eastAsia"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21</w:t>
            </w:r>
          </w:p>
        </w:tc>
        <w:tc>
          <w:tcPr>
            <w:tcW w:w="2367" w:type="dxa"/>
            <w:vAlign w:val="center"/>
          </w:tcPr>
          <w:p>
            <w:pPr>
              <w:pStyle w:val="14"/>
              <w:spacing w:before="39"/>
              <w:ind w:left="139" w:leftChars="0" w:right="121" w:rightChars="0"/>
              <w:jc w:val="center"/>
              <w:rPr>
                <w:rFonts w:hint="eastAsia" w:eastAsia="宋体"/>
                <w:color w:val="auto"/>
                <w:sz w:val="20"/>
                <w:highlight w:val="none"/>
                <w:lang w:eastAsia="zh-CN"/>
              </w:rPr>
            </w:pPr>
            <w:r>
              <w:rPr>
                <w:rFonts w:hint="eastAsia"/>
                <w:color w:val="auto"/>
                <w:sz w:val="20"/>
                <w:highlight w:val="none"/>
                <w:lang w:eastAsia="zh-CN"/>
              </w:rPr>
              <w:t>鸭梨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Times New Roman" w:eastAsia="宋体"/>
                <w:color w:val="auto"/>
                <w:w w:val="100"/>
                <w:sz w:val="21"/>
                <w:highlight w:val="none"/>
                <w:lang w:val="en-US" w:eastAsia="zh-CN"/>
              </w:rPr>
            </w:pPr>
            <w:r>
              <w:rPr>
                <w:rFonts w:hint="eastAsia" w:ascii="宋体" w:hAnsi="宋体" w:cs="宋体"/>
                <w:color w:val="auto"/>
                <w:szCs w:val="21"/>
                <w:highlight w:val="none"/>
                <w:lang w:val="en-US" w:eastAsia="zh-CN"/>
              </w:rPr>
              <w:t>22</w:t>
            </w:r>
          </w:p>
        </w:tc>
        <w:tc>
          <w:tcPr>
            <w:tcW w:w="2190" w:type="dxa"/>
            <w:vAlign w:val="center"/>
          </w:tcPr>
          <w:p>
            <w:pPr>
              <w:pStyle w:val="14"/>
              <w:spacing w:before="39"/>
              <w:ind w:left="131" w:leftChars="0" w:right="129" w:rightChars="0"/>
              <w:jc w:val="center"/>
              <w:rPr>
                <w:rFonts w:hint="eastAsia" w:ascii="Times New Roman"/>
                <w:color w:val="auto"/>
                <w:sz w:val="20"/>
                <w:highlight w:val="none"/>
                <w:lang w:eastAsia="zh-CN"/>
              </w:rPr>
            </w:pPr>
            <w:r>
              <w:rPr>
                <w:rFonts w:hint="eastAsia" w:ascii="Times New Roman"/>
                <w:color w:val="auto"/>
                <w:sz w:val="20"/>
                <w:highlight w:val="none"/>
                <w:lang w:eastAsia="zh-CN"/>
              </w:rPr>
              <w:t>香瓜</w:t>
            </w:r>
          </w:p>
        </w:tc>
        <w:tc>
          <w:tcPr>
            <w:tcW w:w="810" w:type="dxa"/>
            <w:vAlign w:val="top"/>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23</w:t>
            </w:r>
          </w:p>
        </w:tc>
        <w:tc>
          <w:tcPr>
            <w:tcW w:w="2445" w:type="dxa"/>
            <w:vAlign w:val="center"/>
          </w:tcPr>
          <w:p>
            <w:pPr>
              <w:pStyle w:val="14"/>
              <w:spacing w:before="39"/>
              <w:ind w:left="89" w:leftChars="0" w:right="79" w:rightChars="0"/>
              <w:jc w:val="center"/>
              <w:rPr>
                <w:rFonts w:hint="eastAsia"/>
                <w:color w:val="auto"/>
                <w:sz w:val="20"/>
                <w:highlight w:val="none"/>
                <w:lang w:eastAsia="zh-CN"/>
              </w:rPr>
            </w:pPr>
          </w:p>
        </w:tc>
        <w:tc>
          <w:tcPr>
            <w:tcW w:w="810" w:type="dxa"/>
            <w:vAlign w:val="top"/>
          </w:tcPr>
          <w:p>
            <w:pPr>
              <w:widowControl/>
              <w:jc w:val="center"/>
              <w:textAlignment w:val="center"/>
              <w:rPr>
                <w:rFonts w:hint="eastAsia"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center"/>
          </w:tcPr>
          <w:p>
            <w:pPr>
              <w:pStyle w:val="14"/>
              <w:spacing w:before="39"/>
              <w:ind w:left="139" w:leftChars="0" w:right="121" w:rightChars="0"/>
              <w:jc w:val="center"/>
              <w:rPr>
                <w:rFonts w:hint="eastAsia"/>
                <w:color w:val="auto"/>
                <w:sz w:val="20"/>
                <w:highlight w:val="none"/>
                <w:lang w:eastAsia="zh-CN"/>
              </w:rPr>
            </w:pPr>
          </w:p>
        </w:tc>
      </w:tr>
    </w:tbl>
    <w:p>
      <w:pPr>
        <w:spacing w:before="1" w:after="15"/>
        <w:ind w:left="196" w:right="146" w:firstLine="0"/>
        <w:jc w:val="center"/>
        <w:rPr>
          <w:rFonts w:hint="eastAsia" w:ascii="仿宋" w:eastAsia="仿宋"/>
          <w:b/>
          <w:color w:val="auto"/>
          <w:w w:val="95"/>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明细表十一（冻品类清单）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center"/>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冻马交鱼</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冻有头鱿鱼须</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蓝虾仁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center"/>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秋刀鱼</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盒装多春鱼</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center"/>
          </w:tcPr>
          <w:p>
            <w:pPr>
              <w:pStyle w:val="14"/>
              <w:spacing w:before="37"/>
              <w:ind w:left="139" w:leftChars="0" w:right="121" w:rightChars="0"/>
              <w:jc w:val="center"/>
              <w:rPr>
                <w:rFonts w:hint="eastAsia" w:ascii="Times New Roman" w:hAnsi="Times New Roman" w:eastAsia="宋体" w:cs="宋体"/>
                <w:color w:val="auto"/>
                <w:sz w:val="20"/>
                <w:highlight w:val="none"/>
                <w:lang w:eastAsia="zh-CN"/>
              </w:rPr>
            </w:pPr>
            <w:r>
              <w:rPr>
                <w:color w:val="auto"/>
                <w:sz w:val="20"/>
                <w:highlight w:val="none"/>
              </w:rPr>
              <w:t>冻肥牛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冻肉西排</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冻鸭亦（三节）</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center"/>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三文鱼头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center"/>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冻龙骨</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冻玉米粒</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冻鸭肾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center"/>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猪颈肉</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虾皮</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黑椒脆皮鸡扒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90" w:type="dxa"/>
            <w:vAlign w:val="center"/>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黑椒肠</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中虾米</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18</w:t>
            </w:r>
          </w:p>
        </w:tc>
        <w:tc>
          <w:tcPr>
            <w:tcW w:w="2367" w:type="dxa"/>
            <w:vAlign w:val="center"/>
          </w:tcPr>
          <w:p>
            <w:pPr>
              <w:pStyle w:val="14"/>
              <w:spacing w:before="39"/>
              <w:ind w:left="139" w:leftChars="0" w:right="121" w:rightChars="0"/>
              <w:jc w:val="center"/>
              <w:rPr>
                <w:rFonts w:ascii="宋体" w:hAnsi="宋体" w:cs="宋体"/>
                <w:color w:val="auto"/>
                <w:szCs w:val="21"/>
                <w:highlight w:val="none"/>
              </w:rPr>
            </w:pPr>
            <w:r>
              <w:rPr>
                <w:rFonts w:ascii="Times New Roman" w:eastAsia="Times New Roman"/>
                <w:color w:val="auto"/>
                <w:sz w:val="20"/>
                <w:highlight w:val="none"/>
              </w:rPr>
              <w:t xml:space="preserve">1 </w:t>
            </w:r>
            <w:r>
              <w:rPr>
                <w:color w:val="auto"/>
                <w:sz w:val="20"/>
                <w:highlight w:val="none"/>
              </w:rPr>
              <w:t>哥黑椒猪扒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90" w:type="dxa"/>
            <w:vAlign w:val="center"/>
          </w:tcPr>
          <w:p>
            <w:pPr>
              <w:pStyle w:val="14"/>
              <w:spacing w:before="37"/>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双汇鸡肉肠</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20</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小虾米</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21</w:t>
            </w:r>
          </w:p>
        </w:tc>
        <w:tc>
          <w:tcPr>
            <w:tcW w:w="2367" w:type="dxa"/>
            <w:vAlign w:val="center"/>
          </w:tcPr>
          <w:p>
            <w:pPr>
              <w:pStyle w:val="14"/>
              <w:spacing w:before="37"/>
              <w:ind w:left="139" w:leftChars="0" w:right="121" w:rightChars="0"/>
              <w:jc w:val="center"/>
              <w:rPr>
                <w:rFonts w:ascii="宋体" w:hAnsi="宋体" w:cs="宋体"/>
                <w:color w:val="auto"/>
                <w:szCs w:val="21"/>
                <w:highlight w:val="none"/>
              </w:rPr>
            </w:pPr>
            <w:r>
              <w:rPr>
                <w:rFonts w:ascii="Times New Roman" w:eastAsia="Times New Roman"/>
                <w:color w:val="auto"/>
                <w:sz w:val="20"/>
                <w:highlight w:val="none"/>
              </w:rPr>
              <w:t xml:space="preserve">2.5KG </w:t>
            </w:r>
            <w:r>
              <w:rPr>
                <w:color w:val="auto"/>
                <w:sz w:val="20"/>
                <w:highlight w:val="none"/>
              </w:rPr>
              <w:t>四海鱼蛋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90" w:type="dxa"/>
            <w:vAlign w:val="center"/>
          </w:tcPr>
          <w:p>
            <w:pPr>
              <w:pStyle w:val="14"/>
              <w:spacing w:before="39"/>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进口鸡中亦</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23</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干瑶柱（小）</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center"/>
          </w:tcPr>
          <w:p>
            <w:pPr>
              <w:pStyle w:val="14"/>
              <w:spacing w:before="39"/>
              <w:ind w:left="141" w:leftChars="0" w:right="120" w:rightChars="0"/>
              <w:jc w:val="center"/>
              <w:rPr>
                <w:rFonts w:ascii="宋体" w:hAnsi="宋体" w:cs="宋体"/>
                <w:color w:val="auto"/>
                <w:szCs w:val="21"/>
                <w:highlight w:val="none"/>
              </w:rPr>
            </w:pPr>
            <w:r>
              <w:rPr>
                <w:rFonts w:ascii="Times New Roman" w:eastAsia="Times New Roman"/>
                <w:color w:val="auto"/>
                <w:sz w:val="20"/>
                <w:highlight w:val="none"/>
              </w:rPr>
              <w:t xml:space="preserve">2.5KG </w:t>
            </w:r>
            <w:r>
              <w:rPr>
                <w:color w:val="auto"/>
                <w:sz w:val="20"/>
                <w:highlight w:val="none"/>
              </w:rPr>
              <w:t>墨鱼丸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9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进口鸡亦</w:t>
            </w:r>
          </w:p>
        </w:tc>
        <w:tc>
          <w:tcPr>
            <w:tcW w:w="810" w:type="dxa"/>
            <w:vAlign w:val="top"/>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淡菜</w:t>
            </w:r>
          </w:p>
        </w:tc>
        <w:tc>
          <w:tcPr>
            <w:tcW w:w="810" w:type="dxa"/>
            <w:vAlign w:val="top"/>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27</w:t>
            </w:r>
          </w:p>
        </w:tc>
        <w:tc>
          <w:tcPr>
            <w:tcW w:w="2367" w:type="dxa"/>
            <w:vAlign w:val="center"/>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日本豆腐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28</w:t>
            </w:r>
          </w:p>
        </w:tc>
        <w:tc>
          <w:tcPr>
            <w:tcW w:w="2190" w:type="dxa"/>
            <w:vAlign w:val="center"/>
          </w:tcPr>
          <w:p>
            <w:pPr>
              <w:pStyle w:val="14"/>
              <w:spacing w:before="37"/>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红太阳进口小鸡亦</w:t>
            </w:r>
          </w:p>
        </w:tc>
        <w:tc>
          <w:tcPr>
            <w:tcW w:w="810" w:type="dxa"/>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29</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蟹柳</w:t>
            </w:r>
          </w:p>
        </w:tc>
        <w:tc>
          <w:tcPr>
            <w:tcW w:w="810" w:type="dxa"/>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30</w:t>
            </w:r>
          </w:p>
        </w:tc>
        <w:tc>
          <w:tcPr>
            <w:tcW w:w="2367" w:type="dxa"/>
            <w:vAlign w:val="center"/>
          </w:tcPr>
          <w:p>
            <w:pPr>
              <w:pStyle w:val="14"/>
              <w:spacing w:before="37"/>
              <w:ind w:left="131" w:leftChars="0" w:right="127" w:rightChars="0"/>
              <w:jc w:val="center"/>
              <w:rPr>
                <w:rFonts w:hint="eastAsia" w:ascii="Times New Roman" w:hAnsi="Times New Roman"/>
                <w:color w:val="auto"/>
                <w:sz w:val="20"/>
                <w:highlight w:val="none"/>
                <w:lang w:eastAsia="zh-CN"/>
              </w:rPr>
            </w:pPr>
            <w:r>
              <w:rPr>
                <w:rFonts w:hint="eastAsia" w:ascii="Times New Roman" w:hAnsi="Times New Roman"/>
                <w:color w:val="auto"/>
                <w:sz w:val="20"/>
                <w:highlight w:val="none"/>
                <w:lang w:eastAsia="zh-CN"/>
              </w:rPr>
              <w:t>三文治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31</w:t>
            </w:r>
          </w:p>
        </w:tc>
        <w:tc>
          <w:tcPr>
            <w:tcW w:w="2190" w:type="dxa"/>
            <w:vAlign w:val="center"/>
          </w:tcPr>
          <w:p>
            <w:pPr>
              <w:pStyle w:val="14"/>
              <w:spacing w:before="37"/>
              <w:ind w:left="131" w:leftChars="0" w:right="127" w:rightChars="0"/>
              <w:jc w:val="center"/>
              <w:rPr>
                <w:rFonts w:hint="eastAsia" w:eastAsia="宋体"/>
                <w:color w:val="auto"/>
                <w:sz w:val="20"/>
                <w:highlight w:val="none"/>
                <w:lang w:eastAsia="zh-CN"/>
              </w:rPr>
            </w:pPr>
            <w:r>
              <w:rPr>
                <w:rFonts w:hint="eastAsia"/>
                <w:color w:val="auto"/>
                <w:sz w:val="20"/>
                <w:highlight w:val="none"/>
                <w:lang w:eastAsia="zh-CN"/>
              </w:rPr>
              <w:t>薯条</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32</w:t>
            </w:r>
          </w:p>
        </w:tc>
        <w:tc>
          <w:tcPr>
            <w:tcW w:w="2445" w:type="dxa"/>
            <w:vAlign w:val="center"/>
          </w:tcPr>
          <w:p>
            <w:pPr>
              <w:pStyle w:val="14"/>
              <w:spacing w:before="37"/>
              <w:ind w:left="89" w:leftChars="0" w:right="82" w:rightChars="0"/>
              <w:jc w:val="center"/>
              <w:rPr>
                <w:rFonts w:hint="eastAsia" w:eastAsia="宋体"/>
                <w:color w:val="auto"/>
                <w:sz w:val="20"/>
                <w:highlight w:val="none"/>
                <w:lang w:eastAsia="zh-CN"/>
              </w:rPr>
            </w:pPr>
            <w:r>
              <w:rPr>
                <w:rFonts w:hint="eastAsia"/>
                <w:color w:val="auto"/>
                <w:sz w:val="20"/>
                <w:highlight w:val="none"/>
                <w:lang w:eastAsia="zh-CN"/>
              </w:rPr>
              <w:t>鸡脚</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33</w:t>
            </w:r>
          </w:p>
        </w:tc>
        <w:tc>
          <w:tcPr>
            <w:tcW w:w="2367" w:type="dxa"/>
            <w:vAlign w:val="center"/>
          </w:tcPr>
          <w:p>
            <w:pPr>
              <w:pStyle w:val="14"/>
              <w:spacing w:before="37"/>
              <w:ind w:left="131" w:leftChars="0" w:right="127" w:rightChars="0"/>
              <w:jc w:val="center"/>
              <w:rPr>
                <w:rFonts w:hint="eastAsia" w:ascii="Times New Roman" w:hAnsi="Times New Roman"/>
                <w:color w:val="auto"/>
                <w:sz w:val="20"/>
                <w:highlight w:val="none"/>
                <w:lang w:eastAsia="zh-CN"/>
              </w:rPr>
            </w:pPr>
            <w:r>
              <w:rPr>
                <w:rFonts w:hint="eastAsia" w:ascii="Times New Roman" w:hAnsi="Times New Roman"/>
                <w:color w:val="auto"/>
                <w:sz w:val="20"/>
                <w:highlight w:val="none"/>
                <w:lang w:eastAsia="zh-CN"/>
              </w:rPr>
              <w:t>鸡翅根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8" w:type="dxa"/>
            <w:vAlign w:val="center"/>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34</w:t>
            </w:r>
          </w:p>
        </w:tc>
        <w:tc>
          <w:tcPr>
            <w:tcW w:w="2190" w:type="dxa"/>
            <w:vAlign w:val="center"/>
          </w:tcPr>
          <w:p>
            <w:pPr>
              <w:pStyle w:val="14"/>
              <w:spacing w:before="37"/>
              <w:ind w:left="131" w:leftChars="0" w:right="127" w:rightChars="0"/>
              <w:jc w:val="center"/>
              <w:rPr>
                <w:rFonts w:hint="eastAsia" w:eastAsia="宋体"/>
                <w:color w:val="auto"/>
                <w:sz w:val="20"/>
                <w:highlight w:val="none"/>
                <w:lang w:eastAsia="zh-CN"/>
              </w:rPr>
            </w:pPr>
            <w:r>
              <w:rPr>
                <w:rFonts w:hint="eastAsia"/>
                <w:color w:val="auto"/>
                <w:sz w:val="20"/>
                <w:highlight w:val="none"/>
                <w:lang w:eastAsia="zh-CN"/>
              </w:rPr>
              <w:t>鸡块</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35</w:t>
            </w:r>
          </w:p>
        </w:tc>
        <w:tc>
          <w:tcPr>
            <w:tcW w:w="2445" w:type="dxa"/>
            <w:vAlign w:val="center"/>
          </w:tcPr>
          <w:p>
            <w:pPr>
              <w:pStyle w:val="14"/>
              <w:spacing w:before="37"/>
              <w:ind w:left="89" w:leftChars="0" w:right="82" w:rightChars="0"/>
              <w:jc w:val="center"/>
              <w:rPr>
                <w:rFonts w:hint="eastAsia" w:eastAsia="宋体"/>
                <w:color w:val="auto"/>
                <w:sz w:val="20"/>
                <w:highlight w:val="none"/>
                <w:lang w:eastAsia="zh-CN"/>
              </w:rPr>
            </w:pPr>
            <w:r>
              <w:rPr>
                <w:rFonts w:hint="eastAsia"/>
                <w:color w:val="auto"/>
                <w:sz w:val="20"/>
                <w:highlight w:val="none"/>
                <w:lang w:eastAsia="zh-CN"/>
              </w:rPr>
              <w:t>鸡米花</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36</w:t>
            </w:r>
          </w:p>
        </w:tc>
        <w:tc>
          <w:tcPr>
            <w:tcW w:w="2367" w:type="dxa"/>
            <w:vAlign w:val="center"/>
          </w:tcPr>
          <w:p>
            <w:pPr>
              <w:pStyle w:val="14"/>
              <w:spacing w:before="37"/>
              <w:ind w:left="131" w:leftChars="0" w:right="127" w:rightChars="0"/>
              <w:jc w:val="center"/>
              <w:rPr>
                <w:rFonts w:hint="eastAsia" w:ascii="Times New Roman" w:hAnsi="Times New Roman"/>
                <w:color w:val="auto"/>
                <w:sz w:val="20"/>
                <w:highlight w:val="none"/>
                <w:lang w:eastAsia="zh-CN"/>
              </w:rPr>
            </w:pPr>
            <w:r>
              <w:rPr>
                <w:rFonts w:hint="eastAsia" w:ascii="Times New Roman" w:hAnsi="Times New Roman"/>
                <w:color w:val="auto"/>
                <w:sz w:val="20"/>
                <w:highlight w:val="none"/>
                <w:lang w:eastAsia="zh-CN"/>
              </w:rPr>
              <w:t>鸡胸肉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8" w:type="dxa"/>
            <w:vAlign w:val="center"/>
          </w:tcPr>
          <w:p>
            <w:pPr>
              <w:widowControl/>
              <w:jc w:val="center"/>
              <w:textAlignment w:val="center"/>
              <w:rPr>
                <w:rFonts w:hint="default" w:ascii="Times New Roman"/>
                <w:color w:val="auto"/>
                <w:sz w:val="21"/>
                <w:highlight w:val="none"/>
                <w:lang w:val="en-US" w:eastAsia="zh-CN"/>
              </w:rPr>
            </w:pPr>
            <w:r>
              <w:rPr>
                <w:rFonts w:hint="eastAsia" w:ascii="宋体" w:hAnsi="宋体" w:cs="宋体"/>
                <w:color w:val="auto"/>
                <w:kern w:val="0"/>
                <w:szCs w:val="21"/>
                <w:highlight w:val="none"/>
                <w:lang w:val="en-US" w:eastAsia="zh-CN" w:bidi="ar"/>
              </w:rPr>
              <w:t>37</w:t>
            </w:r>
          </w:p>
        </w:tc>
        <w:tc>
          <w:tcPr>
            <w:tcW w:w="2190" w:type="dxa"/>
            <w:vAlign w:val="center"/>
          </w:tcPr>
          <w:p>
            <w:pPr>
              <w:pStyle w:val="14"/>
              <w:spacing w:before="37"/>
              <w:ind w:left="131" w:leftChars="0" w:right="127" w:rightChars="0"/>
              <w:jc w:val="center"/>
              <w:rPr>
                <w:rFonts w:hint="eastAsia"/>
                <w:color w:val="auto"/>
                <w:sz w:val="20"/>
                <w:highlight w:val="none"/>
                <w:lang w:eastAsia="zh-CN"/>
              </w:rPr>
            </w:pPr>
            <w:r>
              <w:rPr>
                <w:color w:val="auto"/>
                <w:sz w:val="20"/>
                <w:highlight w:val="none"/>
              </w:rPr>
              <w:t>冻带鱼</w:t>
            </w:r>
          </w:p>
        </w:tc>
        <w:tc>
          <w:tcPr>
            <w:tcW w:w="810" w:type="dxa"/>
            <w:vAlign w:val="top"/>
          </w:tcPr>
          <w:p>
            <w:pPr>
              <w:widowControl/>
              <w:jc w:val="center"/>
              <w:textAlignment w:val="center"/>
              <w:rPr>
                <w:rFonts w:hint="default" w:ascii="Times New Roman"/>
                <w:color w:val="auto"/>
                <w:sz w:val="21"/>
                <w:highlight w:val="none"/>
                <w:lang w:val="en-US" w:eastAsia="zh-CN"/>
              </w:rPr>
            </w:pPr>
            <w:r>
              <w:rPr>
                <w:rFonts w:hint="eastAsia" w:ascii="宋体" w:hAnsi="宋体" w:cs="宋体"/>
                <w:color w:val="auto"/>
                <w:kern w:val="0"/>
                <w:szCs w:val="21"/>
                <w:highlight w:val="none"/>
                <w:lang w:val="en-US" w:eastAsia="zh-CN" w:bidi="ar"/>
              </w:rPr>
              <w:t>38</w:t>
            </w:r>
          </w:p>
        </w:tc>
        <w:tc>
          <w:tcPr>
            <w:tcW w:w="2445" w:type="dxa"/>
            <w:vAlign w:val="center"/>
          </w:tcPr>
          <w:p>
            <w:pPr>
              <w:pStyle w:val="14"/>
              <w:spacing w:before="37"/>
              <w:ind w:left="89" w:leftChars="0" w:right="82" w:rightChars="0"/>
              <w:jc w:val="center"/>
              <w:rPr>
                <w:rFonts w:hint="eastAsia"/>
                <w:color w:val="auto"/>
                <w:sz w:val="20"/>
                <w:highlight w:val="none"/>
                <w:lang w:eastAsia="zh-CN"/>
              </w:rPr>
            </w:pP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39</w:t>
            </w:r>
          </w:p>
        </w:tc>
        <w:tc>
          <w:tcPr>
            <w:tcW w:w="2367" w:type="dxa"/>
            <w:vAlign w:val="center"/>
          </w:tcPr>
          <w:p>
            <w:pPr>
              <w:pStyle w:val="14"/>
              <w:jc w:val="center"/>
              <w:rPr>
                <w:rFonts w:hint="eastAsia" w:ascii="宋体" w:hAnsi="宋体" w:cs="宋体"/>
                <w:color w:val="auto"/>
                <w:szCs w:val="21"/>
                <w:highlight w:val="none"/>
                <w:lang w:eastAsia="zh-CN"/>
              </w:rPr>
            </w:pPr>
          </w:p>
        </w:tc>
      </w:tr>
    </w:tbl>
    <w:p>
      <w:pPr>
        <w:pStyle w:val="9"/>
        <w:ind w:left="0" w:leftChars="0" w:firstLine="0" w:firstLineChars="0"/>
        <w:jc w:val="both"/>
        <w:rPr>
          <w:rFonts w:hint="eastAsia"/>
          <w:color w:val="auto"/>
          <w:highlight w:val="none"/>
        </w:rPr>
      </w:pPr>
    </w:p>
    <w:p>
      <w:pPr>
        <w:spacing w:before="8" w:after="16"/>
        <w:ind w:left="196" w:right="146" w:firstLine="0"/>
        <w:jc w:val="center"/>
        <w:rPr>
          <w:rFonts w:hint="eastAsia"/>
          <w:color w:val="auto"/>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明细表十二（包点类清单）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top"/>
          </w:tcPr>
          <w:p>
            <w:pPr>
              <w:pStyle w:val="14"/>
              <w:spacing w:before="40"/>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三全馒头</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top"/>
          </w:tcPr>
          <w:p>
            <w:pPr>
              <w:pStyle w:val="14"/>
              <w:spacing w:before="40"/>
              <w:ind w:left="89" w:leftChars="0" w:right="82" w:rightChars="0"/>
              <w:jc w:val="center"/>
              <w:rPr>
                <w:rFonts w:hint="eastAsia" w:ascii="宋体" w:hAnsi="宋体" w:cs="宋体"/>
                <w:color w:val="auto"/>
                <w:szCs w:val="21"/>
                <w:highlight w:val="none"/>
              </w:rPr>
            </w:pPr>
            <w:r>
              <w:rPr>
                <w:color w:val="auto"/>
                <w:sz w:val="20"/>
                <w:highlight w:val="none"/>
              </w:rPr>
              <w:t>三全金沙包</w:t>
            </w:r>
          </w:p>
        </w:tc>
        <w:tc>
          <w:tcPr>
            <w:tcW w:w="810" w:type="dxa"/>
            <w:vAlign w:val="top"/>
          </w:tcPr>
          <w:p>
            <w:pPr>
              <w:pStyle w:val="14"/>
              <w:spacing w:line="237" w:lineRule="exact"/>
              <w:ind w:left="187" w:leftChars="0" w:right="185" w:rightChars="0"/>
              <w:jc w:val="center"/>
              <w:rPr>
                <w:rFonts w:hint="default" w:ascii="Times New Roman" w:hAnsi="Times New Roman"/>
                <w:color w:val="auto"/>
                <w:w w:val="100"/>
                <w:sz w:val="21"/>
                <w:highlight w:val="none"/>
                <w:lang w:val="en-US" w:eastAsia="zh-CN"/>
              </w:rPr>
            </w:pPr>
            <w:r>
              <w:rPr>
                <w:rFonts w:hint="eastAsia" w:ascii="Times New Roman"/>
                <w:color w:val="auto"/>
                <w:sz w:val="21"/>
                <w:highlight w:val="none"/>
                <w:lang w:val="en-US" w:eastAsia="zh-CN"/>
              </w:rPr>
              <w:t>3</w:t>
            </w:r>
          </w:p>
        </w:tc>
        <w:tc>
          <w:tcPr>
            <w:tcW w:w="2367" w:type="dxa"/>
            <w:vAlign w:val="top"/>
          </w:tcPr>
          <w:p>
            <w:pPr>
              <w:pStyle w:val="14"/>
              <w:spacing w:before="40"/>
              <w:ind w:left="138" w:leftChars="0" w:right="121" w:rightChars="0"/>
              <w:jc w:val="center"/>
              <w:rPr>
                <w:rFonts w:ascii="宋体" w:hAnsi="宋体" w:cs="宋体"/>
                <w:color w:val="auto"/>
                <w:szCs w:val="21"/>
                <w:highlight w:val="none"/>
              </w:rPr>
            </w:pPr>
            <w:r>
              <w:rPr>
                <w:color w:val="auto"/>
                <w:sz w:val="20"/>
                <w:highlight w:val="none"/>
              </w:rPr>
              <w:t>三全奶黄包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top"/>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三全葱油花卷</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三全水饺</w:t>
            </w:r>
          </w:p>
        </w:tc>
        <w:tc>
          <w:tcPr>
            <w:tcW w:w="810" w:type="dxa"/>
            <w:vAlign w:val="top"/>
          </w:tcPr>
          <w:p>
            <w:pPr>
              <w:pStyle w:val="14"/>
              <w:spacing w:line="235" w:lineRule="exact"/>
              <w:ind w:left="187" w:leftChars="0" w:right="185" w:rightChars="0"/>
              <w:jc w:val="center"/>
              <w:rPr>
                <w:rFonts w:hint="default" w:ascii="Times New Roman" w:hAnsi="Times New Roman"/>
                <w:color w:val="auto"/>
                <w:w w:val="100"/>
                <w:sz w:val="21"/>
                <w:highlight w:val="none"/>
                <w:lang w:val="en-US" w:eastAsia="zh-CN"/>
              </w:rPr>
            </w:pPr>
            <w:r>
              <w:rPr>
                <w:rFonts w:hint="eastAsia" w:ascii="Times New Roman"/>
                <w:color w:val="auto"/>
                <w:sz w:val="21"/>
                <w:highlight w:val="none"/>
                <w:lang w:val="en-US" w:eastAsia="zh-CN"/>
              </w:rPr>
              <w:t>6</w:t>
            </w:r>
          </w:p>
        </w:tc>
        <w:tc>
          <w:tcPr>
            <w:tcW w:w="2367" w:type="dxa"/>
            <w:vAlign w:val="top"/>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三全香菇素包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top"/>
          </w:tcPr>
          <w:p>
            <w:pPr>
              <w:pStyle w:val="14"/>
              <w:spacing w:before="37"/>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三全豆沙包</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top"/>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三全汤圆</w:t>
            </w:r>
          </w:p>
        </w:tc>
        <w:tc>
          <w:tcPr>
            <w:tcW w:w="810" w:type="dxa"/>
            <w:vAlign w:val="top"/>
          </w:tcPr>
          <w:p>
            <w:pPr>
              <w:pStyle w:val="14"/>
              <w:spacing w:line="235" w:lineRule="exact"/>
              <w:ind w:left="187" w:leftChars="0" w:right="185" w:rightChars="0"/>
              <w:jc w:val="center"/>
              <w:rPr>
                <w:rFonts w:hint="default" w:ascii="Times New Roman" w:hAnsi="Times New Roman"/>
                <w:color w:val="auto"/>
                <w:w w:val="100"/>
                <w:sz w:val="21"/>
                <w:highlight w:val="none"/>
                <w:lang w:val="en-US" w:eastAsia="zh-CN"/>
              </w:rPr>
            </w:pPr>
            <w:r>
              <w:rPr>
                <w:rFonts w:hint="eastAsia" w:ascii="宋体" w:hAnsi="宋体" w:cs="宋体"/>
                <w:color w:val="auto"/>
                <w:szCs w:val="21"/>
                <w:highlight w:val="none"/>
                <w:lang w:val="en-US" w:eastAsia="zh-CN"/>
              </w:rPr>
              <w:t>9</w:t>
            </w:r>
          </w:p>
        </w:tc>
        <w:tc>
          <w:tcPr>
            <w:tcW w:w="2367" w:type="dxa"/>
            <w:vAlign w:val="top"/>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三全叉烧包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Times New Roman" w:eastAsia="宋体"/>
                <w:color w:val="auto"/>
                <w:w w:val="100"/>
                <w:sz w:val="21"/>
                <w:highlight w:val="none"/>
                <w:lang w:val="en-US" w:eastAsia="zh-CN"/>
              </w:rPr>
            </w:pPr>
            <w:r>
              <w:rPr>
                <w:rFonts w:hint="eastAsia" w:ascii="宋体" w:hAnsi="宋体" w:cs="宋体"/>
                <w:color w:val="auto"/>
                <w:szCs w:val="21"/>
                <w:highlight w:val="none"/>
                <w:lang w:val="en-US" w:eastAsia="zh-CN"/>
              </w:rPr>
              <w:t>10</w:t>
            </w:r>
          </w:p>
        </w:tc>
        <w:tc>
          <w:tcPr>
            <w:tcW w:w="2190" w:type="dxa"/>
            <w:vAlign w:val="top"/>
          </w:tcPr>
          <w:p>
            <w:pPr>
              <w:pStyle w:val="14"/>
              <w:spacing w:before="37"/>
              <w:ind w:left="131" w:leftChars="0" w:right="127" w:rightChars="0"/>
              <w:jc w:val="center"/>
              <w:rPr>
                <w:rFonts w:hint="eastAsia" w:eastAsia="宋体"/>
                <w:color w:val="auto"/>
                <w:sz w:val="20"/>
                <w:highlight w:val="none"/>
                <w:lang w:eastAsia="zh-CN"/>
              </w:rPr>
            </w:pPr>
            <w:r>
              <w:rPr>
                <w:rFonts w:hint="eastAsia"/>
                <w:color w:val="auto"/>
                <w:sz w:val="20"/>
                <w:highlight w:val="none"/>
                <w:lang w:eastAsia="zh-CN"/>
              </w:rPr>
              <w:t>马德利甜方包</w:t>
            </w:r>
          </w:p>
        </w:tc>
        <w:tc>
          <w:tcPr>
            <w:tcW w:w="810" w:type="dxa"/>
            <w:vAlign w:val="top"/>
          </w:tcPr>
          <w:p>
            <w:pPr>
              <w:pStyle w:val="14"/>
              <w:spacing w:before="29"/>
              <w:ind w:left="187" w:leftChars="0" w:right="184" w:rightChars="0"/>
              <w:jc w:val="center"/>
              <w:rPr>
                <w:rFonts w:hint="eastAsia" w:ascii="Times New Roman" w:eastAsia="宋体"/>
                <w:color w:val="auto"/>
                <w:w w:val="100"/>
                <w:sz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top"/>
          </w:tcPr>
          <w:p>
            <w:pPr>
              <w:pStyle w:val="14"/>
              <w:spacing w:before="37"/>
              <w:ind w:left="89" w:leftChars="0" w:right="82" w:rightChars="0"/>
              <w:jc w:val="center"/>
              <w:rPr>
                <w:rFonts w:hint="eastAsia" w:eastAsia="宋体"/>
                <w:color w:val="auto"/>
                <w:sz w:val="20"/>
                <w:highlight w:val="none"/>
                <w:lang w:eastAsia="zh-CN"/>
              </w:rPr>
            </w:pPr>
            <w:r>
              <w:rPr>
                <w:rFonts w:hint="eastAsia"/>
                <w:color w:val="auto"/>
                <w:sz w:val="20"/>
                <w:highlight w:val="none"/>
                <w:lang w:eastAsia="zh-CN"/>
              </w:rPr>
              <w:t>马德利核桃蛋糕</w:t>
            </w:r>
          </w:p>
        </w:tc>
        <w:tc>
          <w:tcPr>
            <w:tcW w:w="810" w:type="dxa"/>
            <w:vAlign w:val="top"/>
          </w:tcPr>
          <w:p>
            <w:pPr>
              <w:pStyle w:val="14"/>
              <w:spacing w:line="235" w:lineRule="exact"/>
              <w:ind w:left="187" w:leftChars="0" w:right="185" w:rightChars="0"/>
              <w:jc w:val="center"/>
              <w:rPr>
                <w:rFonts w:hint="default" w:ascii="Times New Roman" w:hAnsi="Times New Roman"/>
                <w:color w:val="auto"/>
                <w:w w:val="100"/>
                <w:sz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top"/>
          </w:tcPr>
          <w:p>
            <w:pPr>
              <w:pStyle w:val="14"/>
              <w:spacing w:before="37"/>
              <w:ind w:left="138" w:leftChars="0" w:right="121" w:rightChars="0"/>
              <w:jc w:val="center"/>
              <w:rPr>
                <w:rFonts w:hint="eastAsia" w:eastAsia="宋体"/>
                <w:color w:val="auto"/>
                <w:sz w:val="20"/>
                <w:highlight w:val="none"/>
                <w:lang w:eastAsia="zh-CN"/>
              </w:rPr>
            </w:pPr>
            <w:r>
              <w:rPr>
                <w:rFonts w:hint="eastAsia"/>
                <w:color w:val="auto"/>
                <w:sz w:val="20"/>
                <w:highlight w:val="none"/>
                <w:lang w:eastAsia="zh-CN"/>
              </w:rPr>
              <w:t>马德利虎皮蛋糕</w:t>
            </w:r>
          </w:p>
        </w:tc>
      </w:tr>
    </w:tbl>
    <w:p>
      <w:pPr>
        <w:spacing w:before="45" w:after="16"/>
        <w:ind w:left="196" w:right="146" w:firstLine="0"/>
        <w:jc w:val="center"/>
        <w:rPr>
          <w:rFonts w:hint="eastAsia" w:ascii="仿宋" w:eastAsia="仿宋"/>
          <w:b/>
          <w:color w:val="auto"/>
          <w:sz w:val="32"/>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page">
                  <wp:posOffset>5157470</wp:posOffset>
                </wp:positionH>
                <wp:positionV relativeFrom="page">
                  <wp:posOffset>9715500</wp:posOffset>
                </wp:positionV>
                <wp:extent cx="1346200" cy="18415"/>
                <wp:effectExtent l="0" t="0" r="10160" b="4445"/>
                <wp:wrapNone/>
                <wp:docPr id="11" name="组合 12"/>
                <wp:cNvGraphicFramePr/>
                <a:graphic xmlns:a="http://schemas.openxmlformats.org/drawingml/2006/main">
                  <a:graphicData uri="http://schemas.microsoft.com/office/word/2010/wordprocessingGroup">
                    <wpg:wgp>
                      <wpg:cNvGrpSpPr/>
                      <wpg:grpSpPr>
                        <a:xfrm>
                          <a:off x="0" y="0"/>
                          <a:ext cx="1346200" cy="18415"/>
                          <a:chOff x="8123" y="15300"/>
                          <a:chExt cx="2120" cy="29"/>
                        </a:xfrm>
                        <a:effectLst/>
                      </wpg:grpSpPr>
                      <wps:wsp>
                        <wps:cNvPr id="4" name="直线 13"/>
                        <wps:cNvCnPr/>
                        <wps:spPr>
                          <a:xfrm>
                            <a:off x="8123" y="15324"/>
                            <a:ext cx="2091" cy="0"/>
                          </a:xfrm>
                          <a:prstGeom prst="line">
                            <a:avLst/>
                          </a:prstGeom>
                          <a:ln w="6096" cap="flat" cmpd="sng">
                            <a:solidFill>
                              <a:srgbClr val="000000"/>
                            </a:solidFill>
                            <a:prstDash val="solid"/>
                            <a:headEnd type="none" w="med" len="med"/>
                            <a:tailEnd type="none" w="med" len="med"/>
                          </a:ln>
                          <a:effectLst/>
                        </wps:spPr>
                        <wps:bodyPr upright="1"/>
                      </wps:wsp>
                      <wps:wsp>
                        <wps:cNvPr id="5" name="任意多边形 14"/>
                        <wps:cNvSpPr/>
                        <wps:spPr>
                          <a:xfrm>
                            <a:off x="10214" y="15300"/>
                            <a:ext cx="29" cy="29"/>
                          </a:xfrm>
                          <a:custGeom>
                            <a:avLst/>
                            <a:gdLst/>
                            <a:ahLst/>
                            <a:cxnLst/>
                            <a:pathLst>
                              <a:path w="29" h="29">
                                <a:moveTo>
                                  <a:pt x="29" y="19"/>
                                </a:moveTo>
                                <a:lnTo>
                                  <a:pt x="29" y="0"/>
                                </a:lnTo>
                                <a:lnTo>
                                  <a:pt x="19" y="0"/>
                                </a:lnTo>
                                <a:lnTo>
                                  <a:pt x="19" y="19"/>
                                </a:lnTo>
                                <a:lnTo>
                                  <a:pt x="0" y="19"/>
                                </a:lnTo>
                                <a:lnTo>
                                  <a:pt x="0" y="29"/>
                                </a:lnTo>
                                <a:lnTo>
                                  <a:pt x="19" y="29"/>
                                </a:lnTo>
                                <a:lnTo>
                                  <a:pt x="29" y="29"/>
                                </a:lnTo>
                                <a:lnTo>
                                  <a:pt x="29" y="19"/>
                                </a:lnTo>
                              </a:path>
                            </a:pathLst>
                          </a:custGeom>
                          <a:solidFill>
                            <a:srgbClr val="000000"/>
                          </a:solidFill>
                          <a:ln>
                            <a:noFill/>
                          </a:ln>
                          <a:effectLst/>
                        </wps:spPr>
                        <wps:bodyPr vert="horz" wrap="square" anchor="t" anchorCtr="0" upright="1"/>
                      </wps:wsp>
                    </wpg:wgp>
                  </a:graphicData>
                </a:graphic>
              </wp:anchor>
            </w:drawing>
          </mc:Choice>
          <mc:Fallback>
            <w:pict>
              <v:group id="组合 12" o:spid="_x0000_s1026" o:spt="203" style="position:absolute;left:0pt;margin-left:406.1pt;margin-top:765pt;height:1.45pt;width:106pt;mso-position-horizontal-relative:page;mso-position-vertical-relative:page;z-index:251659264;mso-width-relative:page;mso-height-relative:page;" coordorigin="8123,15300" coordsize="2120,29" o:gfxdata="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Ek8MJdsAAAAOAQAADwAAAAAAAAABACAAAAAiAAAAZHJzL2Rvd25yZXYueG1sUEsB&#10;AhQAFAAAAAgAh07iQGTPPT5IAwAAlggAAA4AAAAAAAAAAQAgAAAAKgEAAGRycy9lMm9Eb2MueG1s&#10;UEsFBgAAAAAGAAYAWQEAAOQGAAAAAA==&#10;">
                <o:lock v:ext="edit" aspectratio="f"/>
                <v:line id="直线 13" o:spid="_x0000_s1026" o:spt="20" style="position:absolute;left:8123;top:15324;height:0;width:2091;"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任意多边形 14" o:spid="_x0000_s1026" o:spt="100" style="position:absolute;left:10214;top:15300;height:29;width:29;" fillcolor="#000000" filled="t" stroked="f" coordsize="29,29" o:gfxdata="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R6LsAAADa&#10;AAAADwAAAAAAAAABACAAAAAiAAAAZHJzL2Rvd25yZXYueG1sUEsBAhQAFAAAAAgAh07iQDMvBZ47&#10;AAAAOQAAABAAAAAAAAAAAQAgAAAACgEAAGRycy9zaGFwZXhtbC54bWxQSwUGAAAAAAYABgBbAQAA&#10;tAMAAAAA&#10;" path="m29,19l29,0,19,0,19,19,0,19,0,29,19,29,29,29,29,19e">
                  <v:fill on="t" focussize="0,0"/>
                  <v:stroke on="f"/>
                  <v:imagedata o:title=""/>
                  <o:lock v:ext="edit" aspectratio="f"/>
                </v:shape>
              </v:group>
            </w:pict>
          </mc:Fallback>
        </mc:AlternateContent>
      </w: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明细表十三（牛奶类清单）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9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9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90" w:type="dxa"/>
            <w:vAlign w:val="center"/>
          </w:tcPr>
          <w:p>
            <w:pPr>
              <w:pStyle w:val="14"/>
              <w:spacing w:before="37"/>
              <w:ind w:left="139" w:leftChars="0"/>
              <w:jc w:val="center"/>
              <w:rPr>
                <w:rFonts w:hint="eastAsia" w:ascii="宋体" w:hAnsi="宋体" w:eastAsia="宋体" w:cs="宋体"/>
                <w:color w:val="auto"/>
                <w:kern w:val="0"/>
                <w:szCs w:val="21"/>
                <w:highlight w:val="none"/>
                <w:lang w:val="en-US" w:eastAsia="zh-CN" w:bidi="ar"/>
              </w:rPr>
            </w:pPr>
            <w:r>
              <w:rPr>
                <w:rFonts w:ascii="Times New Roman" w:eastAsia="Times New Roman"/>
                <w:color w:val="auto"/>
                <w:sz w:val="20"/>
                <w:highlight w:val="none"/>
              </w:rPr>
              <w:t xml:space="preserve">QQ </w:t>
            </w:r>
            <w:r>
              <w:rPr>
                <w:color w:val="auto"/>
                <w:sz w:val="20"/>
                <w:highlight w:val="none"/>
              </w:rPr>
              <w:t>星儿童成长牛奶</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燕塘橙味乐比牛奶</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rFonts w:ascii="Times New Roman" w:eastAsia="Times New Roman"/>
                <w:color w:val="auto"/>
                <w:sz w:val="20"/>
                <w:highlight w:val="none"/>
              </w:rPr>
              <w:t xml:space="preserve">1L </w:t>
            </w:r>
            <w:r>
              <w:rPr>
                <w:color w:val="auto"/>
                <w:sz w:val="20"/>
                <w:highlight w:val="none"/>
              </w:rPr>
              <w:t>伊利纯牛奶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90" w:type="dxa"/>
            <w:vAlign w:val="center"/>
          </w:tcPr>
          <w:p>
            <w:pPr>
              <w:pStyle w:val="14"/>
              <w:spacing w:before="39"/>
              <w:ind w:left="604" w:leftChars="0"/>
              <w:jc w:val="both"/>
              <w:rPr>
                <w:rFonts w:hint="eastAsia" w:ascii="宋体" w:hAnsi="宋体" w:eastAsia="宋体" w:cs="宋体"/>
                <w:color w:val="auto"/>
                <w:kern w:val="0"/>
                <w:szCs w:val="21"/>
                <w:highlight w:val="none"/>
                <w:lang w:val="en-US" w:eastAsia="zh-CN" w:bidi="ar"/>
              </w:rPr>
            </w:pPr>
            <w:r>
              <w:rPr>
                <w:color w:val="auto"/>
                <w:sz w:val="20"/>
                <w:highlight w:val="none"/>
              </w:rPr>
              <w:t>旺仔牛奶</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燕塘纯牛奶</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光明风味酸奶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90" w:type="dxa"/>
            <w:vAlign w:val="center"/>
          </w:tcPr>
          <w:p>
            <w:pPr>
              <w:pStyle w:val="14"/>
              <w:spacing w:before="37"/>
              <w:ind w:left="203" w:leftChars="0"/>
              <w:jc w:val="center"/>
              <w:rPr>
                <w:rFonts w:hint="eastAsia" w:ascii="宋体" w:hAnsi="宋体" w:eastAsia="宋体" w:cs="宋体"/>
                <w:color w:val="auto"/>
                <w:kern w:val="0"/>
                <w:szCs w:val="21"/>
                <w:highlight w:val="none"/>
                <w:lang w:val="en-US" w:eastAsia="zh-CN" w:bidi="ar"/>
              </w:rPr>
            </w:pPr>
            <w:r>
              <w:rPr>
                <w:color w:val="auto"/>
                <w:sz w:val="20"/>
                <w:highlight w:val="none"/>
              </w:rPr>
              <w:t>燕塘果味乐比牛奶</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燕塘高钙牛奶</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67" w:type="dxa"/>
            <w:vAlign w:val="center"/>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光明健能原味酸奶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90" w:type="dxa"/>
            <w:vAlign w:val="center"/>
          </w:tcPr>
          <w:p>
            <w:pPr>
              <w:pStyle w:val="14"/>
              <w:spacing w:before="39"/>
              <w:ind w:left="203" w:leftChars="0"/>
              <w:jc w:val="center"/>
              <w:rPr>
                <w:rFonts w:hint="eastAsia" w:ascii="宋体" w:hAnsi="宋体" w:eastAsia="宋体" w:cs="宋体"/>
                <w:color w:val="auto"/>
                <w:kern w:val="0"/>
                <w:szCs w:val="21"/>
                <w:highlight w:val="none"/>
                <w:lang w:val="en-US" w:eastAsia="zh-CN" w:bidi="ar"/>
              </w:rPr>
            </w:pPr>
            <w:r>
              <w:rPr>
                <w:color w:val="auto"/>
                <w:sz w:val="20"/>
                <w:highlight w:val="none"/>
              </w:rPr>
              <w:t>燕塘原味乐比牛奶</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燕塘草莓酸奶</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center"/>
          </w:tcPr>
          <w:p>
            <w:pPr>
              <w:pStyle w:val="14"/>
              <w:ind w:firstLine="200" w:firstLineChars="100"/>
              <w:jc w:val="center"/>
              <w:rPr>
                <w:rFonts w:hint="eastAsia" w:eastAsia="宋体" w:cs="宋体"/>
                <w:color w:val="auto"/>
                <w:sz w:val="20"/>
                <w:highlight w:val="none"/>
                <w:lang w:eastAsia="zh-CN"/>
              </w:rPr>
            </w:pPr>
            <w:r>
              <w:rPr>
                <w:rFonts w:hint="eastAsia" w:eastAsia="宋体" w:cs="宋体"/>
                <w:color w:val="auto"/>
                <w:sz w:val="20"/>
                <w:highlight w:val="none"/>
                <w:lang w:eastAsia="zh-CN"/>
              </w:rPr>
              <w:t>蒙牛未来星</w:t>
            </w:r>
          </w:p>
          <w:p>
            <w:pPr>
              <w:pStyle w:val="14"/>
              <w:ind w:firstLine="200" w:firstLineChars="100"/>
              <w:jc w:val="center"/>
              <w:rPr>
                <w:rFonts w:hint="eastAsia" w:ascii="宋体" w:hAnsi="宋体" w:eastAsia="宋体" w:cs="宋体"/>
                <w:color w:val="auto"/>
                <w:szCs w:val="21"/>
                <w:highlight w:val="none"/>
                <w:lang w:eastAsia="zh-CN"/>
              </w:rPr>
            </w:pPr>
            <w:r>
              <w:rPr>
                <w:rFonts w:hint="eastAsia" w:eastAsia="宋体" w:cs="宋体"/>
                <w:color w:val="auto"/>
                <w:sz w:val="20"/>
                <w:highlight w:val="none"/>
                <w:lang w:eastAsia="zh-CN"/>
              </w:rPr>
              <w:t>学生饮用奶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90" w:type="dxa"/>
            <w:vAlign w:val="center"/>
          </w:tcPr>
          <w:p>
            <w:pPr>
              <w:pStyle w:val="14"/>
              <w:spacing w:before="37"/>
              <w:ind w:left="203" w:leftChars="0"/>
              <w:jc w:val="center"/>
              <w:rPr>
                <w:rFonts w:hint="eastAsia" w:ascii="宋体" w:hAnsi="宋体" w:eastAsia="宋体" w:cs="宋体"/>
                <w:color w:val="auto"/>
                <w:kern w:val="0"/>
                <w:szCs w:val="21"/>
                <w:highlight w:val="none"/>
                <w:lang w:val="en-US" w:eastAsia="zh-CN" w:bidi="ar"/>
              </w:rPr>
            </w:pPr>
            <w:r>
              <w:rPr>
                <w:color w:val="auto"/>
                <w:sz w:val="20"/>
                <w:highlight w:val="none"/>
              </w:rPr>
              <w:t>燕塘甜味乐比牛奶</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燕塘乳酸奶</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15</w:t>
            </w:r>
          </w:p>
        </w:tc>
        <w:tc>
          <w:tcPr>
            <w:tcW w:w="2367" w:type="dxa"/>
            <w:vAlign w:val="center"/>
          </w:tcPr>
          <w:p>
            <w:pPr>
              <w:pStyle w:val="14"/>
              <w:jc w:val="center"/>
              <w:rPr>
                <w:rFonts w:hint="eastAsia" w:ascii="宋体" w:hAnsi="宋体" w:eastAsia="宋体" w:cs="宋体"/>
                <w:color w:val="auto"/>
                <w:szCs w:val="21"/>
                <w:highlight w:val="none"/>
                <w:lang w:eastAsia="zh-CN"/>
              </w:rPr>
            </w:pPr>
            <w:r>
              <w:rPr>
                <w:rFonts w:hint="eastAsia" w:eastAsia="宋体" w:cs="宋体"/>
                <w:color w:val="auto"/>
                <w:sz w:val="20"/>
                <w:highlight w:val="none"/>
                <w:lang w:eastAsia="zh-CN"/>
              </w:rPr>
              <w:t>原味全脂牛奶</w:t>
            </w:r>
          </w:p>
        </w:tc>
      </w:tr>
    </w:tbl>
    <w:p>
      <w:pPr>
        <w:pStyle w:val="3"/>
        <w:ind w:left="0" w:leftChars="0" w:firstLine="0" w:firstLineChars="0"/>
        <w:jc w:val="both"/>
        <w:rPr>
          <w:rFonts w:hint="eastAsia" w:ascii="仿宋" w:eastAsia="仿宋"/>
          <w:b/>
          <w:color w:val="auto"/>
          <w:w w:val="95"/>
          <w:sz w:val="32"/>
          <w:highlight w:val="none"/>
        </w:rPr>
      </w:pPr>
    </w:p>
    <w:p>
      <w:pPr>
        <w:pStyle w:val="3"/>
        <w:ind w:left="0" w:leftChars="0" w:firstLine="0" w:firstLineChars="0"/>
        <w:jc w:val="center"/>
        <w:rPr>
          <w:rFonts w:hint="eastAsia" w:ascii="仿宋" w:eastAsia="仿宋"/>
          <w:b/>
          <w:color w:val="auto"/>
          <w:w w:val="95"/>
          <w:sz w:val="32"/>
          <w:highlight w:val="none"/>
        </w:rPr>
      </w:pPr>
      <w:r>
        <w:rPr>
          <w:rFonts w:hint="eastAsia" w:ascii="仿宋" w:eastAsia="仿宋"/>
          <w:b/>
          <w:color w:val="auto"/>
          <w:w w:val="95"/>
          <w:sz w:val="32"/>
          <w:highlight w:val="none"/>
          <w:lang w:eastAsia="zh-CN"/>
        </w:rPr>
        <w:t>食品采购</w:t>
      </w:r>
      <w:r>
        <w:rPr>
          <w:rFonts w:hint="eastAsia" w:ascii="仿宋" w:eastAsia="仿宋"/>
          <w:b/>
          <w:color w:val="auto"/>
          <w:w w:val="95"/>
          <w:sz w:val="32"/>
          <w:highlight w:val="none"/>
        </w:rPr>
        <w:t>明细表十四（粮油类清单）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15"/>
        <w:gridCol w:w="675"/>
        <w:gridCol w:w="2505"/>
        <w:gridCol w:w="810"/>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15"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67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0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21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415" w:type="dxa"/>
            <w:vAlign w:val="center"/>
          </w:tcPr>
          <w:p>
            <w:pPr>
              <w:pStyle w:val="14"/>
              <w:spacing w:before="39"/>
              <w:ind w:left="131" w:leftChars="0" w:right="129" w:rightChars="0"/>
              <w:jc w:val="center"/>
              <w:rPr>
                <w:rFonts w:hint="eastAsia" w:ascii="Times New Roman" w:hAnsi="Times New Roman" w:eastAsia="宋体" w:cs="宋体"/>
                <w:color w:val="auto"/>
                <w:sz w:val="20"/>
                <w:highlight w:val="none"/>
                <w:lang w:val="en-US" w:eastAsia="zh-CN"/>
              </w:rPr>
            </w:pPr>
            <w:r>
              <w:rPr>
                <w:rFonts w:hint="eastAsia" w:ascii="Times New Roman" w:hAnsi="Times New Roman" w:eastAsia="宋体" w:cs="宋体"/>
                <w:color w:val="auto"/>
                <w:sz w:val="20"/>
                <w:highlight w:val="none"/>
                <w:lang w:val="en-US" w:eastAsia="zh-CN"/>
              </w:rPr>
              <w:t>五常大米</w:t>
            </w:r>
          </w:p>
        </w:tc>
        <w:tc>
          <w:tcPr>
            <w:tcW w:w="675"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505" w:type="dxa"/>
            <w:vAlign w:val="center"/>
          </w:tcPr>
          <w:p>
            <w:pPr>
              <w:pStyle w:val="14"/>
              <w:spacing w:before="39"/>
              <w:ind w:left="131" w:leftChars="0" w:right="129" w:rightChars="0"/>
              <w:jc w:val="center"/>
              <w:rPr>
                <w:rFonts w:hint="eastAsia" w:ascii="Times New Roman" w:hAnsi="Times New Roman" w:eastAsia="宋体" w:cs="宋体"/>
                <w:color w:val="auto"/>
                <w:sz w:val="20"/>
                <w:highlight w:val="none"/>
              </w:rPr>
            </w:pPr>
            <w:r>
              <w:rPr>
                <w:rFonts w:hint="eastAsia" w:ascii="Times New Roman" w:hAnsi="Times New Roman" w:eastAsia="宋体" w:cs="宋体"/>
                <w:color w:val="auto"/>
                <w:sz w:val="20"/>
                <w:highlight w:val="none"/>
                <w:lang w:val="en-US" w:eastAsia="zh-CN"/>
              </w:rPr>
              <w:t>仙桃大米</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3</w:t>
            </w:r>
          </w:p>
        </w:tc>
        <w:tc>
          <w:tcPr>
            <w:tcW w:w="2217" w:type="dxa"/>
            <w:vAlign w:val="center"/>
          </w:tcPr>
          <w:p>
            <w:pPr>
              <w:pStyle w:val="14"/>
              <w:spacing w:before="39"/>
              <w:ind w:left="131" w:leftChars="0" w:right="129" w:rightChars="0"/>
              <w:jc w:val="center"/>
              <w:rPr>
                <w:rFonts w:hint="eastAsia" w:ascii="Times New Roman" w:hAnsi="Times New Roman" w:eastAsia="宋体" w:cs="宋体"/>
                <w:color w:val="auto"/>
                <w:sz w:val="20"/>
                <w:highlight w:val="none"/>
                <w:lang w:eastAsia="zh-CN"/>
              </w:rPr>
            </w:pPr>
            <w:r>
              <w:rPr>
                <w:color w:val="auto"/>
                <w:sz w:val="20"/>
                <w:highlight w:val="none"/>
              </w:rPr>
              <w:t>花生油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415" w:type="dxa"/>
            <w:vAlign w:val="center"/>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rFonts w:hint="eastAsia" w:ascii="Times New Roman" w:hAnsi="Times New Roman" w:eastAsia="宋体" w:cs="宋体"/>
                <w:color w:val="auto"/>
                <w:sz w:val="20"/>
                <w:highlight w:val="none"/>
                <w:lang w:val="en-US" w:eastAsia="zh-CN"/>
              </w:rPr>
              <w:t>菜籽油</w:t>
            </w:r>
          </w:p>
        </w:tc>
        <w:tc>
          <w:tcPr>
            <w:tcW w:w="675"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505" w:type="dxa"/>
            <w:vAlign w:val="center"/>
          </w:tcPr>
          <w:p>
            <w:pPr>
              <w:pStyle w:val="14"/>
              <w:spacing w:before="39"/>
              <w:ind w:left="89" w:leftChars="0" w:right="79" w:rightChars="0"/>
              <w:jc w:val="center"/>
              <w:rPr>
                <w:rFonts w:hint="eastAsia" w:ascii="宋体" w:hAnsi="宋体" w:cs="宋体"/>
                <w:color w:val="auto"/>
                <w:szCs w:val="21"/>
                <w:highlight w:val="none"/>
              </w:rPr>
            </w:pPr>
          </w:p>
        </w:tc>
        <w:tc>
          <w:tcPr>
            <w:tcW w:w="810" w:type="dxa"/>
            <w:vAlign w:val="top"/>
          </w:tcPr>
          <w:p>
            <w:pPr>
              <w:pStyle w:val="14"/>
              <w:spacing w:line="235" w:lineRule="exact"/>
              <w:ind w:left="187" w:leftChars="0" w:right="185"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6</w:t>
            </w:r>
          </w:p>
        </w:tc>
        <w:tc>
          <w:tcPr>
            <w:tcW w:w="2217" w:type="dxa"/>
            <w:vAlign w:val="center"/>
          </w:tcPr>
          <w:p>
            <w:pPr>
              <w:pStyle w:val="14"/>
              <w:jc w:val="center"/>
              <w:rPr>
                <w:rFonts w:ascii="宋体" w:hAnsi="宋体" w:cs="宋体"/>
                <w:color w:val="auto"/>
                <w:szCs w:val="21"/>
                <w:highlight w:val="none"/>
              </w:rPr>
            </w:pPr>
          </w:p>
        </w:tc>
      </w:tr>
    </w:tbl>
    <w:p>
      <w:pPr>
        <w:spacing w:before="0" w:after="16"/>
        <w:ind w:left="198" w:right="146" w:firstLine="0"/>
        <w:jc w:val="center"/>
        <w:rPr>
          <w:rFonts w:hint="eastAsia" w:ascii="仿宋" w:eastAsia="仿宋"/>
          <w:b/>
          <w:color w:val="auto"/>
          <w:sz w:val="32"/>
          <w:highlight w:val="none"/>
        </w:rPr>
      </w:pPr>
      <w:r>
        <w:rPr>
          <w:rFonts w:hint="eastAsia" w:ascii="仿宋" w:eastAsia="仿宋"/>
          <w:b/>
          <w:color w:val="auto"/>
          <w:sz w:val="32"/>
          <w:highlight w:val="none"/>
          <w:lang w:eastAsia="zh-CN"/>
        </w:rPr>
        <w:t>食品采购</w:t>
      </w:r>
      <w:r>
        <w:rPr>
          <w:rFonts w:hint="eastAsia" w:ascii="仿宋" w:eastAsia="仿宋"/>
          <w:b/>
          <w:color w:val="auto"/>
          <w:sz w:val="32"/>
          <w:highlight w:val="none"/>
        </w:rPr>
        <w:t>明细表十五（副食调料类清单）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10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0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00" w:type="dxa"/>
            <w:vAlign w:val="center"/>
          </w:tcPr>
          <w:p>
            <w:pPr>
              <w:pStyle w:val="14"/>
              <w:spacing w:before="40"/>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广合腐乳（微辣）</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center"/>
          </w:tcPr>
          <w:p>
            <w:pPr>
              <w:pStyle w:val="14"/>
              <w:spacing w:before="40"/>
              <w:ind w:left="89" w:leftChars="0" w:right="80" w:rightChars="0"/>
              <w:jc w:val="center"/>
              <w:rPr>
                <w:rFonts w:hint="eastAsia" w:ascii="宋体" w:hAnsi="宋体" w:cs="宋体"/>
                <w:color w:val="auto"/>
                <w:szCs w:val="21"/>
                <w:highlight w:val="none"/>
              </w:rPr>
            </w:pPr>
            <w:r>
              <w:rPr>
                <w:color w:val="auto"/>
                <w:sz w:val="20"/>
                <w:highlight w:val="none"/>
              </w:rPr>
              <w:t>甘竹牌豆豉鲮鱼罐头</w:t>
            </w:r>
          </w:p>
        </w:tc>
        <w:tc>
          <w:tcPr>
            <w:tcW w:w="810" w:type="dxa"/>
            <w:vAlign w:val="top"/>
          </w:tcPr>
          <w:p>
            <w:pPr>
              <w:pStyle w:val="14"/>
              <w:spacing w:line="237" w:lineRule="exact"/>
              <w:ind w:left="187" w:leftChars="0" w:right="185" w:rightChars="0"/>
              <w:jc w:val="center"/>
              <w:rPr>
                <w:rFonts w:hint="default" w:ascii="Times New Roman" w:hAnsi="Times New Roman" w:eastAsia="宋体" w:cs="宋体"/>
                <w:color w:val="auto"/>
                <w:sz w:val="21"/>
                <w:szCs w:val="24"/>
                <w:highlight w:val="none"/>
                <w:lang w:val="en-US" w:eastAsia="zh-CN" w:bidi="ar-SA"/>
              </w:rPr>
            </w:pPr>
            <w:r>
              <w:rPr>
                <w:rFonts w:hint="eastAsia" w:ascii="Times New Roman"/>
                <w:color w:val="auto"/>
                <w:sz w:val="21"/>
                <w:highlight w:val="none"/>
                <w:lang w:val="en-US" w:eastAsia="zh-CN"/>
              </w:rPr>
              <w:t>3</w:t>
            </w:r>
          </w:p>
        </w:tc>
        <w:tc>
          <w:tcPr>
            <w:tcW w:w="2367" w:type="dxa"/>
            <w:vAlign w:val="center"/>
          </w:tcPr>
          <w:p>
            <w:pPr>
              <w:pStyle w:val="14"/>
              <w:spacing w:before="40"/>
              <w:ind w:left="139" w:leftChars="0" w:right="121" w:rightChars="0"/>
              <w:jc w:val="center"/>
              <w:rPr>
                <w:rFonts w:ascii="宋体" w:hAnsi="宋体" w:cs="宋体"/>
                <w:color w:val="auto"/>
                <w:szCs w:val="21"/>
                <w:highlight w:val="none"/>
              </w:rPr>
            </w:pPr>
            <w:r>
              <w:rPr>
                <w:color w:val="auto"/>
                <w:sz w:val="20"/>
                <w:highlight w:val="none"/>
              </w:rPr>
              <w:t>家乐鸡粉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00" w:type="dxa"/>
            <w:vAlign w:val="center"/>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金牌高达椰浆</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黄片糖</w:t>
            </w:r>
          </w:p>
        </w:tc>
        <w:tc>
          <w:tcPr>
            <w:tcW w:w="810" w:type="dxa"/>
            <w:vAlign w:val="top"/>
          </w:tcPr>
          <w:p>
            <w:pPr>
              <w:pStyle w:val="14"/>
              <w:spacing w:line="235" w:lineRule="exact"/>
              <w:ind w:left="187" w:leftChars="0" w:right="185" w:rightChars="0"/>
              <w:jc w:val="center"/>
              <w:rPr>
                <w:rFonts w:hint="default" w:ascii="Times New Roman" w:hAnsi="Times New Roman" w:eastAsia="宋体" w:cs="宋体"/>
                <w:color w:val="auto"/>
                <w:sz w:val="21"/>
                <w:szCs w:val="24"/>
                <w:highlight w:val="none"/>
                <w:lang w:val="en-US" w:eastAsia="zh-CN" w:bidi="ar-SA"/>
              </w:rPr>
            </w:pPr>
            <w:r>
              <w:rPr>
                <w:rFonts w:hint="eastAsia" w:ascii="Times New Roman"/>
                <w:color w:val="auto"/>
                <w:sz w:val="21"/>
                <w:highlight w:val="none"/>
                <w:lang w:val="en-US" w:eastAsia="zh-CN"/>
              </w:rPr>
              <w:t>6</w:t>
            </w:r>
          </w:p>
        </w:tc>
        <w:tc>
          <w:tcPr>
            <w:tcW w:w="2367" w:type="dxa"/>
            <w:vAlign w:val="center"/>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 xml:space="preserve">李锦记 </w:t>
            </w:r>
            <w:r>
              <w:rPr>
                <w:rFonts w:ascii="Times New Roman" w:eastAsia="Times New Roman"/>
                <w:color w:val="auto"/>
                <w:sz w:val="20"/>
                <w:highlight w:val="none"/>
              </w:rPr>
              <w:t xml:space="preserve">XO </w:t>
            </w:r>
            <w:r>
              <w:rPr>
                <w:color w:val="auto"/>
                <w:sz w:val="20"/>
                <w:highlight w:val="none"/>
              </w:rPr>
              <w:t>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00" w:type="dxa"/>
            <w:vAlign w:val="center"/>
          </w:tcPr>
          <w:p>
            <w:pPr>
              <w:pStyle w:val="14"/>
              <w:spacing w:before="39"/>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味事达味极鲜生抽</w:t>
            </w:r>
          </w:p>
        </w:tc>
        <w:tc>
          <w:tcPr>
            <w:tcW w:w="810" w:type="dxa"/>
            <w:vAlign w:val="top"/>
          </w:tcPr>
          <w:p>
            <w:pPr>
              <w:pStyle w:val="14"/>
              <w:spacing w:before="29"/>
              <w:ind w:left="187" w:leftChars="0" w:right="184" w:rightChars="0"/>
              <w:jc w:val="center"/>
              <w:rPr>
                <w:rFonts w:hint="default" w:ascii="宋体" w:hAnsi="宋体" w:eastAsia="宋体" w:cs="宋体"/>
                <w:color w:val="auto"/>
                <w:sz w:val="24"/>
                <w:szCs w:val="21"/>
                <w:highlight w:val="none"/>
                <w:lang w:val="en-US" w:eastAsia="zh-CN" w:bidi="ar-SA"/>
              </w:rPr>
            </w:pPr>
            <w:r>
              <w:rPr>
                <w:rFonts w:hint="eastAsia" w:ascii="宋体" w:hAnsi="宋体" w:cs="宋体"/>
                <w:color w:val="auto"/>
                <w:szCs w:val="21"/>
                <w:highlight w:val="none"/>
                <w:lang w:val="en-US" w:eastAsia="zh-CN"/>
              </w:rPr>
              <w:t>8</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国产白糖（粗）</w:t>
            </w:r>
          </w:p>
        </w:tc>
        <w:tc>
          <w:tcPr>
            <w:tcW w:w="810" w:type="dxa"/>
            <w:vAlign w:val="top"/>
          </w:tcPr>
          <w:p>
            <w:pPr>
              <w:pStyle w:val="14"/>
              <w:spacing w:line="235" w:lineRule="exact"/>
              <w:ind w:left="187" w:leftChars="0" w:right="185" w:rightChars="0"/>
              <w:jc w:val="center"/>
              <w:rPr>
                <w:rFonts w:hint="default" w:ascii="Times New Roman" w:hAnsi="Times New Roman" w:eastAsia="宋体" w:cs="宋体"/>
                <w:color w:val="auto"/>
                <w:sz w:val="21"/>
                <w:szCs w:val="24"/>
                <w:highlight w:val="none"/>
                <w:lang w:val="en-US" w:eastAsia="zh-CN" w:bidi="ar-SA"/>
              </w:rPr>
            </w:pPr>
            <w:r>
              <w:rPr>
                <w:rFonts w:hint="eastAsia" w:ascii="宋体" w:hAnsi="宋体" w:cs="宋体"/>
                <w:color w:val="auto"/>
                <w:szCs w:val="21"/>
                <w:highlight w:val="none"/>
                <w:lang w:val="en-US" w:eastAsia="zh-CN"/>
              </w:rPr>
              <w:t>9</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李锦记卤水汁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00" w:type="dxa"/>
            <w:vAlign w:val="center"/>
          </w:tcPr>
          <w:p>
            <w:pPr>
              <w:pStyle w:val="14"/>
              <w:spacing w:before="37"/>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彩田蜂蜜（经典）</w:t>
            </w:r>
          </w:p>
        </w:tc>
        <w:tc>
          <w:tcPr>
            <w:tcW w:w="810" w:type="dxa"/>
            <w:vAlign w:val="top"/>
          </w:tcPr>
          <w:p>
            <w:pPr>
              <w:pStyle w:val="14"/>
              <w:spacing w:before="29"/>
              <w:ind w:left="187" w:leftChars="0" w:right="184" w:rightChars="0"/>
              <w:jc w:val="center"/>
              <w:rPr>
                <w:rFonts w:hint="default" w:ascii="宋体" w:hAnsi="宋体" w:eastAsia="宋体" w:cs="宋体"/>
                <w:color w:val="auto"/>
                <w:sz w:val="24"/>
                <w:szCs w:val="21"/>
                <w:highlight w:val="none"/>
                <w:lang w:val="en-US" w:eastAsia="zh-CN" w:bidi="ar-SA"/>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白冰糖</w:t>
            </w:r>
          </w:p>
        </w:tc>
        <w:tc>
          <w:tcPr>
            <w:tcW w:w="810" w:type="dxa"/>
            <w:vAlign w:val="top"/>
          </w:tcPr>
          <w:p>
            <w:pPr>
              <w:pStyle w:val="14"/>
              <w:spacing w:line="235" w:lineRule="exact"/>
              <w:ind w:left="187" w:leftChars="0" w:right="185" w:rightChars="0"/>
              <w:jc w:val="center"/>
              <w:rPr>
                <w:rFonts w:hint="default" w:ascii="Times New Roman" w:hAnsi="Times New Roman" w:eastAsia="宋体" w:cs="宋体"/>
                <w:color w:val="auto"/>
                <w:sz w:val="21"/>
                <w:szCs w:val="24"/>
                <w:highlight w:val="none"/>
                <w:lang w:val="en-US" w:eastAsia="zh-CN" w:bidi="ar-SA"/>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center"/>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美味鲜白醋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rFonts w:ascii="Times New Roman" w:eastAsia="Times New Roman"/>
                <w:color w:val="auto"/>
                <w:sz w:val="20"/>
                <w:highlight w:val="none"/>
              </w:rPr>
              <w:t xml:space="preserve">250G </w:t>
            </w:r>
            <w:r>
              <w:rPr>
                <w:color w:val="auto"/>
                <w:sz w:val="20"/>
                <w:highlight w:val="none"/>
              </w:rPr>
              <w:t>低钠盐</w:t>
            </w:r>
          </w:p>
        </w:tc>
        <w:tc>
          <w:tcPr>
            <w:tcW w:w="810" w:type="dxa"/>
            <w:vAlign w:val="top"/>
          </w:tcPr>
          <w:p>
            <w:pPr>
              <w:widowControl/>
              <w:jc w:val="center"/>
              <w:textAlignment w:val="center"/>
              <w:rPr>
                <w:rFonts w:hint="default" w:ascii="宋体" w:hAnsi="宋体" w:eastAsia="宋体" w:cs="宋体"/>
                <w:color w:val="auto"/>
                <w:sz w:val="24"/>
                <w:szCs w:val="21"/>
                <w:highlight w:val="none"/>
                <w:lang w:val="en-US" w:eastAsia="zh-CN" w:bidi="ar-SA"/>
              </w:rPr>
            </w:pPr>
            <w:r>
              <w:rPr>
                <w:rFonts w:hint="eastAsia" w:ascii="宋体" w:hAnsi="宋体" w:cs="宋体"/>
                <w:color w:val="auto"/>
                <w:kern w:val="0"/>
                <w:szCs w:val="21"/>
                <w:highlight w:val="none"/>
                <w:lang w:val="en-US" w:eastAsia="zh-CN" w:bidi="ar"/>
              </w:rPr>
              <w:t>14</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乌江榨菜</w:t>
            </w:r>
          </w:p>
        </w:tc>
        <w:tc>
          <w:tcPr>
            <w:tcW w:w="810" w:type="dxa"/>
            <w:vAlign w:val="top"/>
          </w:tcPr>
          <w:p>
            <w:pPr>
              <w:widowControl/>
              <w:jc w:val="center"/>
              <w:textAlignment w:val="center"/>
              <w:rPr>
                <w:rFonts w:hint="default" w:ascii="Times New Roman" w:hAns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15</w:t>
            </w:r>
          </w:p>
        </w:tc>
        <w:tc>
          <w:tcPr>
            <w:tcW w:w="2367" w:type="dxa"/>
            <w:vAlign w:val="center"/>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厨邦陈醋王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00" w:type="dxa"/>
            <w:vAlign w:val="center"/>
          </w:tcPr>
          <w:p>
            <w:pPr>
              <w:pStyle w:val="14"/>
              <w:spacing w:before="39"/>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华鹏橄榄菜</w:t>
            </w:r>
          </w:p>
        </w:tc>
        <w:tc>
          <w:tcPr>
            <w:tcW w:w="810" w:type="dxa"/>
            <w:vAlign w:val="top"/>
          </w:tcPr>
          <w:p>
            <w:pPr>
              <w:widowControl/>
              <w:jc w:val="center"/>
              <w:textAlignment w:val="center"/>
              <w:rPr>
                <w:rFonts w:hint="default" w:ascii="宋体" w:hAnsi="宋体" w:eastAsia="宋体" w:cs="宋体"/>
                <w:color w:val="auto"/>
                <w:sz w:val="24"/>
                <w:szCs w:val="21"/>
                <w:highlight w:val="none"/>
                <w:lang w:val="en-US" w:eastAsia="zh-CN" w:bidi="ar-SA"/>
              </w:rPr>
            </w:pPr>
            <w:r>
              <w:rPr>
                <w:rFonts w:hint="eastAsia" w:ascii="宋体" w:hAnsi="宋体" w:cs="宋体"/>
                <w:color w:val="auto"/>
                <w:kern w:val="0"/>
                <w:szCs w:val="21"/>
                <w:highlight w:val="none"/>
                <w:lang w:val="en-US" w:eastAsia="zh-CN" w:bidi="ar"/>
              </w:rPr>
              <w:t>17</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海天海鲜酱</w:t>
            </w:r>
          </w:p>
        </w:tc>
        <w:tc>
          <w:tcPr>
            <w:tcW w:w="810" w:type="dxa"/>
            <w:vAlign w:val="top"/>
          </w:tcPr>
          <w:p>
            <w:pPr>
              <w:widowControl/>
              <w:jc w:val="center"/>
              <w:textAlignment w:val="center"/>
              <w:rPr>
                <w:rFonts w:hint="default" w:ascii="Times New Roman" w:hAns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18</w:t>
            </w:r>
          </w:p>
        </w:tc>
        <w:tc>
          <w:tcPr>
            <w:tcW w:w="2367" w:type="dxa"/>
            <w:vAlign w:val="center"/>
          </w:tcPr>
          <w:p>
            <w:pPr>
              <w:pStyle w:val="14"/>
              <w:spacing w:before="39"/>
              <w:ind w:left="138" w:leftChars="0" w:right="121" w:rightChars="0"/>
              <w:jc w:val="center"/>
              <w:rPr>
                <w:rFonts w:ascii="宋体" w:hAnsi="宋体" w:cs="宋体"/>
                <w:color w:val="auto"/>
                <w:szCs w:val="21"/>
                <w:highlight w:val="none"/>
              </w:rPr>
            </w:pPr>
            <w:r>
              <w:rPr>
                <w:color w:val="auto"/>
                <w:sz w:val="20"/>
                <w:highlight w:val="none"/>
              </w:rPr>
              <w:t>美味鲜渔女蚝油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00" w:type="dxa"/>
            <w:vAlign w:val="center"/>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华辉牌鹦粟粉</w:t>
            </w:r>
          </w:p>
        </w:tc>
        <w:tc>
          <w:tcPr>
            <w:tcW w:w="810" w:type="dxa"/>
            <w:vAlign w:val="top"/>
          </w:tcPr>
          <w:p>
            <w:pPr>
              <w:widowControl/>
              <w:jc w:val="center"/>
              <w:textAlignment w:val="center"/>
              <w:rPr>
                <w:rFonts w:hint="default" w:ascii="宋体" w:hAnsi="宋体" w:eastAsia="宋体" w:cs="宋体"/>
                <w:color w:val="auto"/>
                <w:kern w:val="0"/>
                <w:sz w:val="24"/>
                <w:szCs w:val="21"/>
                <w:highlight w:val="none"/>
                <w:lang w:val="en-US" w:eastAsia="zh-CN" w:bidi="ar"/>
              </w:rPr>
            </w:pPr>
            <w:r>
              <w:rPr>
                <w:rFonts w:hint="eastAsia" w:ascii="宋体" w:hAnsi="宋体" w:cs="宋体"/>
                <w:color w:val="auto"/>
                <w:kern w:val="0"/>
                <w:szCs w:val="21"/>
                <w:highlight w:val="none"/>
                <w:lang w:val="en-US" w:eastAsia="zh-CN" w:bidi="ar"/>
              </w:rPr>
              <w:t>20</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海天黄豆酱</w:t>
            </w:r>
          </w:p>
        </w:tc>
        <w:tc>
          <w:tcPr>
            <w:tcW w:w="810" w:type="dxa"/>
            <w:vAlign w:val="top"/>
          </w:tcPr>
          <w:p>
            <w:pPr>
              <w:widowControl/>
              <w:jc w:val="center"/>
              <w:textAlignment w:val="center"/>
              <w:rPr>
                <w:rFonts w:hint="default"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21</w:t>
            </w:r>
          </w:p>
        </w:tc>
        <w:tc>
          <w:tcPr>
            <w:tcW w:w="2367" w:type="dxa"/>
            <w:vAlign w:val="center"/>
          </w:tcPr>
          <w:p>
            <w:pPr>
              <w:pStyle w:val="14"/>
              <w:spacing w:before="37"/>
              <w:ind w:left="138" w:leftChars="0" w:right="121" w:rightChars="0"/>
              <w:jc w:val="center"/>
              <w:rPr>
                <w:rFonts w:hint="eastAsia" w:ascii="宋体" w:hAnsi="宋体" w:eastAsia="宋体" w:cs="宋体"/>
                <w:color w:val="auto"/>
                <w:szCs w:val="21"/>
                <w:highlight w:val="none"/>
                <w:lang w:eastAsia="zh-CN"/>
              </w:rPr>
            </w:pPr>
            <w:r>
              <w:rPr>
                <w:rFonts w:hint="eastAsia"/>
                <w:color w:val="auto"/>
                <w:sz w:val="20"/>
                <w:highlight w:val="none"/>
                <w:lang w:eastAsia="zh-CN"/>
              </w:rPr>
              <w:t>辣椒油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00" w:type="dxa"/>
            <w:vAlign w:val="center"/>
          </w:tcPr>
          <w:p>
            <w:pPr>
              <w:pStyle w:val="14"/>
              <w:spacing w:before="39"/>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凤球唛鲍鱼汁</w:t>
            </w:r>
          </w:p>
        </w:tc>
        <w:tc>
          <w:tcPr>
            <w:tcW w:w="810" w:type="dxa"/>
            <w:vAlign w:val="top"/>
          </w:tcPr>
          <w:p>
            <w:pPr>
              <w:widowControl/>
              <w:jc w:val="center"/>
              <w:textAlignment w:val="center"/>
              <w:rPr>
                <w:rFonts w:hint="default" w:ascii="宋体" w:hAnsi="宋体" w:eastAsia="宋体" w:cs="宋体"/>
                <w:color w:val="auto"/>
                <w:kern w:val="0"/>
                <w:sz w:val="24"/>
                <w:szCs w:val="21"/>
                <w:highlight w:val="none"/>
                <w:lang w:val="en-US" w:eastAsia="zh-CN" w:bidi="ar"/>
              </w:rPr>
            </w:pPr>
            <w:r>
              <w:rPr>
                <w:rFonts w:hint="eastAsia" w:ascii="宋体" w:hAnsi="宋体" w:cs="宋体"/>
                <w:color w:val="auto"/>
                <w:kern w:val="0"/>
                <w:szCs w:val="21"/>
                <w:highlight w:val="none"/>
                <w:lang w:val="en-US" w:eastAsia="zh-CN" w:bidi="ar"/>
              </w:rPr>
              <w:t>23</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海天柱候酱</w:t>
            </w:r>
          </w:p>
        </w:tc>
        <w:tc>
          <w:tcPr>
            <w:tcW w:w="810" w:type="dxa"/>
            <w:vAlign w:val="top"/>
          </w:tcPr>
          <w:p>
            <w:pPr>
              <w:widowControl/>
              <w:jc w:val="center"/>
              <w:textAlignment w:val="center"/>
              <w:rPr>
                <w:rFonts w:hint="default"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24</w:t>
            </w:r>
          </w:p>
        </w:tc>
        <w:tc>
          <w:tcPr>
            <w:tcW w:w="2367" w:type="dxa"/>
            <w:vAlign w:val="center"/>
          </w:tcPr>
          <w:p>
            <w:pPr>
              <w:pStyle w:val="14"/>
              <w:spacing w:before="39"/>
              <w:ind w:left="138" w:leftChars="0" w:right="121" w:rightChars="0"/>
              <w:jc w:val="center"/>
              <w:rPr>
                <w:rFonts w:ascii="宋体" w:hAnsi="宋体" w:cs="宋体"/>
                <w:color w:val="auto"/>
                <w:szCs w:val="21"/>
                <w:highlight w:val="none"/>
              </w:rPr>
            </w:pPr>
            <w:r>
              <w:rPr>
                <w:color w:val="auto"/>
                <w:sz w:val="20"/>
                <w:highlight w:val="none"/>
              </w:rPr>
              <w:t>红荔红米酒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00" w:type="dxa"/>
            <w:vAlign w:val="center"/>
          </w:tcPr>
          <w:p>
            <w:pPr>
              <w:pStyle w:val="14"/>
              <w:spacing w:before="37"/>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凤球唛番茄沙司</w:t>
            </w:r>
          </w:p>
        </w:tc>
        <w:tc>
          <w:tcPr>
            <w:tcW w:w="810" w:type="dxa"/>
            <w:vAlign w:val="top"/>
          </w:tcPr>
          <w:p>
            <w:pPr>
              <w:widowControl/>
              <w:jc w:val="center"/>
              <w:textAlignment w:val="center"/>
              <w:rPr>
                <w:rFonts w:hint="eastAsia"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26</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海天草菇老抽</w:t>
            </w:r>
          </w:p>
        </w:tc>
        <w:tc>
          <w:tcPr>
            <w:tcW w:w="810" w:type="dxa"/>
            <w:vAlign w:val="top"/>
          </w:tcPr>
          <w:p>
            <w:pPr>
              <w:widowControl/>
              <w:jc w:val="center"/>
              <w:textAlignment w:val="center"/>
              <w:rPr>
                <w:rFonts w:hint="default" w:ascii="Times New Roman" w:hAnsi="Times New Roman" w:eastAsia="宋体" w:cs="宋体"/>
                <w:color w:val="auto"/>
                <w:sz w:val="21"/>
                <w:highlight w:val="none"/>
                <w:lang w:val="en-US" w:eastAsia="zh-CN"/>
              </w:rPr>
            </w:pPr>
            <w:r>
              <w:rPr>
                <w:rFonts w:hint="eastAsia" w:ascii="宋体" w:hAnsi="宋体" w:cs="宋体"/>
                <w:color w:val="auto"/>
                <w:kern w:val="0"/>
                <w:szCs w:val="21"/>
                <w:highlight w:val="none"/>
                <w:lang w:val="en-US" w:eastAsia="zh-CN" w:bidi="ar"/>
              </w:rPr>
              <w:t>27</w:t>
            </w:r>
          </w:p>
        </w:tc>
        <w:tc>
          <w:tcPr>
            <w:tcW w:w="2367" w:type="dxa"/>
            <w:vAlign w:val="center"/>
          </w:tcPr>
          <w:p>
            <w:pPr>
              <w:pStyle w:val="14"/>
              <w:spacing w:before="37"/>
              <w:ind w:left="139" w:leftChars="0" w:right="121" w:rightChars="0"/>
              <w:jc w:val="center"/>
              <w:rPr>
                <w:rFonts w:ascii="宋体" w:hAnsi="宋体" w:cs="宋体"/>
                <w:color w:val="auto"/>
                <w:szCs w:val="21"/>
                <w:highlight w:val="none"/>
              </w:rPr>
            </w:pPr>
            <w:r>
              <w:rPr>
                <w:color w:val="auto"/>
                <w:sz w:val="20"/>
                <w:highlight w:val="none"/>
              </w:rPr>
              <w:t>荷花</w:t>
            </w:r>
            <w:r>
              <w:rPr>
                <w:rFonts w:hint="eastAsia"/>
                <w:color w:val="auto"/>
                <w:sz w:val="20"/>
                <w:highlight w:val="none"/>
                <w:lang w:eastAsia="zh-CN"/>
              </w:rPr>
              <w:t>牌</w:t>
            </w:r>
            <w:r>
              <w:rPr>
                <w:color w:val="auto"/>
                <w:sz w:val="20"/>
                <w:highlight w:val="none"/>
              </w:rPr>
              <w:t>生粉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28</w:t>
            </w:r>
          </w:p>
        </w:tc>
        <w:tc>
          <w:tcPr>
            <w:tcW w:w="2100" w:type="dxa"/>
            <w:vAlign w:val="center"/>
          </w:tcPr>
          <w:p>
            <w:pPr>
              <w:pStyle w:val="14"/>
              <w:spacing w:before="40"/>
              <w:ind w:left="131" w:leftChars="0" w:right="127" w:rightChars="0"/>
              <w:jc w:val="center"/>
              <w:rPr>
                <w:rFonts w:hint="eastAsia" w:ascii="宋体" w:hAnsi="宋体" w:eastAsia="宋体" w:cs="宋体"/>
                <w:color w:val="auto"/>
                <w:kern w:val="0"/>
                <w:szCs w:val="21"/>
                <w:highlight w:val="none"/>
                <w:lang w:val="en-US" w:eastAsia="zh-CN" w:bidi="ar"/>
              </w:rPr>
            </w:pPr>
            <w:r>
              <w:rPr>
                <w:color w:val="auto"/>
                <w:sz w:val="20"/>
                <w:highlight w:val="none"/>
              </w:rPr>
              <w:t>海峰香麻油</w:t>
            </w:r>
          </w:p>
        </w:tc>
        <w:tc>
          <w:tcPr>
            <w:tcW w:w="810" w:type="dxa"/>
            <w:vAlign w:val="center"/>
          </w:tcPr>
          <w:p>
            <w:pPr>
              <w:widowControl/>
              <w:jc w:val="center"/>
              <w:textAlignment w:val="center"/>
              <w:rPr>
                <w:rFonts w:hint="eastAsia"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29</w:t>
            </w:r>
          </w:p>
        </w:tc>
        <w:tc>
          <w:tcPr>
            <w:tcW w:w="2445" w:type="dxa"/>
            <w:vAlign w:val="center"/>
          </w:tcPr>
          <w:p>
            <w:pPr>
              <w:pStyle w:val="14"/>
              <w:spacing w:before="40"/>
              <w:ind w:left="89" w:leftChars="0" w:right="79" w:rightChars="0"/>
              <w:jc w:val="center"/>
              <w:rPr>
                <w:rFonts w:hint="eastAsia" w:ascii="宋体" w:hAnsi="宋体" w:cs="宋体"/>
                <w:color w:val="auto"/>
                <w:szCs w:val="21"/>
                <w:highlight w:val="none"/>
              </w:rPr>
            </w:pPr>
            <w:r>
              <w:rPr>
                <w:color w:val="auto"/>
                <w:sz w:val="20"/>
                <w:highlight w:val="none"/>
              </w:rPr>
              <w:t>海天金标生抽</w:t>
            </w:r>
          </w:p>
        </w:tc>
        <w:tc>
          <w:tcPr>
            <w:tcW w:w="810" w:type="dxa"/>
            <w:vAlign w:val="center"/>
          </w:tcPr>
          <w:p>
            <w:pPr>
              <w:widowControl/>
              <w:jc w:val="center"/>
              <w:textAlignment w:val="center"/>
              <w:rPr>
                <w:rFonts w:hint="default" w:ascii="Times New Roman" w:hAnsi="Times New Roman" w:eastAsia="宋体" w:cs="宋体"/>
                <w:color w:val="auto"/>
                <w:sz w:val="21"/>
                <w:highlight w:val="none"/>
                <w:lang w:val="en-US" w:eastAsia="zh-CN"/>
              </w:rPr>
            </w:pPr>
            <w:r>
              <w:rPr>
                <w:rFonts w:hint="eastAsia" w:ascii="宋体" w:hAnsi="宋体" w:cs="宋体"/>
                <w:color w:val="auto"/>
                <w:kern w:val="0"/>
                <w:szCs w:val="21"/>
                <w:highlight w:val="none"/>
                <w:lang w:val="en-US" w:eastAsia="zh-CN" w:bidi="ar"/>
              </w:rPr>
              <w:t>30</w:t>
            </w:r>
          </w:p>
        </w:tc>
        <w:tc>
          <w:tcPr>
            <w:tcW w:w="2367" w:type="dxa"/>
            <w:vAlign w:val="center"/>
          </w:tcPr>
          <w:p>
            <w:pPr>
              <w:pStyle w:val="14"/>
              <w:spacing w:before="40"/>
              <w:ind w:left="141" w:leftChars="0" w:right="121" w:rightChars="0"/>
              <w:jc w:val="center"/>
              <w:rPr>
                <w:rFonts w:ascii="宋体" w:hAnsi="宋体" w:cs="宋体"/>
                <w:color w:val="auto"/>
                <w:szCs w:val="21"/>
                <w:highlight w:val="none"/>
              </w:rPr>
            </w:pPr>
            <w:r>
              <w:rPr>
                <w:color w:val="auto"/>
                <w:sz w:val="20"/>
                <w:highlight w:val="none"/>
              </w:rPr>
              <w:t>荷花牌粘米粉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hint="eastAsia"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31</w:t>
            </w:r>
          </w:p>
        </w:tc>
        <w:tc>
          <w:tcPr>
            <w:tcW w:w="2100" w:type="dxa"/>
            <w:vAlign w:val="center"/>
          </w:tcPr>
          <w:p>
            <w:pPr>
              <w:pStyle w:val="14"/>
              <w:spacing w:before="37"/>
              <w:ind w:left="131" w:leftChars="0" w:right="127" w:rightChars="0"/>
              <w:jc w:val="center"/>
              <w:rPr>
                <w:color w:val="auto"/>
                <w:sz w:val="20"/>
                <w:highlight w:val="none"/>
              </w:rPr>
            </w:pPr>
            <w:r>
              <w:rPr>
                <w:color w:val="auto"/>
                <w:sz w:val="20"/>
                <w:highlight w:val="none"/>
              </w:rPr>
              <w:t>妙多咖喱粉</w:t>
            </w:r>
          </w:p>
        </w:tc>
        <w:tc>
          <w:tcPr>
            <w:tcW w:w="810" w:type="dxa"/>
            <w:vAlign w:val="top"/>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32</w:t>
            </w:r>
          </w:p>
        </w:tc>
        <w:tc>
          <w:tcPr>
            <w:tcW w:w="2445" w:type="dxa"/>
            <w:vAlign w:val="center"/>
          </w:tcPr>
          <w:p>
            <w:pPr>
              <w:pStyle w:val="14"/>
              <w:spacing w:before="37"/>
              <w:ind w:left="89" w:leftChars="0" w:right="82" w:rightChars="0"/>
              <w:jc w:val="center"/>
              <w:rPr>
                <w:color w:val="auto"/>
                <w:sz w:val="20"/>
                <w:highlight w:val="none"/>
              </w:rPr>
            </w:pPr>
            <w:r>
              <w:rPr>
                <w:color w:val="auto"/>
                <w:sz w:val="20"/>
                <w:highlight w:val="none"/>
              </w:rPr>
              <w:t>厨邦酱油</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33</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荷花牌糯米粉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34</w:t>
            </w:r>
          </w:p>
        </w:tc>
        <w:tc>
          <w:tcPr>
            <w:tcW w:w="2100" w:type="dxa"/>
            <w:vAlign w:val="center"/>
          </w:tcPr>
          <w:p>
            <w:pPr>
              <w:pStyle w:val="14"/>
              <w:spacing w:before="37"/>
              <w:ind w:left="131" w:leftChars="0" w:right="129" w:rightChars="0"/>
              <w:jc w:val="center"/>
              <w:rPr>
                <w:color w:val="auto"/>
                <w:sz w:val="20"/>
                <w:highlight w:val="none"/>
              </w:rPr>
            </w:pPr>
            <w:r>
              <w:rPr>
                <w:rFonts w:hint="eastAsia"/>
                <w:color w:val="auto"/>
                <w:sz w:val="20"/>
                <w:highlight w:val="none"/>
                <w:lang w:eastAsia="zh-CN"/>
              </w:rPr>
              <w:t>阳江豆豉</w:t>
            </w:r>
          </w:p>
        </w:tc>
        <w:tc>
          <w:tcPr>
            <w:tcW w:w="810" w:type="dxa"/>
            <w:vAlign w:val="top"/>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35</w:t>
            </w:r>
          </w:p>
        </w:tc>
        <w:tc>
          <w:tcPr>
            <w:tcW w:w="2445" w:type="dxa"/>
            <w:vAlign w:val="center"/>
          </w:tcPr>
          <w:p>
            <w:pPr>
              <w:pStyle w:val="14"/>
              <w:spacing w:before="37"/>
              <w:ind w:left="89" w:leftChars="0" w:right="82" w:rightChars="0"/>
              <w:jc w:val="center"/>
              <w:rPr>
                <w:color w:val="auto"/>
                <w:sz w:val="20"/>
                <w:highlight w:val="none"/>
              </w:rPr>
            </w:pPr>
            <w:r>
              <w:rPr>
                <w:color w:val="auto"/>
                <w:sz w:val="20"/>
                <w:highlight w:val="none"/>
              </w:rPr>
              <w:t>厨邦鸡粉</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36</w:t>
            </w:r>
          </w:p>
        </w:tc>
        <w:tc>
          <w:tcPr>
            <w:tcW w:w="2367" w:type="dxa"/>
            <w:vAlign w:val="center"/>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洲星马蹄粉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37</w:t>
            </w:r>
          </w:p>
        </w:tc>
        <w:tc>
          <w:tcPr>
            <w:tcW w:w="2100" w:type="dxa"/>
            <w:vAlign w:val="center"/>
          </w:tcPr>
          <w:p>
            <w:pPr>
              <w:pStyle w:val="14"/>
              <w:spacing w:before="37"/>
              <w:ind w:left="131" w:leftChars="0" w:right="129" w:rightChars="0"/>
              <w:jc w:val="center"/>
              <w:rPr>
                <w:color w:val="auto"/>
                <w:sz w:val="20"/>
                <w:highlight w:val="none"/>
              </w:rPr>
            </w:pPr>
            <w:r>
              <w:rPr>
                <w:rFonts w:hint="eastAsia"/>
                <w:color w:val="auto"/>
                <w:sz w:val="20"/>
                <w:highlight w:val="none"/>
                <w:lang w:eastAsia="zh-CN"/>
              </w:rPr>
              <w:t>辣椒酱</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38</w:t>
            </w:r>
          </w:p>
        </w:tc>
        <w:tc>
          <w:tcPr>
            <w:tcW w:w="2445" w:type="dxa"/>
            <w:vAlign w:val="center"/>
          </w:tcPr>
          <w:p>
            <w:pPr>
              <w:pStyle w:val="14"/>
              <w:spacing w:before="37"/>
              <w:ind w:left="89" w:leftChars="0" w:right="82" w:rightChars="0"/>
              <w:jc w:val="center"/>
              <w:rPr>
                <w:rFonts w:hint="eastAsia" w:eastAsia="宋体"/>
                <w:color w:val="auto"/>
                <w:sz w:val="20"/>
                <w:highlight w:val="none"/>
                <w:lang w:eastAsia="zh-CN"/>
              </w:rPr>
            </w:pPr>
            <w:r>
              <w:rPr>
                <w:rFonts w:hint="eastAsia"/>
                <w:color w:val="auto"/>
                <w:sz w:val="20"/>
                <w:highlight w:val="none"/>
                <w:lang w:eastAsia="zh-CN"/>
              </w:rPr>
              <w:t>盐焗鸡粉</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39</w:t>
            </w:r>
          </w:p>
        </w:tc>
        <w:tc>
          <w:tcPr>
            <w:tcW w:w="2367" w:type="dxa"/>
            <w:vAlign w:val="center"/>
          </w:tcPr>
          <w:p>
            <w:pPr>
              <w:pStyle w:val="14"/>
              <w:spacing w:before="37"/>
              <w:ind w:left="138" w:leftChars="0" w:right="121" w:rightChars="0"/>
              <w:jc w:val="center"/>
              <w:rPr>
                <w:rFonts w:hint="eastAsia" w:eastAsia="宋体"/>
                <w:color w:val="auto"/>
                <w:sz w:val="20"/>
                <w:highlight w:val="none"/>
                <w:lang w:eastAsia="zh-CN"/>
              </w:rPr>
            </w:pPr>
            <w:r>
              <w:rPr>
                <w:rFonts w:hint="eastAsia"/>
                <w:color w:val="auto"/>
                <w:sz w:val="20"/>
                <w:highlight w:val="none"/>
                <w:lang w:eastAsia="zh-CN"/>
              </w:rPr>
              <w:t>蛋糕粉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pStyle w:val="14"/>
              <w:spacing w:before="39"/>
              <w:ind w:left="187" w:leftChars="0" w:right="181" w:rightChars="0"/>
              <w:jc w:val="center"/>
              <w:rPr>
                <w:rFonts w:hint="eastAsia" w:ascii="Times New Roman" w:eastAsia="宋体"/>
                <w:color w:val="auto"/>
                <w:sz w:val="21"/>
                <w:highlight w:val="none"/>
                <w:lang w:val="en-US" w:eastAsia="zh-CN"/>
              </w:rPr>
            </w:pPr>
            <w:r>
              <w:rPr>
                <w:rFonts w:ascii="Times New Roman"/>
                <w:color w:val="auto"/>
                <w:sz w:val="21"/>
                <w:highlight w:val="none"/>
              </w:rPr>
              <w:t>4</w:t>
            </w:r>
            <w:r>
              <w:rPr>
                <w:rFonts w:hint="eastAsia" w:ascii="Times New Roman"/>
                <w:color w:val="auto"/>
                <w:sz w:val="21"/>
                <w:highlight w:val="none"/>
                <w:lang w:val="en-US" w:eastAsia="zh-CN"/>
              </w:rPr>
              <w:t>0</w:t>
            </w:r>
          </w:p>
        </w:tc>
        <w:tc>
          <w:tcPr>
            <w:tcW w:w="2100" w:type="dxa"/>
            <w:vAlign w:val="center"/>
          </w:tcPr>
          <w:p>
            <w:pPr>
              <w:pStyle w:val="14"/>
              <w:spacing w:before="37"/>
              <w:ind w:left="131" w:leftChars="0" w:right="129" w:rightChars="0"/>
              <w:jc w:val="center"/>
              <w:rPr>
                <w:rFonts w:hint="eastAsia"/>
                <w:color w:val="auto"/>
                <w:sz w:val="20"/>
                <w:highlight w:val="none"/>
                <w:lang w:eastAsia="zh-CN"/>
              </w:rPr>
            </w:pPr>
            <w:r>
              <w:rPr>
                <w:rFonts w:hint="eastAsia"/>
                <w:color w:val="auto"/>
                <w:sz w:val="20"/>
                <w:highlight w:val="none"/>
                <w:lang w:eastAsia="zh-CN"/>
              </w:rPr>
              <w:t>老干妈辣椒酱</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Times New Roman" w:eastAsia="宋体"/>
                <w:color w:val="auto"/>
                <w:sz w:val="21"/>
                <w:highlight w:val="none"/>
                <w:lang w:val="en-US" w:eastAsia="zh-CN"/>
              </w:rPr>
              <w:t>41</w:t>
            </w:r>
          </w:p>
        </w:tc>
        <w:tc>
          <w:tcPr>
            <w:tcW w:w="2445" w:type="dxa"/>
            <w:vAlign w:val="center"/>
          </w:tcPr>
          <w:p>
            <w:pPr>
              <w:pStyle w:val="14"/>
              <w:spacing w:before="37"/>
              <w:ind w:left="89" w:leftChars="0" w:right="82" w:rightChars="0"/>
              <w:jc w:val="center"/>
              <w:rPr>
                <w:rFonts w:hint="eastAsia"/>
                <w:color w:val="auto"/>
                <w:sz w:val="20"/>
                <w:highlight w:val="none"/>
                <w:lang w:eastAsia="zh-CN"/>
              </w:rPr>
            </w:pPr>
          </w:p>
        </w:tc>
        <w:tc>
          <w:tcPr>
            <w:tcW w:w="810" w:type="dxa"/>
            <w:vAlign w:val="center"/>
          </w:tcPr>
          <w:p>
            <w:pPr>
              <w:widowControl/>
              <w:jc w:val="center"/>
              <w:textAlignment w:val="center"/>
              <w:rPr>
                <w:rFonts w:hint="default" w:ascii="Times New Roman" w:eastAsia="宋体"/>
                <w:color w:val="auto"/>
                <w:sz w:val="21"/>
                <w:highlight w:val="none"/>
                <w:lang w:val="en-US" w:eastAsia="zh-CN"/>
              </w:rPr>
            </w:pPr>
            <w:r>
              <w:rPr>
                <w:rFonts w:hint="eastAsia" w:ascii="Times New Roman" w:eastAsia="宋体"/>
                <w:color w:val="auto"/>
                <w:sz w:val="21"/>
                <w:highlight w:val="none"/>
                <w:lang w:val="en-US" w:eastAsia="zh-CN"/>
              </w:rPr>
              <w:t>42</w:t>
            </w:r>
          </w:p>
        </w:tc>
        <w:tc>
          <w:tcPr>
            <w:tcW w:w="2367" w:type="dxa"/>
            <w:vAlign w:val="center"/>
          </w:tcPr>
          <w:p>
            <w:pPr>
              <w:pStyle w:val="14"/>
              <w:spacing w:before="37"/>
              <w:ind w:left="138" w:leftChars="0" w:right="121" w:rightChars="0"/>
              <w:jc w:val="center"/>
              <w:rPr>
                <w:rFonts w:hint="eastAsia"/>
                <w:color w:val="auto"/>
                <w:sz w:val="20"/>
                <w:highlight w:val="none"/>
                <w:lang w:eastAsia="zh-CN"/>
              </w:rPr>
            </w:pPr>
          </w:p>
        </w:tc>
      </w:tr>
    </w:tbl>
    <w:p>
      <w:pPr>
        <w:spacing w:before="0" w:after="16"/>
        <w:ind w:right="146"/>
        <w:jc w:val="center"/>
        <w:rPr>
          <w:rFonts w:hint="eastAsia" w:ascii="仿宋" w:eastAsia="仿宋"/>
          <w:b/>
          <w:color w:val="auto"/>
          <w:sz w:val="32"/>
          <w:highlight w:val="none"/>
        </w:rPr>
      </w:pPr>
      <w:r>
        <w:rPr>
          <w:rFonts w:hint="eastAsia" w:ascii="仿宋" w:eastAsia="仿宋"/>
          <w:b/>
          <w:color w:val="auto"/>
          <w:sz w:val="32"/>
          <w:highlight w:val="none"/>
          <w:lang w:eastAsia="zh-CN"/>
        </w:rPr>
        <w:t>食品采购</w:t>
      </w:r>
      <w:r>
        <w:rPr>
          <w:rFonts w:hint="eastAsia" w:ascii="仿宋" w:eastAsia="仿宋"/>
          <w:b/>
          <w:color w:val="auto"/>
          <w:sz w:val="32"/>
          <w:highlight w:val="none"/>
        </w:rPr>
        <w:t>明细表十六（散干货类清单）</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100"/>
        <w:gridCol w:w="810"/>
        <w:gridCol w:w="2445"/>
        <w:gridCol w:w="81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00" w:type="dxa"/>
            <w:vAlign w:val="center"/>
          </w:tcPr>
          <w:p>
            <w:pPr>
              <w:jc w:val="center"/>
              <w:rPr>
                <w:rFonts w:hint="eastAsia" w:ascii="宋体" w:hAnsi="宋体" w:eastAsia="宋体" w:cs="宋体"/>
                <w:color w:val="auto"/>
                <w:kern w:val="0"/>
                <w:szCs w:val="21"/>
                <w:highlight w:val="none"/>
                <w:lang w:val="en-US" w:eastAsia="zh-CN" w:bidi="ar"/>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45"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c>
          <w:tcPr>
            <w:tcW w:w="810"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367" w:type="dxa"/>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薏米</w:t>
            </w:r>
          </w:p>
        </w:tc>
        <w:tc>
          <w:tcPr>
            <w:tcW w:w="810" w:type="dxa"/>
            <w:vAlign w:val="top"/>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罗汉果</w:t>
            </w:r>
          </w:p>
        </w:tc>
        <w:tc>
          <w:tcPr>
            <w:tcW w:w="810" w:type="dxa"/>
            <w:vAlign w:val="top"/>
          </w:tcPr>
          <w:p>
            <w:pPr>
              <w:pStyle w:val="14"/>
              <w:spacing w:line="237" w:lineRule="exact"/>
              <w:ind w:left="187" w:leftChars="0" w:right="185" w:rightChars="0"/>
              <w:jc w:val="center"/>
              <w:rPr>
                <w:rFonts w:hint="default" w:ascii="宋体" w:hAnsi="宋体" w:eastAsia="宋体" w:cs="宋体"/>
                <w:color w:val="auto"/>
                <w:sz w:val="24"/>
                <w:szCs w:val="21"/>
                <w:highlight w:val="none"/>
                <w:lang w:val="en-US" w:eastAsia="zh-CN" w:bidi="ar-SA"/>
              </w:rPr>
            </w:pPr>
            <w:r>
              <w:rPr>
                <w:rFonts w:hint="eastAsia" w:ascii="Times New Roman"/>
                <w:color w:val="auto"/>
                <w:sz w:val="21"/>
                <w:highlight w:val="none"/>
                <w:lang w:val="en-US" w:eastAsia="zh-CN"/>
              </w:rPr>
              <w:t>3</w:t>
            </w:r>
          </w:p>
        </w:tc>
        <w:tc>
          <w:tcPr>
            <w:tcW w:w="2367" w:type="dxa"/>
            <w:vAlign w:val="center"/>
          </w:tcPr>
          <w:p>
            <w:pPr>
              <w:pStyle w:val="14"/>
              <w:spacing w:before="37"/>
              <w:ind w:left="140" w:leftChars="0" w:right="121" w:rightChars="0"/>
              <w:jc w:val="center"/>
              <w:rPr>
                <w:rFonts w:ascii="宋体" w:hAnsi="宋体" w:cs="宋体"/>
                <w:color w:val="auto"/>
                <w:szCs w:val="21"/>
                <w:highlight w:val="none"/>
              </w:rPr>
            </w:pPr>
            <w:r>
              <w:rPr>
                <w:color w:val="auto"/>
                <w:sz w:val="20"/>
                <w:highlight w:val="none"/>
              </w:rPr>
              <w:t>沙参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黑米</w:t>
            </w:r>
          </w:p>
        </w:tc>
        <w:tc>
          <w:tcPr>
            <w:tcW w:w="810" w:type="dxa"/>
            <w:vAlign w:val="top"/>
          </w:tcPr>
          <w:p>
            <w:pPr>
              <w:pStyle w:val="14"/>
              <w:spacing w:before="31"/>
              <w:ind w:left="187" w:leftChars="0" w:right="184" w:rightChars="0"/>
              <w:jc w:val="center"/>
              <w:rPr>
                <w:rFonts w:hint="default" w:ascii="宋体" w:hAnsi="宋体" w:eastAsia="宋体" w:cs="宋体"/>
                <w:color w:val="auto"/>
                <w:szCs w:val="21"/>
                <w:highlight w:val="none"/>
                <w:lang w:val="en-US" w:eastAsia="zh-CN"/>
              </w:rPr>
            </w:pPr>
            <w:r>
              <w:rPr>
                <w:rFonts w:hint="eastAsia" w:ascii="Times New Roman"/>
                <w:color w:val="auto"/>
                <w:sz w:val="21"/>
                <w:highlight w:val="none"/>
                <w:lang w:val="en-US" w:eastAsia="zh-CN"/>
              </w:rPr>
              <w:t>5</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干云耳</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sz w:val="24"/>
                <w:szCs w:val="21"/>
                <w:highlight w:val="none"/>
                <w:lang w:val="en-US" w:eastAsia="zh-CN" w:bidi="ar-SA"/>
              </w:rPr>
            </w:pPr>
            <w:r>
              <w:rPr>
                <w:rFonts w:hint="eastAsia" w:ascii="Times New Roman"/>
                <w:color w:val="auto"/>
                <w:sz w:val="21"/>
                <w:highlight w:val="none"/>
                <w:lang w:val="en-US" w:eastAsia="zh-CN"/>
              </w:rPr>
              <w:t>6</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干百合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p>
        </w:tc>
        <w:tc>
          <w:tcPr>
            <w:tcW w:w="2100" w:type="dxa"/>
            <w:vAlign w:val="center"/>
          </w:tcPr>
          <w:p>
            <w:pPr>
              <w:pStyle w:val="14"/>
              <w:spacing w:before="40"/>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西米</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445" w:type="dxa"/>
            <w:vAlign w:val="center"/>
          </w:tcPr>
          <w:p>
            <w:pPr>
              <w:pStyle w:val="14"/>
              <w:spacing w:before="40"/>
              <w:ind w:left="89" w:leftChars="0" w:right="82" w:rightChars="0"/>
              <w:jc w:val="center"/>
              <w:rPr>
                <w:rFonts w:hint="eastAsia" w:ascii="宋体" w:hAnsi="宋体" w:cs="宋体"/>
                <w:color w:val="auto"/>
                <w:szCs w:val="21"/>
                <w:highlight w:val="none"/>
              </w:rPr>
            </w:pPr>
            <w:r>
              <w:rPr>
                <w:color w:val="auto"/>
                <w:sz w:val="20"/>
                <w:highlight w:val="none"/>
              </w:rPr>
              <w:t>发菜</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kern w:val="0"/>
                <w:sz w:val="24"/>
                <w:szCs w:val="21"/>
                <w:highlight w:val="none"/>
                <w:lang w:val="en-US" w:eastAsia="zh-CN" w:bidi="ar"/>
              </w:rPr>
            </w:pPr>
            <w:r>
              <w:rPr>
                <w:rFonts w:hint="eastAsia" w:ascii="宋体" w:hAnsi="宋体" w:cs="宋体"/>
                <w:color w:val="auto"/>
                <w:szCs w:val="21"/>
                <w:highlight w:val="none"/>
                <w:lang w:val="en-US" w:eastAsia="zh-CN"/>
              </w:rPr>
              <w:t>9</w:t>
            </w:r>
          </w:p>
        </w:tc>
        <w:tc>
          <w:tcPr>
            <w:tcW w:w="2367" w:type="dxa"/>
            <w:vAlign w:val="center"/>
          </w:tcPr>
          <w:p>
            <w:pPr>
              <w:pStyle w:val="14"/>
              <w:spacing w:before="40"/>
              <w:ind w:left="139" w:leftChars="0" w:right="121" w:rightChars="0"/>
              <w:jc w:val="center"/>
              <w:rPr>
                <w:rFonts w:ascii="宋体" w:hAnsi="宋体" w:cs="宋体"/>
                <w:color w:val="auto"/>
                <w:szCs w:val="21"/>
                <w:highlight w:val="none"/>
              </w:rPr>
            </w:pPr>
            <w:r>
              <w:rPr>
                <w:color w:val="auto"/>
                <w:sz w:val="20"/>
                <w:highlight w:val="none"/>
              </w:rPr>
              <w:t>干白莲子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腐竹</w:t>
            </w:r>
          </w:p>
        </w:tc>
        <w:tc>
          <w:tcPr>
            <w:tcW w:w="810" w:type="dxa"/>
            <w:vAlign w:val="top"/>
          </w:tcPr>
          <w:p>
            <w:pPr>
              <w:pStyle w:val="14"/>
              <w:spacing w:before="29"/>
              <w:ind w:left="187" w:leftChars="0" w:right="184" w:rightChars="0"/>
              <w:jc w:val="center"/>
              <w:rPr>
                <w:rFonts w:hint="default" w:ascii="宋体" w:hAnsi="宋体" w:eastAsia="宋体" w:cs="宋体"/>
                <w:color w:val="auto"/>
                <w:szCs w:val="21"/>
                <w:highlight w:val="none"/>
                <w:lang w:val="en-US" w:eastAsia="zh-CN"/>
              </w:rPr>
            </w:pPr>
            <w:r>
              <w:rPr>
                <w:rFonts w:ascii="Times New Roman"/>
                <w:color w:val="auto"/>
                <w:sz w:val="21"/>
                <w:highlight w:val="none"/>
              </w:rPr>
              <w:t>1</w:t>
            </w:r>
            <w:r>
              <w:rPr>
                <w:rFonts w:hint="eastAsia" w:ascii="Times New Roman"/>
                <w:color w:val="auto"/>
                <w:sz w:val="21"/>
                <w:highlight w:val="none"/>
                <w:lang w:val="en-US" w:eastAsia="zh-CN"/>
              </w:rPr>
              <w:t>1</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枸杞子</w:t>
            </w:r>
          </w:p>
        </w:tc>
        <w:tc>
          <w:tcPr>
            <w:tcW w:w="810" w:type="dxa"/>
            <w:vAlign w:val="top"/>
          </w:tcPr>
          <w:p>
            <w:pPr>
              <w:pStyle w:val="14"/>
              <w:spacing w:line="235" w:lineRule="exact"/>
              <w:ind w:left="187" w:leftChars="0" w:right="185" w:rightChars="0"/>
              <w:jc w:val="center"/>
              <w:rPr>
                <w:rFonts w:hint="default" w:ascii="宋体" w:hAnsi="宋体" w:eastAsia="宋体" w:cs="宋体"/>
                <w:color w:val="auto"/>
                <w:kern w:val="0"/>
                <w:sz w:val="24"/>
                <w:szCs w:val="21"/>
                <w:highlight w:val="none"/>
                <w:lang w:val="en-US" w:eastAsia="zh-CN" w:bidi="ar"/>
              </w:rPr>
            </w:pPr>
            <w:r>
              <w:rPr>
                <w:rFonts w:hint="eastAsia" w:ascii="Times New Roman"/>
                <w:color w:val="auto"/>
                <w:sz w:val="21"/>
                <w:highlight w:val="none"/>
                <w:lang w:val="en-US" w:eastAsia="zh-CN"/>
              </w:rPr>
              <w:t>1</w:t>
            </w:r>
            <w:r>
              <w:rPr>
                <w:rFonts w:ascii="Times New Roman"/>
                <w:color w:val="auto"/>
                <w:sz w:val="21"/>
                <w:highlight w:val="none"/>
              </w:rPr>
              <w:t>2</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干冬菇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13</w:t>
            </w:r>
          </w:p>
        </w:tc>
        <w:tc>
          <w:tcPr>
            <w:tcW w:w="2100" w:type="dxa"/>
            <w:vAlign w:val="center"/>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支竹</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14</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玉竹</w:t>
            </w:r>
          </w:p>
        </w:tc>
        <w:tc>
          <w:tcPr>
            <w:tcW w:w="810" w:type="dxa"/>
            <w:vAlign w:val="top"/>
          </w:tcPr>
          <w:p>
            <w:pPr>
              <w:widowControl/>
              <w:jc w:val="center"/>
              <w:textAlignment w:val="center"/>
              <w:rPr>
                <w:rFonts w:hint="default"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15</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干菊花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眉豆</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干淮山</w:t>
            </w:r>
          </w:p>
        </w:tc>
        <w:tc>
          <w:tcPr>
            <w:tcW w:w="810" w:type="dxa"/>
            <w:vAlign w:val="top"/>
          </w:tcPr>
          <w:p>
            <w:pPr>
              <w:widowControl/>
              <w:jc w:val="center"/>
              <w:textAlignment w:val="center"/>
              <w:rPr>
                <w:rFonts w:hint="default"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18</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干木耳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扁豆</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20</w:t>
            </w:r>
          </w:p>
        </w:tc>
        <w:tc>
          <w:tcPr>
            <w:tcW w:w="2445" w:type="dxa"/>
            <w:vAlign w:val="center"/>
          </w:tcPr>
          <w:p>
            <w:pPr>
              <w:pStyle w:val="14"/>
              <w:spacing w:before="37"/>
              <w:ind w:left="89" w:leftChars="0" w:right="82" w:rightChars="0"/>
              <w:jc w:val="center"/>
              <w:rPr>
                <w:rFonts w:hint="eastAsia" w:ascii="宋体" w:hAnsi="宋体" w:cs="宋体"/>
                <w:color w:val="auto"/>
                <w:szCs w:val="21"/>
                <w:highlight w:val="none"/>
              </w:rPr>
            </w:pPr>
            <w:r>
              <w:rPr>
                <w:color w:val="auto"/>
                <w:sz w:val="20"/>
                <w:highlight w:val="none"/>
              </w:rPr>
              <w:t>干红莲子</w:t>
            </w:r>
          </w:p>
        </w:tc>
        <w:tc>
          <w:tcPr>
            <w:tcW w:w="810" w:type="dxa"/>
            <w:vAlign w:val="top"/>
          </w:tcPr>
          <w:p>
            <w:pPr>
              <w:widowControl/>
              <w:jc w:val="center"/>
              <w:textAlignment w:val="center"/>
              <w:rPr>
                <w:rFonts w:hint="default" w:ascii="Times New Roman" w:eastAsia="宋体" w:cs="宋体"/>
                <w:color w:val="auto"/>
                <w:sz w:val="21"/>
                <w:szCs w:val="24"/>
                <w:highlight w:val="none"/>
                <w:lang w:val="en-US" w:eastAsia="zh-CN" w:bidi="ar-SA"/>
              </w:rPr>
            </w:pPr>
            <w:r>
              <w:rPr>
                <w:rFonts w:hint="eastAsia" w:ascii="宋体" w:hAnsi="宋体" w:cs="宋体"/>
                <w:color w:val="auto"/>
                <w:kern w:val="0"/>
                <w:szCs w:val="21"/>
                <w:highlight w:val="none"/>
                <w:lang w:val="en-US" w:eastAsia="zh-CN" w:bidi="ar"/>
              </w:rPr>
              <w:t>21</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白菜干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8" w:type="dxa"/>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p>
        </w:tc>
        <w:tc>
          <w:tcPr>
            <w:tcW w:w="2100" w:type="dxa"/>
            <w:vAlign w:val="center"/>
          </w:tcPr>
          <w:p>
            <w:pPr>
              <w:pStyle w:val="14"/>
              <w:spacing w:before="37"/>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绿豆</w:t>
            </w:r>
          </w:p>
        </w:tc>
        <w:tc>
          <w:tcPr>
            <w:tcW w:w="810" w:type="dxa"/>
            <w:vAlign w:val="top"/>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23</w:t>
            </w:r>
          </w:p>
        </w:tc>
        <w:tc>
          <w:tcPr>
            <w:tcW w:w="2445" w:type="dxa"/>
            <w:vAlign w:val="center"/>
          </w:tcPr>
          <w:p>
            <w:pPr>
              <w:pStyle w:val="14"/>
              <w:spacing w:before="39"/>
              <w:ind w:left="89" w:leftChars="0" w:right="79" w:rightChars="0"/>
              <w:jc w:val="center"/>
              <w:rPr>
                <w:rFonts w:hint="eastAsia" w:ascii="宋体" w:hAnsi="宋体" w:cs="宋体"/>
                <w:color w:val="auto"/>
                <w:szCs w:val="21"/>
                <w:highlight w:val="none"/>
              </w:rPr>
            </w:pPr>
            <w:r>
              <w:rPr>
                <w:color w:val="auto"/>
                <w:sz w:val="20"/>
                <w:highlight w:val="none"/>
              </w:rPr>
              <w:t>干茅根</w:t>
            </w:r>
          </w:p>
        </w:tc>
        <w:tc>
          <w:tcPr>
            <w:tcW w:w="810" w:type="dxa"/>
            <w:vAlign w:val="top"/>
          </w:tcPr>
          <w:p>
            <w:pPr>
              <w:widowControl/>
              <w:jc w:val="center"/>
              <w:textAlignment w:val="center"/>
              <w:rPr>
                <w:rFonts w:hint="default" w:ascii="Times New Roman" w:hAnsi="Times New Roman"/>
                <w:color w:val="auto"/>
                <w:sz w:val="21"/>
                <w:highlight w:val="none"/>
                <w:lang w:val="en-US" w:eastAsia="zh-CN"/>
              </w:rPr>
            </w:pPr>
            <w:r>
              <w:rPr>
                <w:rFonts w:hint="eastAsia" w:ascii="宋体" w:hAnsi="宋体" w:cs="宋体"/>
                <w:color w:val="auto"/>
                <w:kern w:val="0"/>
                <w:szCs w:val="21"/>
                <w:highlight w:val="none"/>
                <w:lang w:val="en-US" w:eastAsia="zh-CN" w:bidi="ar"/>
              </w:rPr>
              <w:t>24</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干柴鱼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25</w:t>
            </w:r>
          </w:p>
        </w:tc>
        <w:tc>
          <w:tcPr>
            <w:tcW w:w="2100" w:type="dxa"/>
            <w:vAlign w:val="center"/>
          </w:tcPr>
          <w:p>
            <w:pPr>
              <w:pStyle w:val="14"/>
              <w:spacing w:before="39"/>
              <w:ind w:left="131" w:leftChars="0" w:right="126" w:rightChars="0"/>
              <w:jc w:val="center"/>
              <w:rPr>
                <w:rFonts w:hint="eastAsia" w:ascii="宋体" w:hAnsi="宋体" w:eastAsia="宋体" w:cs="宋体"/>
                <w:color w:val="auto"/>
                <w:kern w:val="0"/>
                <w:szCs w:val="21"/>
                <w:highlight w:val="none"/>
                <w:lang w:val="en-US" w:eastAsia="zh-CN" w:bidi="ar"/>
              </w:rPr>
            </w:pPr>
            <w:r>
              <w:rPr>
                <w:color w:val="auto"/>
                <w:sz w:val="20"/>
                <w:highlight w:val="none"/>
              </w:rPr>
              <w:t>黄豆</w:t>
            </w:r>
          </w:p>
        </w:tc>
        <w:tc>
          <w:tcPr>
            <w:tcW w:w="810" w:type="dxa"/>
            <w:vAlign w:val="top"/>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26</w:t>
            </w:r>
          </w:p>
        </w:tc>
        <w:tc>
          <w:tcPr>
            <w:tcW w:w="2445" w:type="dxa"/>
            <w:vAlign w:val="center"/>
          </w:tcPr>
          <w:p>
            <w:pPr>
              <w:pStyle w:val="14"/>
              <w:spacing w:before="37"/>
              <w:ind w:left="89" w:leftChars="0" w:right="79" w:rightChars="0"/>
              <w:jc w:val="center"/>
              <w:rPr>
                <w:rFonts w:hint="eastAsia" w:ascii="宋体" w:hAnsi="宋体" w:cs="宋体"/>
                <w:color w:val="auto"/>
                <w:szCs w:val="21"/>
                <w:highlight w:val="none"/>
              </w:rPr>
            </w:pPr>
            <w:r>
              <w:rPr>
                <w:color w:val="auto"/>
                <w:sz w:val="20"/>
                <w:highlight w:val="none"/>
              </w:rPr>
              <w:t>白芝麻</w:t>
            </w:r>
          </w:p>
        </w:tc>
        <w:tc>
          <w:tcPr>
            <w:tcW w:w="810" w:type="dxa"/>
            <w:vAlign w:val="top"/>
          </w:tcPr>
          <w:p>
            <w:pPr>
              <w:widowControl/>
              <w:jc w:val="center"/>
              <w:textAlignment w:val="center"/>
              <w:rPr>
                <w:rFonts w:hint="default" w:ascii="Times New Roman" w:hAnsi="Times New Roman"/>
                <w:color w:val="auto"/>
                <w:sz w:val="21"/>
                <w:highlight w:val="none"/>
                <w:lang w:val="en-US" w:eastAsia="zh-CN"/>
              </w:rPr>
            </w:pPr>
            <w:r>
              <w:rPr>
                <w:rFonts w:hint="eastAsia" w:ascii="宋体" w:hAnsi="宋体" w:cs="宋体"/>
                <w:color w:val="auto"/>
                <w:kern w:val="0"/>
                <w:szCs w:val="21"/>
                <w:highlight w:val="none"/>
                <w:lang w:val="en-US" w:eastAsia="zh-CN" w:bidi="ar"/>
              </w:rPr>
              <w:t>27</w:t>
            </w:r>
          </w:p>
        </w:tc>
        <w:tc>
          <w:tcPr>
            <w:tcW w:w="2367" w:type="dxa"/>
            <w:vAlign w:val="center"/>
          </w:tcPr>
          <w:p>
            <w:pPr>
              <w:pStyle w:val="14"/>
              <w:spacing w:before="39"/>
              <w:ind w:left="140" w:leftChars="0" w:right="121" w:rightChars="0"/>
              <w:jc w:val="center"/>
              <w:rPr>
                <w:rFonts w:ascii="宋体" w:hAnsi="宋体" w:cs="宋体"/>
                <w:color w:val="auto"/>
                <w:szCs w:val="21"/>
                <w:highlight w:val="none"/>
              </w:rPr>
            </w:pPr>
            <w:r>
              <w:rPr>
                <w:color w:val="auto"/>
                <w:sz w:val="20"/>
                <w:highlight w:val="none"/>
              </w:rPr>
              <w:t>麦冬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28</w:t>
            </w:r>
          </w:p>
        </w:tc>
        <w:tc>
          <w:tcPr>
            <w:tcW w:w="2100" w:type="dxa"/>
            <w:vAlign w:val="center"/>
          </w:tcPr>
          <w:p>
            <w:pPr>
              <w:pStyle w:val="14"/>
              <w:spacing w:before="37"/>
              <w:ind w:left="131" w:leftChars="0" w:right="129" w:rightChars="0"/>
              <w:jc w:val="center"/>
              <w:rPr>
                <w:rFonts w:hint="eastAsia" w:ascii="宋体" w:hAnsi="宋体" w:eastAsia="宋体" w:cs="宋体"/>
                <w:color w:val="auto"/>
                <w:kern w:val="0"/>
                <w:szCs w:val="21"/>
                <w:highlight w:val="none"/>
                <w:lang w:val="en-US" w:eastAsia="zh-CN" w:bidi="ar"/>
              </w:rPr>
            </w:pPr>
            <w:r>
              <w:rPr>
                <w:color w:val="auto"/>
                <w:sz w:val="20"/>
                <w:highlight w:val="none"/>
              </w:rPr>
              <w:t>赤小豆</w:t>
            </w:r>
          </w:p>
        </w:tc>
        <w:tc>
          <w:tcPr>
            <w:tcW w:w="810" w:type="dxa"/>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29</w:t>
            </w:r>
          </w:p>
        </w:tc>
        <w:tc>
          <w:tcPr>
            <w:tcW w:w="2445" w:type="dxa"/>
            <w:vAlign w:val="center"/>
          </w:tcPr>
          <w:p>
            <w:pPr>
              <w:pStyle w:val="14"/>
              <w:spacing w:before="39"/>
              <w:ind w:left="89" w:leftChars="0" w:right="82" w:rightChars="0"/>
              <w:jc w:val="center"/>
              <w:rPr>
                <w:rFonts w:hint="eastAsia" w:ascii="宋体" w:hAnsi="宋体" w:cs="宋体"/>
                <w:color w:val="auto"/>
                <w:szCs w:val="21"/>
                <w:highlight w:val="none"/>
              </w:rPr>
            </w:pPr>
            <w:r>
              <w:rPr>
                <w:color w:val="auto"/>
                <w:sz w:val="20"/>
                <w:highlight w:val="none"/>
              </w:rPr>
              <w:t>果皮</w:t>
            </w:r>
          </w:p>
        </w:tc>
        <w:tc>
          <w:tcPr>
            <w:tcW w:w="810" w:type="dxa"/>
            <w:vAlign w:val="center"/>
          </w:tcPr>
          <w:p>
            <w:pPr>
              <w:widowControl/>
              <w:jc w:val="center"/>
              <w:textAlignment w:val="center"/>
              <w:rPr>
                <w:rFonts w:hint="default" w:ascii="Times New Roman" w:hAnsi="Times New Roman"/>
                <w:color w:val="auto"/>
                <w:sz w:val="21"/>
                <w:highlight w:val="none"/>
                <w:lang w:val="en-US" w:eastAsia="zh-CN"/>
              </w:rPr>
            </w:pPr>
            <w:r>
              <w:rPr>
                <w:rFonts w:hint="eastAsia" w:ascii="宋体" w:hAnsi="宋体" w:cs="宋体"/>
                <w:color w:val="auto"/>
                <w:kern w:val="0"/>
                <w:szCs w:val="21"/>
                <w:highlight w:val="none"/>
                <w:lang w:val="en-US" w:eastAsia="zh-CN" w:bidi="ar"/>
              </w:rPr>
              <w:t>30</w:t>
            </w:r>
          </w:p>
        </w:tc>
        <w:tc>
          <w:tcPr>
            <w:tcW w:w="2367" w:type="dxa"/>
            <w:vAlign w:val="center"/>
          </w:tcPr>
          <w:p>
            <w:pPr>
              <w:pStyle w:val="14"/>
              <w:spacing w:before="37"/>
              <w:ind w:left="141" w:leftChars="0" w:right="121" w:rightChars="0"/>
              <w:jc w:val="center"/>
              <w:rPr>
                <w:rFonts w:ascii="宋体" w:hAnsi="宋体" w:cs="宋体"/>
                <w:color w:val="auto"/>
                <w:szCs w:val="21"/>
                <w:highlight w:val="none"/>
              </w:rPr>
            </w:pPr>
            <w:r>
              <w:rPr>
                <w:color w:val="auto"/>
                <w:sz w:val="20"/>
                <w:highlight w:val="none"/>
              </w:rPr>
              <w:t>南杏仁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hint="eastAsia"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31</w:t>
            </w:r>
          </w:p>
        </w:tc>
        <w:tc>
          <w:tcPr>
            <w:tcW w:w="2100" w:type="dxa"/>
            <w:vAlign w:val="center"/>
          </w:tcPr>
          <w:p>
            <w:pPr>
              <w:pStyle w:val="14"/>
              <w:spacing w:before="39"/>
              <w:ind w:left="131" w:leftChars="0" w:right="126" w:rightChars="0"/>
              <w:jc w:val="center"/>
              <w:rPr>
                <w:color w:val="auto"/>
                <w:sz w:val="20"/>
                <w:highlight w:val="none"/>
              </w:rPr>
            </w:pPr>
            <w:r>
              <w:rPr>
                <w:color w:val="auto"/>
                <w:sz w:val="20"/>
                <w:highlight w:val="none"/>
              </w:rPr>
              <w:t>无衣绿豆</w:t>
            </w:r>
          </w:p>
        </w:tc>
        <w:tc>
          <w:tcPr>
            <w:tcW w:w="810" w:type="dxa"/>
            <w:vAlign w:val="top"/>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32</w:t>
            </w:r>
          </w:p>
        </w:tc>
        <w:tc>
          <w:tcPr>
            <w:tcW w:w="2445" w:type="dxa"/>
            <w:vAlign w:val="center"/>
          </w:tcPr>
          <w:p>
            <w:pPr>
              <w:pStyle w:val="14"/>
              <w:spacing w:before="37"/>
              <w:ind w:left="89" w:leftChars="0" w:right="79" w:rightChars="0"/>
              <w:jc w:val="center"/>
              <w:rPr>
                <w:color w:val="auto"/>
                <w:sz w:val="20"/>
                <w:highlight w:val="none"/>
              </w:rPr>
            </w:pPr>
            <w:r>
              <w:rPr>
                <w:color w:val="auto"/>
                <w:sz w:val="20"/>
                <w:highlight w:val="none"/>
              </w:rPr>
              <w:t>虫草花</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33</w:t>
            </w:r>
          </w:p>
        </w:tc>
        <w:tc>
          <w:tcPr>
            <w:tcW w:w="2367" w:type="dxa"/>
            <w:vAlign w:val="center"/>
          </w:tcPr>
          <w:p>
            <w:pPr>
              <w:pStyle w:val="14"/>
              <w:spacing w:before="39"/>
              <w:ind w:left="141" w:leftChars="0" w:right="121" w:rightChars="0"/>
              <w:jc w:val="center"/>
              <w:rPr>
                <w:rFonts w:ascii="宋体" w:hAnsi="宋体" w:cs="宋体"/>
                <w:color w:val="auto"/>
                <w:szCs w:val="21"/>
                <w:highlight w:val="none"/>
              </w:rPr>
            </w:pPr>
            <w:r>
              <w:rPr>
                <w:color w:val="auto"/>
                <w:sz w:val="20"/>
                <w:highlight w:val="none"/>
              </w:rPr>
              <w:t>北杏仁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widowControl/>
              <w:jc w:val="center"/>
              <w:textAlignment w:val="center"/>
              <w:rPr>
                <w:rFonts w:ascii="Times New Roman"/>
                <w:color w:val="auto"/>
                <w:sz w:val="21"/>
                <w:highlight w:val="none"/>
              </w:rPr>
            </w:pPr>
            <w:r>
              <w:rPr>
                <w:rFonts w:hint="eastAsia" w:ascii="宋体" w:hAnsi="宋体" w:cs="宋体"/>
                <w:color w:val="auto"/>
                <w:kern w:val="0"/>
                <w:szCs w:val="21"/>
                <w:highlight w:val="none"/>
                <w:lang w:val="en-US" w:eastAsia="zh-CN" w:bidi="ar"/>
              </w:rPr>
              <w:t>34</w:t>
            </w:r>
          </w:p>
        </w:tc>
        <w:tc>
          <w:tcPr>
            <w:tcW w:w="2100" w:type="dxa"/>
            <w:vAlign w:val="center"/>
          </w:tcPr>
          <w:p>
            <w:pPr>
              <w:pStyle w:val="14"/>
              <w:spacing w:before="37"/>
              <w:ind w:left="131" w:leftChars="0" w:right="126" w:rightChars="0"/>
              <w:jc w:val="center"/>
              <w:rPr>
                <w:color w:val="auto"/>
                <w:sz w:val="20"/>
                <w:highlight w:val="none"/>
              </w:rPr>
            </w:pPr>
            <w:r>
              <w:rPr>
                <w:color w:val="auto"/>
                <w:sz w:val="20"/>
                <w:highlight w:val="none"/>
              </w:rPr>
              <w:t>黑豆</w:t>
            </w:r>
          </w:p>
        </w:tc>
        <w:tc>
          <w:tcPr>
            <w:tcW w:w="810" w:type="dxa"/>
            <w:vAlign w:val="top"/>
          </w:tcPr>
          <w:p>
            <w:pPr>
              <w:widowControl/>
              <w:jc w:val="center"/>
              <w:textAlignment w:val="center"/>
              <w:rPr>
                <w:rFonts w:hint="eastAsia"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35</w:t>
            </w:r>
          </w:p>
        </w:tc>
        <w:tc>
          <w:tcPr>
            <w:tcW w:w="2445" w:type="dxa"/>
            <w:vAlign w:val="center"/>
          </w:tcPr>
          <w:p>
            <w:pPr>
              <w:pStyle w:val="14"/>
              <w:spacing w:before="37"/>
              <w:ind w:left="89" w:leftChars="0" w:right="82" w:rightChars="0"/>
              <w:jc w:val="center"/>
              <w:rPr>
                <w:color w:val="auto"/>
                <w:sz w:val="20"/>
                <w:highlight w:val="none"/>
              </w:rPr>
            </w:pPr>
            <w:r>
              <w:rPr>
                <w:color w:val="auto"/>
                <w:sz w:val="20"/>
                <w:highlight w:val="none"/>
              </w:rPr>
              <w:t>干茶树菇</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36</w:t>
            </w:r>
          </w:p>
        </w:tc>
        <w:tc>
          <w:tcPr>
            <w:tcW w:w="2367" w:type="dxa"/>
            <w:vAlign w:val="center"/>
          </w:tcPr>
          <w:p>
            <w:pPr>
              <w:pStyle w:val="14"/>
              <w:spacing w:before="37"/>
              <w:ind w:left="138" w:leftChars="0" w:right="121" w:rightChars="0"/>
              <w:jc w:val="center"/>
              <w:rPr>
                <w:rFonts w:ascii="宋体" w:hAnsi="宋体" w:cs="宋体"/>
                <w:color w:val="auto"/>
                <w:szCs w:val="21"/>
                <w:highlight w:val="none"/>
              </w:rPr>
            </w:pPr>
            <w:r>
              <w:rPr>
                <w:color w:val="auto"/>
                <w:sz w:val="20"/>
                <w:highlight w:val="none"/>
              </w:rPr>
              <w:t>干霸王花（剑花）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8" w:type="dxa"/>
            <w:vAlign w:val="center"/>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37</w:t>
            </w:r>
          </w:p>
        </w:tc>
        <w:tc>
          <w:tcPr>
            <w:tcW w:w="2100" w:type="dxa"/>
            <w:vAlign w:val="center"/>
          </w:tcPr>
          <w:p>
            <w:pPr>
              <w:pStyle w:val="14"/>
              <w:spacing w:before="37"/>
              <w:ind w:left="131" w:leftChars="0" w:right="126" w:rightChars="0"/>
              <w:jc w:val="center"/>
              <w:rPr>
                <w:color w:val="auto"/>
                <w:sz w:val="20"/>
                <w:highlight w:val="none"/>
              </w:rPr>
            </w:pPr>
            <w:r>
              <w:rPr>
                <w:color w:val="auto"/>
                <w:sz w:val="20"/>
                <w:highlight w:val="none"/>
              </w:rPr>
              <w:t>红豆</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38</w:t>
            </w:r>
          </w:p>
        </w:tc>
        <w:tc>
          <w:tcPr>
            <w:tcW w:w="2445" w:type="dxa"/>
            <w:vAlign w:val="center"/>
          </w:tcPr>
          <w:p>
            <w:pPr>
              <w:pStyle w:val="14"/>
              <w:spacing w:before="39"/>
              <w:ind w:left="89" w:leftChars="0" w:right="82" w:rightChars="0"/>
              <w:jc w:val="center"/>
              <w:rPr>
                <w:color w:val="auto"/>
                <w:sz w:val="20"/>
                <w:highlight w:val="none"/>
              </w:rPr>
            </w:pPr>
            <w:r>
              <w:rPr>
                <w:color w:val="auto"/>
                <w:sz w:val="20"/>
                <w:highlight w:val="none"/>
              </w:rPr>
              <w:t>果皮</w:t>
            </w:r>
          </w:p>
        </w:tc>
        <w:tc>
          <w:tcPr>
            <w:tcW w:w="810" w:type="dxa"/>
            <w:vAlign w:val="top"/>
          </w:tcPr>
          <w:p>
            <w:pPr>
              <w:widowControl/>
              <w:jc w:val="center"/>
              <w:textAlignment w:val="center"/>
              <w:rPr>
                <w:rFonts w:hint="default" w:ascii="Times New Roman" w:eastAsia="宋体"/>
                <w:color w:val="auto"/>
                <w:sz w:val="21"/>
                <w:highlight w:val="none"/>
                <w:lang w:val="en-US" w:eastAsia="zh-CN"/>
              </w:rPr>
            </w:pPr>
            <w:r>
              <w:rPr>
                <w:rFonts w:hint="eastAsia" w:ascii="宋体" w:hAnsi="宋体" w:cs="宋体"/>
                <w:color w:val="auto"/>
                <w:kern w:val="0"/>
                <w:szCs w:val="21"/>
                <w:highlight w:val="none"/>
                <w:lang w:val="en-US" w:eastAsia="zh-CN" w:bidi="ar"/>
              </w:rPr>
              <w:t>39</w:t>
            </w:r>
          </w:p>
        </w:tc>
        <w:tc>
          <w:tcPr>
            <w:tcW w:w="2367" w:type="dxa"/>
            <w:vAlign w:val="center"/>
          </w:tcPr>
          <w:p>
            <w:pPr>
              <w:pStyle w:val="14"/>
              <w:spacing w:before="37"/>
              <w:ind w:left="140" w:leftChars="0" w:right="121" w:rightChars="0"/>
              <w:jc w:val="center"/>
              <w:rPr>
                <w:color w:val="auto"/>
                <w:sz w:val="20"/>
                <w:highlight w:val="none"/>
              </w:rPr>
            </w:pPr>
            <w:r>
              <w:rPr>
                <w:color w:val="auto"/>
                <w:sz w:val="20"/>
                <w:highlight w:val="none"/>
              </w:rPr>
              <w:t>蜜枣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pStyle w:val="14"/>
              <w:spacing w:before="39"/>
              <w:ind w:left="187" w:leftChars="0" w:right="181" w:rightChars="0"/>
              <w:jc w:val="center"/>
              <w:rPr>
                <w:rFonts w:hint="eastAsia" w:ascii="Times New Roman"/>
                <w:color w:val="auto"/>
                <w:sz w:val="21"/>
                <w:highlight w:val="none"/>
                <w:lang w:val="en-US" w:eastAsia="zh-CN"/>
              </w:rPr>
            </w:pPr>
            <w:r>
              <w:rPr>
                <w:rFonts w:ascii="Times New Roman"/>
                <w:color w:val="auto"/>
                <w:sz w:val="21"/>
                <w:highlight w:val="none"/>
              </w:rPr>
              <w:t>4</w:t>
            </w:r>
            <w:r>
              <w:rPr>
                <w:rFonts w:hint="eastAsia" w:ascii="Times New Roman"/>
                <w:color w:val="auto"/>
                <w:sz w:val="21"/>
                <w:highlight w:val="none"/>
                <w:lang w:val="en-US" w:eastAsia="zh-CN"/>
              </w:rPr>
              <w:t>0</w:t>
            </w:r>
          </w:p>
        </w:tc>
        <w:tc>
          <w:tcPr>
            <w:tcW w:w="2100" w:type="dxa"/>
            <w:vAlign w:val="center"/>
          </w:tcPr>
          <w:p>
            <w:pPr>
              <w:pStyle w:val="14"/>
              <w:spacing w:before="37"/>
              <w:ind w:left="131" w:leftChars="0" w:right="126" w:rightChars="0"/>
              <w:jc w:val="center"/>
              <w:rPr>
                <w:rFonts w:hint="eastAsia" w:eastAsia="宋体"/>
                <w:color w:val="auto"/>
                <w:sz w:val="20"/>
                <w:highlight w:val="none"/>
                <w:lang w:eastAsia="zh-CN"/>
              </w:rPr>
            </w:pPr>
            <w:r>
              <w:rPr>
                <w:rFonts w:hint="eastAsia"/>
                <w:color w:val="auto"/>
                <w:sz w:val="20"/>
                <w:highlight w:val="none"/>
                <w:lang w:eastAsia="zh-CN"/>
              </w:rPr>
              <w:t>鸡蛋</w:t>
            </w:r>
          </w:p>
        </w:tc>
        <w:tc>
          <w:tcPr>
            <w:tcW w:w="810" w:type="dxa"/>
            <w:vAlign w:val="top"/>
          </w:tcPr>
          <w:p>
            <w:pPr>
              <w:widowControl/>
              <w:jc w:val="center"/>
              <w:textAlignment w:val="center"/>
              <w:rPr>
                <w:rFonts w:hint="eastAsia" w:ascii="Times New Roman"/>
                <w:color w:val="auto"/>
                <w:sz w:val="21"/>
                <w:highlight w:val="none"/>
                <w:lang w:val="en-US" w:eastAsia="zh-CN"/>
              </w:rPr>
            </w:pPr>
            <w:r>
              <w:rPr>
                <w:rFonts w:hint="eastAsia" w:ascii="Times New Roman" w:eastAsia="宋体"/>
                <w:color w:val="auto"/>
                <w:sz w:val="21"/>
                <w:highlight w:val="none"/>
                <w:lang w:val="en-US" w:eastAsia="zh-CN"/>
              </w:rPr>
              <w:t>41</w:t>
            </w:r>
          </w:p>
        </w:tc>
        <w:tc>
          <w:tcPr>
            <w:tcW w:w="2445" w:type="dxa"/>
            <w:vAlign w:val="center"/>
          </w:tcPr>
          <w:p>
            <w:pPr>
              <w:pStyle w:val="14"/>
              <w:spacing w:before="39"/>
              <w:ind w:left="89" w:leftChars="0" w:right="82" w:rightChars="0"/>
              <w:jc w:val="center"/>
              <w:rPr>
                <w:rFonts w:hint="eastAsia" w:eastAsia="宋体"/>
                <w:color w:val="auto"/>
                <w:sz w:val="20"/>
                <w:highlight w:val="none"/>
                <w:lang w:eastAsia="zh-CN"/>
              </w:rPr>
            </w:pPr>
            <w:r>
              <w:rPr>
                <w:rFonts w:hint="eastAsia"/>
                <w:color w:val="auto"/>
                <w:sz w:val="20"/>
                <w:highlight w:val="none"/>
                <w:lang w:eastAsia="zh-CN"/>
              </w:rPr>
              <w:t>鹌鹑蛋</w:t>
            </w:r>
          </w:p>
        </w:tc>
        <w:tc>
          <w:tcPr>
            <w:tcW w:w="810" w:type="dxa"/>
            <w:vAlign w:val="center"/>
          </w:tcPr>
          <w:p>
            <w:pPr>
              <w:widowControl/>
              <w:jc w:val="center"/>
              <w:textAlignment w:val="center"/>
              <w:rPr>
                <w:rFonts w:hint="default" w:ascii="Times New Roman"/>
                <w:color w:val="auto"/>
                <w:sz w:val="21"/>
                <w:highlight w:val="none"/>
                <w:lang w:val="en-US" w:eastAsia="zh-CN"/>
              </w:rPr>
            </w:pPr>
            <w:r>
              <w:rPr>
                <w:rFonts w:hint="eastAsia" w:ascii="Times New Roman" w:eastAsia="宋体"/>
                <w:color w:val="auto"/>
                <w:sz w:val="21"/>
                <w:highlight w:val="none"/>
                <w:lang w:val="en-US" w:eastAsia="zh-CN"/>
              </w:rPr>
              <w:t>42</w:t>
            </w:r>
          </w:p>
        </w:tc>
        <w:tc>
          <w:tcPr>
            <w:tcW w:w="2367" w:type="dxa"/>
            <w:vAlign w:val="center"/>
          </w:tcPr>
          <w:p>
            <w:pPr>
              <w:pStyle w:val="14"/>
              <w:spacing w:before="37"/>
              <w:ind w:left="140" w:leftChars="0" w:right="121" w:rightChars="0"/>
              <w:jc w:val="center"/>
              <w:rPr>
                <w:rFonts w:hint="eastAsia" w:eastAsia="宋体"/>
                <w:color w:val="auto"/>
                <w:sz w:val="20"/>
                <w:highlight w:val="none"/>
                <w:lang w:eastAsia="zh-CN"/>
              </w:rPr>
            </w:pPr>
            <w:r>
              <w:rPr>
                <w:rFonts w:hint="eastAsia"/>
                <w:color w:val="auto"/>
                <w:sz w:val="20"/>
                <w:highlight w:val="none"/>
                <w:lang w:eastAsia="zh-CN"/>
              </w:rPr>
              <w:t>松花蛋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pStyle w:val="14"/>
              <w:spacing w:before="39"/>
              <w:ind w:left="187" w:leftChars="0" w:right="181" w:rightChars="0"/>
              <w:jc w:val="center"/>
              <w:rPr>
                <w:rFonts w:hint="default" w:ascii="Times New Roman"/>
                <w:color w:val="auto"/>
                <w:sz w:val="21"/>
                <w:highlight w:val="none"/>
                <w:lang w:val="en-US" w:eastAsia="zh-CN"/>
              </w:rPr>
            </w:pPr>
            <w:r>
              <w:rPr>
                <w:rFonts w:hint="eastAsia" w:ascii="Times New Roman"/>
                <w:color w:val="auto"/>
                <w:sz w:val="21"/>
                <w:highlight w:val="none"/>
                <w:lang w:val="en-US" w:eastAsia="zh-CN"/>
              </w:rPr>
              <w:t>43</w:t>
            </w:r>
          </w:p>
        </w:tc>
        <w:tc>
          <w:tcPr>
            <w:tcW w:w="2100" w:type="dxa"/>
            <w:vAlign w:val="center"/>
          </w:tcPr>
          <w:p>
            <w:pPr>
              <w:pStyle w:val="14"/>
              <w:spacing w:before="37"/>
              <w:ind w:left="131" w:leftChars="0" w:right="126" w:rightChars="0"/>
              <w:jc w:val="center"/>
              <w:rPr>
                <w:rFonts w:hint="eastAsia"/>
                <w:color w:val="auto"/>
                <w:sz w:val="20"/>
                <w:highlight w:val="none"/>
                <w:lang w:eastAsia="zh-CN"/>
              </w:rPr>
            </w:pPr>
            <w:r>
              <w:rPr>
                <w:rFonts w:hint="eastAsia"/>
                <w:color w:val="auto"/>
                <w:sz w:val="20"/>
                <w:highlight w:val="none"/>
                <w:lang w:eastAsia="zh-CN"/>
              </w:rPr>
              <w:t>鸭蛋</w:t>
            </w:r>
          </w:p>
        </w:tc>
        <w:tc>
          <w:tcPr>
            <w:tcW w:w="810" w:type="dxa"/>
            <w:vAlign w:val="center"/>
          </w:tcPr>
          <w:p>
            <w:pPr>
              <w:pStyle w:val="14"/>
              <w:spacing w:line="235" w:lineRule="exact"/>
              <w:ind w:left="189" w:leftChars="0" w:right="180" w:rightChars="0"/>
              <w:jc w:val="center"/>
              <w:rPr>
                <w:rFonts w:hint="default" w:ascii="Times New Roman"/>
                <w:color w:val="auto"/>
                <w:sz w:val="21"/>
                <w:highlight w:val="none"/>
                <w:lang w:val="en-US" w:eastAsia="zh-CN"/>
              </w:rPr>
            </w:pPr>
            <w:r>
              <w:rPr>
                <w:rFonts w:hint="eastAsia" w:ascii="Times New Roman"/>
                <w:color w:val="auto"/>
                <w:sz w:val="21"/>
                <w:highlight w:val="none"/>
                <w:lang w:val="en-US" w:eastAsia="zh-CN"/>
              </w:rPr>
              <w:t>44</w:t>
            </w:r>
          </w:p>
        </w:tc>
        <w:tc>
          <w:tcPr>
            <w:tcW w:w="2445" w:type="dxa"/>
            <w:vAlign w:val="center"/>
          </w:tcPr>
          <w:p>
            <w:pPr>
              <w:pStyle w:val="14"/>
              <w:spacing w:before="39"/>
              <w:ind w:left="89" w:leftChars="0" w:right="82" w:rightChars="0"/>
              <w:jc w:val="center"/>
              <w:rPr>
                <w:rFonts w:hint="eastAsia"/>
                <w:color w:val="auto"/>
                <w:sz w:val="20"/>
                <w:highlight w:val="none"/>
                <w:lang w:eastAsia="zh-CN"/>
              </w:rPr>
            </w:pPr>
            <w:r>
              <w:rPr>
                <w:rFonts w:hint="eastAsia"/>
                <w:color w:val="auto"/>
                <w:sz w:val="20"/>
                <w:highlight w:val="none"/>
                <w:lang w:eastAsia="zh-CN"/>
              </w:rPr>
              <w:t>干银耳</w:t>
            </w:r>
          </w:p>
        </w:tc>
        <w:tc>
          <w:tcPr>
            <w:tcW w:w="810" w:type="dxa"/>
            <w:vAlign w:val="center"/>
          </w:tcPr>
          <w:p>
            <w:pPr>
              <w:pStyle w:val="14"/>
              <w:spacing w:line="235" w:lineRule="exact"/>
              <w:ind w:left="189" w:leftChars="0" w:right="180" w:rightChars="0"/>
              <w:jc w:val="center"/>
              <w:rPr>
                <w:rFonts w:hint="default" w:ascii="Times New Roman"/>
                <w:color w:val="auto"/>
                <w:sz w:val="21"/>
                <w:highlight w:val="none"/>
                <w:lang w:val="en-US" w:eastAsia="zh-CN"/>
              </w:rPr>
            </w:pPr>
            <w:r>
              <w:rPr>
                <w:rFonts w:hint="eastAsia" w:ascii="Times New Roman"/>
                <w:color w:val="auto"/>
                <w:sz w:val="21"/>
                <w:highlight w:val="none"/>
                <w:lang w:val="en-US" w:eastAsia="zh-CN"/>
              </w:rPr>
              <w:t>45</w:t>
            </w:r>
          </w:p>
        </w:tc>
        <w:tc>
          <w:tcPr>
            <w:tcW w:w="2367" w:type="dxa"/>
            <w:vAlign w:val="center"/>
          </w:tcPr>
          <w:p>
            <w:pPr>
              <w:pStyle w:val="14"/>
              <w:spacing w:before="37"/>
              <w:ind w:left="140" w:leftChars="0" w:right="121" w:rightChars="0"/>
              <w:jc w:val="center"/>
              <w:rPr>
                <w:rFonts w:hint="eastAsia"/>
                <w:color w:val="auto"/>
                <w:sz w:val="20"/>
                <w:highlight w:val="none"/>
                <w:lang w:eastAsia="zh-CN"/>
              </w:rPr>
            </w:pPr>
            <w:r>
              <w:rPr>
                <w:rFonts w:hint="eastAsia"/>
                <w:color w:val="auto"/>
                <w:sz w:val="20"/>
                <w:highlight w:val="none"/>
                <w:lang w:eastAsia="zh-CN"/>
              </w:rPr>
              <w:t>通心粉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68" w:type="dxa"/>
            <w:vAlign w:val="center"/>
          </w:tcPr>
          <w:p>
            <w:pPr>
              <w:pStyle w:val="14"/>
              <w:spacing w:before="39"/>
              <w:ind w:left="187" w:leftChars="0" w:right="181" w:rightChars="0"/>
              <w:jc w:val="center"/>
              <w:rPr>
                <w:rFonts w:hint="eastAsia" w:ascii="Times New Roman"/>
                <w:color w:val="auto"/>
                <w:sz w:val="21"/>
                <w:highlight w:val="none"/>
                <w:lang w:val="en-US" w:eastAsia="zh-CN"/>
              </w:rPr>
            </w:pPr>
            <w:r>
              <w:rPr>
                <w:rFonts w:hint="eastAsia" w:ascii="Times New Roman"/>
                <w:color w:val="auto"/>
                <w:sz w:val="21"/>
                <w:highlight w:val="none"/>
                <w:lang w:val="en-US" w:eastAsia="zh-CN"/>
              </w:rPr>
              <w:t>4</w:t>
            </w:r>
            <w:r>
              <w:rPr>
                <w:rFonts w:ascii="Times New Roman"/>
                <w:color w:val="auto"/>
                <w:sz w:val="21"/>
                <w:highlight w:val="none"/>
              </w:rPr>
              <w:t>6</w:t>
            </w:r>
          </w:p>
        </w:tc>
        <w:tc>
          <w:tcPr>
            <w:tcW w:w="2100" w:type="dxa"/>
            <w:vAlign w:val="center"/>
          </w:tcPr>
          <w:p>
            <w:pPr>
              <w:pStyle w:val="14"/>
              <w:spacing w:before="37"/>
              <w:ind w:left="131" w:leftChars="0" w:right="126" w:rightChars="0"/>
              <w:jc w:val="center"/>
              <w:rPr>
                <w:rFonts w:hint="eastAsia"/>
                <w:color w:val="auto"/>
                <w:sz w:val="20"/>
                <w:highlight w:val="none"/>
                <w:lang w:eastAsia="zh-CN"/>
              </w:rPr>
            </w:pPr>
            <w:r>
              <w:rPr>
                <w:rFonts w:hint="eastAsia"/>
                <w:color w:val="auto"/>
                <w:sz w:val="20"/>
                <w:highlight w:val="none"/>
                <w:lang w:eastAsia="zh-CN"/>
              </w:rPr>
              <w:t>紫菜</w:t>
            </w:r>
          </w:p>
        </w:tc>
        <w:tc>
          <w:tcPr>
            <w:tcW w:w="810" w:type="dxa"/>
            <w:vAlign w:val="center"/>
          </w:tcPr>
          <w:p>
            <w:pPr>
              <w:pStyle w:val="14"/>
              <w:spacing w:line="237" w:lineRule="exact"/>
              <w:ind w:left="189" w:leftChars="0" w:right="180" w:rightChars="0"/>
              <w:jc w:val="center"/>
              <w:rPr>
                <w:rFonts w:hint="default" w:ascii="Times New Roman"/>
                <w:color w:val="auto"/>
                <w:sz w:val="21"/>
                <w:highlight w:val="none"/>
                <w:lang w:val="en-US" w:eastAsia="zh-CN"/>
              </w:rPr>
            </w:pPr>
            <w:r>
              <w:rPr>
                <w:rFonts w:hint="eastAsia" w:ascii="Times New Roman"/>
                <w:color w:val="auto"/>
                <w:sz w:val="21"/>
                <w:highlight w:val="none"/>
                <w:lang w:val="en-US" w:eastAsia="zh-CN"/>
              </w:rPr>
              <w:t>47</w:t>
            </w:r>
          </w:p>
        </w:tc>
        <w:tc>
          <w:tcPr>
            <w:tcW w:w="2445" w:type="dxa"/>
            <w:vAlign w:val="center"/>
          </w:tcPr>
          <w:p>
            <w:pPr>
              <w:pStyle w:val="14"/>
              <w:spacing w:before="39"/>
              <w:ind w:left="89" w:leftChars="0" w:right="82" w:rightChars="0"/>
              <w:jc w:val="center"/>
              <w:rPr>
                <w:rFonts w:hint="eastAsia"/>
                <w:color w:val="auto"/>
                <w:sz w:val="20"/>
                <w:highlight w:val="none"/>
                <w:lang w:eastAsia="zh-CN"/>
              </w:rPr>
            </w:pPr>
            <w:r>
              <w:rPr>
                <w:rFonts w:hint="eastAsia"/>
                <w:color w:val="auto"/>
                <w:sz w:val="20"/>
                <w:highlight w:val="none"/>
                <w:lang w:eastAsia="zh-CN"/>
              </w:rPr>
              <w:t>夏枯草</w:t>
            </w:r>
          </w:p>
        </w:tc>
        <w:tc>
          <w:tcPr>
            <w:tcW w:w="810" w:type="dxa"/>
            <w:vAlign w:val="center"/>
          </w:tcPr>
          <w:p>
            <w:pPr>
              <w:pStyle w:val="14"/>
              <w:spacing w:line="235" w:lineRule="exact"/>
              <w:ind w:left="189" w:leftChars="0" w:right="180" w:rightChars="0"/>
              <w:jc w:val="center"/>
              <w:rPr>
                <w:rFonts w:hint="default" w:ascii="Times New Roman"/>
                <w:color w:val="auto"/>
                <w:sz w:val="21"/>
                <w:highlight w:val="none"/>
                <w:lang w:val="en-US" w:eastAsia="zh-CN"/>
              </w:rPr>
            </w:pPr>
            <w:r>
              <w:rPr>
                <w:rFonts w:hint="eastAsia" w:ascii="Times New Roman"/>
                <w:color w:val="auto"/>
                <w:sz w:val="21"/>
                <w:highlight w:val="none"/>
                <w:lang w:val="en-US" w:eastAsia="zh-CN"/>
              </w:rPr>
              <w:t>48</w:t>
            </w:r>
          </w:p>
        </w:tc>
        <w:tc>
          <w:tcPr>
            <w:tcW w:w="2367" w:type="dxa"/>
            <w:vAlign w:val="center"/>
          </w:tcPr>
          <w:p>
            <w:pPr>
              <w:pStyle w:val="14"/>
              <w:spacing w:before="37"/>
              <w:ind w:left="140" w:leftChars="0" w:right="121" w:rightChars="0"/>
              <w:jc w:val="center"/>
              <w:rPr>
                <w:rFonts w:hint="eastAsia"/>
                <w:color w:val="auto"/>
                <w:sz w:val="20"/>
                <w:highlight w:val="none"/>
                <w:lang w:eastAsia="zh-CN"/>
              </w:rPr>
            </w:pPr>
          </w:p>
        </w:tc>
      </w:tr>
    </w:tbl>
    <w:p>
      <w:pPr>
        <w:widowControl/>
        <w:numPr>
          <w:ilvl w:val="0"/>
          <w:numId w:val="0"/>
        </w:numPr>
        <w:tabs>
          <w:tab w:val="left" w:pos="530"/>
        </w:tabs>
        <w:spacing w:line="360" w:lineRule="auto"/>
        <w:outlineLvl w:val="1"/>
        <w:rPr>
          <w:rFonts w:hint="eastAsia" w:ascii="宋体" w:hAnsi="宋体" w:cs="宋体"/>
          <w:b/>
          <w:color w:val="auto"/>
          <w:highlight w:val="none"/>
          <w:lang w:eastAsia="zh-CN"/>
        </w:rPr>
      </w:pPr>
    </w:p>
    <w:p>
      <w:pPr>
        <w:widowControl/>
        <w:numPr>
          <w:ilvl w:val="0"/>
          <w:numId w:val="0"/>
        </w:numPr>
        <w:tabs>
          <w:tab w:val="left" w:pos="530"/>
        </w:tabs>
        <w:spacing w:line="360" w:lineRule="auto"/>
        <w:outlineLvl w:val="1"/>
        <w:rPr>
          <w:rFonts w:hint="eastAsia" w:ascii="宋体" w:hAnsi="宋体" w:cs="宋体"/>
          <w:b/>
          <w:color w:val="auto"/>
          <w:highlight w:val="none"/>
        </w:rPr>
      </w:pPr>
      <w:r>
        <w:rPr>
          <w:rFonts w:hint="eastAsia" w:ascii="宋体" w:hAnsi="宋体" w:cs="宋体"/>
          <w:b/>
          <w:color w:val="auto"/>
          <w:highlight w:val="none"/>
          <w:lang w:eastAsia="zh-CN"/>
        </w:rPr>
        <w:t>（六）消毒</w:t>
      </w:r>
      <w:r>
        <w:rPr>
          <w:rFonts w:hint="eastAsia" w:ascii="宋体" w:hAnsi="宋体" w:cs="宋体"/>
          <w:b/>
          <w:color w:val="auto"/>
          <w:highlight w:val="none"/>
        </w:rPr>
        <w:t>要求</w:t>
      </w:r>
    </w:p>
    <w:p>
      <w:pPr>
        <w:pStyle w:val="13"/>
        <w:numPr>
          <w:ilvl w:val="0"/>
          <w:numId w:val="0"/>
        </w:numPr>
        <w:rPr>
          <w:color w:val="auto"/>
          <w:highlight w:val="none"/>
        </w:rPr>
      </w:pPr>
    </w:p>
    <w:p>
      <w:pPr>
        <w:widowControl/>
        <w:numPr>
          <w:ilvl w:val="0"/>
          <w:numId w:val="13"/>
        </w:numPr>
        <w:spacing w:line="360" w:lineRule="auto"/>
        <w:rPr>
          <w:rFonts w:ascii="宋体" w:hAnsi="宋体" w:cs="宋体"/>
          <w:bCs/>
          <w:color w:val="auto"/>
          <w:highlight w:val="none"/>
        </w:rPr>
      </w:pPr>
      <w:r>
        <w:rPr>
          <w:rFonts w:hint="eastAsia" w:ascii="宋体" w:hAnsi="宋体" w:cs="宋体"/>
          <w:bCs/>
          <w:color w:val="auto"/>
          <w:highlight w:val="none"/>
        </w:rPr>
        <w:t>拟投入的配送车辆须为专用的食品类运输车辆，保证卫生清洁，每日配送食材前须消毒，确保食材未被二次污染，</w:t>
      </w:r>
      <w:r>
        <w:rPr>
          <w:rFonts w:hint="eastAsia" w:ascii="宋体" w:hAnsi="宋体" w:cs="宋体"/>
          <w:bCs/>
          <w:color w:val="auto"/>
          <w:highlight w:val="none"/>
          <w:lang w:eastAsia="zh-CN"/>
        </w:rPr>
        <w:t>采购人</w:t>
      </w:r>
      <w:r>
        <w:rPr>
          <w:rFonts w:hint="eastAsia" w:ascii="宋体" w:hAnsi="宋体" w:cs="宋体"/>
          <w:bCs/>
          <w:color w:val="auto"/>
          <w:highlight w:val="none"/>
        </w:rPr>
        <w:t>有权不定期检查消毒记录。车辆专车专用，“两点一线”闭环运输，除遇查车、故障等特殊情况外，运输过程不得打开尾厢。不得为节约成本安排同一车次运输数所学校食材的情况发生，降低食材频繁暴露在外受感染的风险。采购、运输、验收阶段全程佩戴口罩，保持1米安全距离，工作前后要洗手。</w:t>
      </w:r>
    </w:p>
    <w:p>
      <w:pPr>
        <w:widowControl/>
        <w:numPr>
          <w:ilvl w:val="0"/>
          <w:numId w:val="13"/>
        </w:numPr>
        <w:spacing w:line="360" w:lineRule="auto"/>
        <w:rPr>
          <w:rFonts w:ascii="宋体" w:hAnsi="宋体" w:cs="宋体"/>
          <w:bCs/>
          <w:color w:val="auto"/>
          <w:highlight w:val="none"/>
        </w:rPr>
      </w:pPr>
      <w:r>
        <w:rPr>
          <w:rFonts w:hint="eastAsia" w:ascii="宋体" w:hAnsi="宋体" w:cs="宋体"/>
          <w:bCs/>
          <w:color w:val="auto"/>
          <w:highlight w:val="none"/>
        </w:rPr>
        <w:t>中标人</w:t>
      </w:r>
      <w:r>
        <w:rPr>
          <w:rFonts w:ascii="宋体" w:hAnsi="宋体" w:cs="宋体"/>
          <w:bCs/>
          <w:color w:val="auto"/>
          <w:highlight w:val="none"/>
        </w:rPr>
        <w:t>应固定专人专车负责食材配送，</w:t>
      </w:r>
      <w:r>
        <w:rPr>
          <w:rFonts w:hint="eastAsia" w:ascii="宋体" w:hAnsi="宋体" w:cs="宋体"/>
          <w:bCs/>
          <w:color w:val="auto"/>
          <w:highlight w:val="none"/>
        </w:rPr>
        <w:t>配送人员须有有效的健康合格证明，且固定，不可随意更换，若有变动须提前向</w:t>
      </w:r>
      <w:r>
        <w:rPr>
          <w:rFonts w:hint="eastAsia" w:ascii="宋体" w:hAnsi="宋体" w:cs="宋体"/>
          <w:bCs/>
          <w:color w:val="auto"/>
          <w:highlight w:val="none"/>
          <w:lang w:eastAsia="zh-CN"/>
        </w:rPr>
        <w:t>采购人</w:t>
      </w:r>
      <w:r>
        <w:rPr>
          <w:rFonts w:hint="eastAsia" w:ascii="宋体" w:hAnsi="宋体" w:cs="宋体"/>
          <w:bCs/>
          <w:color w:val="auto"/>
          <w:highlight w:val="none"/>
        </w:rPr>
        <w:t>报备。</w:t>
      </w:r>
      <w:r>
        <w:rPr>
          <w:rFonts w:ascii="宋体" w:hAnsi="宋体" w:cs="宋体"/>
          <w:bCs/>
          <w:color w:val="auto"/>
          <w:highlight w:val="none"/>
        </w:rPr>
        <w:t>配送人员健康管理按照所配送</w:t>
      </w:r>
      <w:r>
        <w:rPr>
          <w:rFonts w:hint="eastAsia" w:ascii="宋体" w:hAnsi="宋体" w:cs="宋体"/>
          <w:bCs/>
          <w:color w:val="auto"/>
          <w:highlight w:val="none"/>
        </w:rPr>
        <w:t>重点</w:t>
      </w:r>
      <w:r>
        <w:rPr>
          <w:rFonts w:ascii="宋体" w:hAnsi="宋体" w:cs="宋体"/>
          <w:bCs/>
          <w:color w:val="auto"/>
          <w:highlight w:val="none"/>
        </w:rPr>
        <w:t>食堂从业人员管理要求，由</w:t>
      </w:r>
      <w:r>
        <w:rPr>
          <w:rFonts w:hint="eastAsia" w:ascii="宋体" w:hAnsi="宋体" w:cs="宋体"/>
          <w:bCs/>
          <w:color w:val="auto"/>
          <w:highlight w:val="none"/>
        </w:rPr>
        <w:t>中标人</w:t>
      </w:r>
      <w:r>
        <w:rPr>
          <w:rFonts w:ascii="宋体" w:hAnsi="宋体" w:cs="宋体"/>
          <w:bCs/>
          <w:color w:val="auto"/>
          <w:highlight w:val="none"/>
        </w:rPr>
        <w:t>落实管理。</w:t>
      </w:r>
    </w:p>
    <w:p>
      <w:pPr>
        <w:rPr>
          <w:rFonts w:hint="eastAsia"/>
          <w:color w:val="auto"/>
          <w:highlight w:val="none"/>
        </w:rPr>
      </w:pPr>
    </w:p>
    <w:p>
      <w:pPr>
        <w:widowControl/>
        <w:tabs>
          <w:tab w:val="left" w:pos="530"/>
        </w:tabs>
        <w:spacing w:line="360" w:lineRule="auto"/>
        <w:rPr>
          <w:rFonts w:ascii="宋体" w:hAnsi="宋体" w:cs="宋体"/>
          <w:b/>
          <w:color w:val="auto"/>
          <w:sz w:val="21"/>
          <w:szCs w:val="21"/>
          <w:highlight w:val="none"/>
        </w:rPr>
      </w:pPr>
      <w:r>
        <w:rPr>
          <w:rFonts w:hint="eastAsia" w:hAnsi="宋体" w:cs="宋体"/>
          <w:b/>
          <w:snapToGrid w:val="0"/>
          <w:color w:val="auto"/>
          <w:sz w:val="21"/>
          <w:szCs w:val="21"/>
          <w:highlight w:val="none"/>
          <w:lang w:eastAsia="zh-CN"/>
        </w:rPr>
        <w:t>（七）</w:t>
      </w:r>
      <w:r>
        <w:rPr>
          <w:rFonts w:hint="eastAsia" w:hAnsi="宋体" w:cs="宋体"/>
          <w:b/>
          <w:snapToGrid w:val="0"/>
          <w:color w:val="auto"/>
          <w:sz w:val="21"/>
          <w:szCs w:val="21"/>
          <w:highlight w:val="none"/>
        </w:rPr>
        <w:t>★</w:t>
      </w:r>
      <w:r>
        <w:rPr>
          <w:rFonts w:hint="eastAsia" w:ascii="宋体" w:hAnsi="宋体" w:cs="宋体"/>
          <w:b/>
          <w:color w:val="auto"/>
          <w:sz w:val="21"/>
          <w:szCs w:val="21"/>
          <w:highlight w:val="none"/>
        </w:rPr>
        <w:t>履约保证金</w:t>
      </w:r>
    </w:p>
    <w:p>
      <w:pPr>
        <w:widowControl/>
        <w:numPr>
          <w:ilvl w:val="0"/>
          <w:numId w:val="14"/>
        </w:numPr>
        <w:spacing w:line="360" w:lineRule="auto"/>
        <w:rPr>
          <w:rFonts w:ascii="宋体" w:hAnsi="宋体" w:cs="宋体"/>
          <w:bCs/>
          <w:color w:val="auto"/>
          <w:highlight w:val="none"/>
        </w:rPr>
      </w:pPr>
      <w:r>
        <w:rPr>
          <w:rFonts w:hint="eastAsia" w:ascii="宋体" w:hAnsi="宋体" w:cs="宋体"/>
          <w:bCs/>
          <w:color w:val="auto"/>
          <w:highlight w:val="none"/>
        </w:rPr>
        <w:t>中标人在签订合同后</w:t>
      </w:r>
      <w:r>
        <w:rPr>
          <w:rFonts w:hint="eastAsia" w:ascii="宋体" w:hAnsi="宋体" w:cs="宋体"/>
          <w:bCs/>
          <w:color w:val="auto"/>
          <w:highlight w:val="none"/>
          <w:lang w:val="en-US" w:eastAsia="zh-CN"/>
        </w:rPr>
        <w:t>15</w:t>
      </w:r>
      <w:r>
        <w:rPr>
          <w:rFonts w:hint="eastAsia" w:ascii="宋体" w:hAnsi="宋体" w:cs="宋体"/>
          <w:bCs/>
          <w:color w:val="auto"/>
          <w:highlight w:val="none"/>
        </w:rPr>
        <w:t>天内每个包组各提交人民币</w:t>
      </w:r>
      <w:r>
        <w:rPr>
          <w:rFonts w:hint="eastAsia" w:ascii="宋体" w:hAnsi="宋体" w:cs="宋体"/>
          <w:bCs/>
          <w:color w:val="auto"/>
          <w:highlight w:val="none"/>
          <w:lang w:val="en-US" w:eastAsia="zh-CN"/>
        </w:rPr>
        <w:t>10</w:t>
      </w:r>
      <w:r>
        <w:rPr>
          <w:rFonts w:hint="eastAsia" w:ascii="宋体" w:hAnsi="宋体" w:cs="宋体"/>
          <w:bCs/>
          <w:color w:val="auto"/>
          <w:highlight w:val="none"/>
        </w:rPr>
        <w:t>万元的履约保证金。形式：银行转账或电汇或银行保函或</w:t>
      </w:r>
      <w:r>
        <w:rPr>
          <w:rFonts w:hint="eastAsia" w:ascii="宋体" w:hAnsi="宋体" w:cs="宋体"/>
          <w:bCs/>
          <w:color w:val="auto"/>
          <w:highlight w:val="none"/>
          <w:lang w:eastAsia="zh-CN"/>
        </w:rPr>
        <w:t>采购人</w:t>
      </w:r>
      <w:r>
        <w:rPr>
          <w:rFonts w:hint="eastAsia" w:ascii="宋体" w:hAnsi="宋体" w:cs="宋体"/>
          <w:bCs/>
          <w:color w:val="auto"/>
          <w:highlight w:val="none"/>
        </w:rPr>
        <w:t>认可的方式。</w:t>
      </w:r>
    </w:p>
    <w:p>
      <w:pPr>
        <w:widowControl/>
        <w:numPr>
          <w:ilvl w:val="0"/>
          <w:numId w:val="14"/>
        </w:numPr>
        <w:spacing w:line="360" w:lineRule="auto"/>
        <w:rPr>
          <w:rFonts w:ascii="宋体" w:hAnsi="宋体" w:cs="宋体"/>
          <w:bCs/>
          <w:color w:val="auto"/>
          <w:highlight w:val="none"/>
        </w:rPr>
      </w:pPr>
      <w:r>
        <w:rPr>
          <w:rFonts w:hint="eastAsia" w:ascii="宋体" w:hAnsi="宋体" w:cs="宋体"/>
          <w:bCs/>
          <w:color w:val="auto"/>
          <w:highlight w:val="none"/>
        </w:rPr>
        <w:t>如果中标人不履行合同约定的义务或其履行不符合合同的约定，</w:t>
      </w:r>
      <w:r>
        <w:rPr>
          <w:rFonts w:hint="eastAsia" w:ascii="宋体" w:hAnsi="宋体" w:cs="宋体"/>
          <w:bCs/>
          <w:color w:val="auto"/>
          <w:highlight w:val="none"/>
          <w:lang w:eastAsia="zh-CN"/>
        </w:rPr>
        <w:t>采购人</w:t>
      </w:r>
      <w:r>
        <w:rPr>
          <w:rFonts w:hint="eastAsia" w:ascii="宋体" w:hAnsi="宋体" w:cs="宋体"/>
          <w:bCs/>
          <w:color w:val="auto"/>
          <w:highlight w:val="none"/>
        </w:rPr>
        <w:t>有权扣划相应金额的履约保证金，并视情节轻重，由</w:t>
      </w:r>
      <w:r>
        <w:rPr>
          <w:rFonts w:hint="eastAsia" w:ascii="宋体" w:hAnsi="宋体" w:cs="宋体"/>
          <w:bCs/>
          <w:color w:val="auto"/>
          <w:highlight w:val="none"/>
          <w:lang w:eastAsia="zh-CN"/>
        </w:rPr>
        <w:t>采购人</w:t>
      </w:r>
      <w:r>
        <w:rPr>
          <w:rFonts w:hint="eastAsia" w:ascii="宋体" w:hAnsi="宋体" w:cs="宋体"/>
          <w:bCs/>
          <w:color w:val="auto"/>
          <w:highlight w:val="none"/>
        </w:rPr>
        <w:t>决定是否解除合同。</w:t>
      </w:r>
    </w:p>
    <w:p>
      <w:pPr>
        <w:widowControl/>
        <w:numPr>
          <w:ilvl w:val="0"/>
          <w:numId w:val="14"/>
        </w:numPr>
        <w:spacing w:line="360" w:lineRule="auto"/>
        <w:rPr>
          <w:rFonts w:ascii="宋体" w:hAnsi="宋体" w:cs="宋体"/>
          <w:bCs/>
          <w:color w:val="auto"/>
          <w:highlight w:val="none"/>
        </w:rPr>
      </w:pPr>
      <w:r>
        <w:rPr>
          <w:rFonts w:hint="eastAsia" w:ascii="宋体" w:hAnsi="宋体" w:cs="宋体"/>
          <w:bCs/>
          <w:color w:val="auto"/>
          <w:highlight w:val="none"/>
        </w:rPr>
        <w:t>本项目服务期满，中标人不存在违约事项的，</w:t>
      </w:r>
      <w:r>
        <w:rPr>
          <w:rFonts w:hint="eastAsia" w:ascii="宋体" w:hAnsi="宋体" w:cs="宋体"/>
          <w:bCs/>
          <w:color w:val="auto"/>
          <w:highlight w:val="none"/>
          <w:lang w:eastAsia="zh-CN"/>
        </w:rPr>
        <w:t>采购人</w:t>
      </w:r>
      <w:r>
        <w:rPr>
          <w:rFonts w:hint="eastAsia" w:ascii="宋体" w:hAnsi="宋体" w:cs="宋体"/>
          <w:bCs/>
          <w:color w:val="auto"/>
          <w:highlight w:val="none"/>
        </w:rPr>
        <w:t>在15个日历天内无息退还给中标人（按规定扣罚的除外）。</w:t>
      </w:r>
    </w:p>
    <w:p>
      <w:pPr>
        <w:pStyle w:val="13"/>
        <w:rPr>
          <w:color w:val="auto"/>
          <w:highlight w:val="none"/>
        </w:rPr>
      </w:pPr>
    </w:p>
    <w:p>
      <w:pPr>
        <w:widowControl/>
        <w:tabs>
          <w:tab w:val="left" w:pos="530"/>
        </w:tabs>
        <w:spacing w:line="360" w:lineRule="auto"/>
        <w:rPr>
          <w:rFonts w:ascii="宋体" w:hAnsi="宋体" w:cs="宋体"/>
          <w:b/>
          <w:color w:val="auto"/>
          <w:highlight w:val="none"/>
        </w:rPr>
      </w:pPr>
      <w:r>
        <w:rPr>
          <w:rFonts w:hint="eastAsia" w:ascii="宋体" w:hAnsi="宋体" w:cs="宋体"/>
          <w:b/>
          <w:color w:val="auto"/>
          <w:highlight w:val="none"/>
          <w:lang w:eastAsia="zh-CN"/>
        </w:rPr>
        <w:t>（八）</w:t>
      </w:r>
      <w:r>
        <w:rPr>
          <w:rFonts w:hint="eastAsia" w:ascii="宋体" w:hAnsi="宋体" w:cs="宋体"/>
          <w:b/>
          <w:color w:val="auto"/>
          <w:highlight w:val="none"/>
        </w:rPr>
        <w:t>付款方式</w:t>
      </w:r>
    </w:p>
    <w:p>
      <w:pPr>
        <w:numPr>
          <w:ilvl w:val="0"/>
          <w:numId w:val="15"/>
        </w:numPr>
        <w:tabs>
          <w:tab w:val="left" w:pos="680"/>
        </w:tabs>
        <w:spacing w:line="360" w:lineRule="auto"/>
        <w:ind w:left="342" w:hanging="342" w:hangingChars="163"/>
        <w:rPr>
          <w:rFonts w:hint="eastAsia" w:ascii="宋体" w:hAnsi="宋体" w:cs="宋体"/>
          <w:color w:val="auto"/>
          <w:szCs w:val="21"/>
          <w:highlight w:val="none"/>
        </w:rPr>
      </w:pPr>
      <w:r>
        <w:rPr>
          <w:rFonts w:hint="eastAsia" w:ascii="宋体" w:hAnsi="宋体" w:cs="宋体"/>
          <w:color w:val="auto"/>
          <w:szCs w:val="21"/>
          <w:highlight w:val="none"/>
        </w:rPr>
        <w:t>当月实际发生的货款，</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考评结果于次月15号前支付。若上月无发生支付违约金或扣罚情形的，则全额支付上一个月实际发生款项，有扣罚的扣除后支付余下款项。中标人指定的收款账户必须符合法律法规要求，且以书面形式告知学校，一经确定，不得随意更改。由于银行更改账号、单位变更等原因确实需要变更的，要重新以书面形式备案，附上有关证明及单位法定代表人签名。</w:t>
      </w:r>
    </w:p>
    <w:p>
      <w:pPr>
        <w:numPr>
          <w:ilvl w:val="0"/>
          <w:numId w:val="15"/>
        </w:numPr>
        <w:tabs>
          <w:tab w:val="left" w:pos="680"/>
        </w:tabs>
        <w:spacing w:line="360" w:lineRule="auto"/>
        <w:ind w:left="342" w:hanging="342" w:hangingChars="163"/>
        <w:rPr>
          <w:rFonts w:hint="eastAsia" w:ascii="宋体" w:hAnsi="宋体" w:cs="宋体"/>
          <w:color w:val="auto"/>
          <w:szCs w:val="21"/>
          <w:highlight w:val="none"/>
        </w:rPr>
      </w:pPr>
      <w:r>
        <w:rPr>
          <w:rFonts w:hint="eastAsia" w:ascii="宋体" w:hAnsi="宋体" w:cs="宋体"/>
          <w:color w:val="auto"/>
          <w:szCs w:val="21"/>
          <w:highlight w:val="none"/>
        </w:rPr>
        <w:t>中标人凭以下有效文件与学校结算：</w:t>
      </w:r>
    </w:p>
    <w:p>
      <w:pPr>
        <w:numPr>
          <w:ilvl w:val="0"/>
          <w:numId w:val="16"/>
        </w:numPr>
        <w:tabs>
          <w:tab w:val="left" w:pos="706"/>
          <w:tab w:val="left" w:pos="1020"/>
          <w:tab w:val="clear" w:pos="0"/>
        </w:tabs>
        <w:spacing w:line="360" w:lineRule="auto"/>
        <w:ind w:left="605" w:leftChars="57" w:hanging="48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中标人开具的有效发票，收款方、出具发票方、合同乙方均必须与中标人名称一致。</w:t>
      </w:r>
    </w:p>
    <w:p>
      <w:pPr>
        <w:numPr>
          <w:ilvl w:val="0"/>
          <w:numId w:val="16"/>
        </w:numPr>
        <w:tabs>
          <w:tab w:val="left" w:pos="706"/>
          <w:tab w:val="left" w:pos="1020"/>
          <w:tab w:val="clear" w:pos="0"/>
        </w:tabs>
        <w:spacing w:line="360" w:lineRule="auto"/>
        <w:ind w:left="605" w:leftChars="57" w:hanging="485"/>
        <w:rPr>
          <w:rFonts w:hint="eastAsia" w:ascii="宋体" w:hAnsi="宋体" w:cs="宋体"/>
          <w:color w:val="auto"/>
          <w:szCs w:val="21"/>
          <w:highlight w:val="none"/>
        </w:rPr>
      </w:pPr>
      <w:r>
        <w:rPr>
          <w:rFonts w:hint="eastAsia" w:ascii="宋体" w:hAnsi="宋体" w:cs="宋体"/>
          <w:snapToGrid w:val="0"/>
          <w:color w:val="auto"/>
          <w:szCs w:val="21"/>
          <w:highlight w:val="none"/>
        </w:rPr>
        <w:t>货物收货清单（</w:t>
      </w:r>
      <w:r>
        <w:rPr>
          <w:rFonts w:hint="eastAsia" w:hAnsi="宋体" w:cs="宋体"/>
          <w:snapToGrid w:val="0"/>
          <w:color w:val="auto"/>
          <w:szCs w:val="21"/>
          <w:highlight w:val="none"/>
        </w:rPr>
        <w:t>必须有收货人亲笔签名</w:t>
      </w:r>
      <w:r>
        <w:rPr>
          <w:rFonts w:hint="eastAsia" w:ascii="宋体" w:hAnsi="宋体" w:cs="宋体"/>
          <w:snapToGrid w:val="0"/>
          <w:color w:val="auto"/>
          <w:szCs w:val="21"/>
          <w:highlight w:val="none"/>
        </w:rPr>
        <w:t>）。</w:t>
      </w:r>
    </w:p>
    <w:p>
      <w:pPr>
        <w:pStyle w:val="13"/>
        <w:rPr>
          <w:rFonts w:hint="eastAsia"/>
          <w:color w:val="auto"/>
          <w:highlight w:val="none"/>
        </w:rPr>
      </w:pPr>
    </w:p>
    <w:p>
      <w:pPr>
        <w:widowControl/>
        <w:tabs>
          <w:tab w:val="left" w:pos="530"/>
        </w:tabs>
        <w:spacing w:line="360" w:lineRule="auto"/>
        <w:rPr>
          <w:rFonts w:hint="default" w:ascii="宋体" w:hAnsi="宋体" w:cs="宋体"/>
          <w:b/>
          <w:color w:val="auto"/>
          <w:highlight w:val="none"/>
          <w:lang w:val="en-US"/>
        </w:rPr>
      </w:pPr>
      <w:r>
        <w:rPr>
          <w:rFonts w:hint="eastAsia" w:ascii="宋体" w:hAnsi="宋体" w:cs="宋体"/>
          <w:b/>
          <w:color w:val="auto"/>
          <w:highlight w:val="none"/>
          <w:lang w:eastAsia="zh-CN"/>
        </w:rPr>
        <w:t>（九）</w:t>
      </w:r>
      <w:r>
        <w:rPr>
          <w:rFonts w:hint="eastAsia" w:ascii="宋体" w:hAnsi="宋体" w:cs="宋体"/>
          <w:b/>
          <w:color w:val="auto"/>
          <w:highlight w:val="none"/>
        </w:rPr>
        <w:t>违约责任</w:t>
      </w:r>
      <w:r>
        <w:rPr>
          <w:rFonts w:hint="eastAsia" w:ascii="宋体" w:hAnsi="宋体" w:cs="Times New Roman"/>
          <w:b/>
          <w:bCs/>
          <w:color w:val="auto"/>
          <w:sz w:val="21"/>
          <w:szCs w:val="21"/>
          <w:highlight w:val="none"/>
          <w:lang w:val="en-US" w:eastAsia="zh-CN"/>
        </w:rPr>
        <w:t xml:space="preserve"> </w:t>
      </w:r>
    </w:p>
    <w:p>
      <w:pPr>
        <w:widowControl/>
        <w:numPr>
          <w:ilvl w:val="0"/>
          <w:numId w:val="17"/>
        </w:numPr>
        <w:spacing w:line="360" w:lineRule="auto"/>
        <w:rPr>
          <w:rFonts w:ascii="宋体" w:hAnsi="宋体" w:cs="宋体"/>
          <w:bCs/>
          <w:color w:val="auto"/>
          <w:highlight w:val="none"/>
        </w:rPr>
      </w:pPr>
      <w:r>
        <w:rPr>
          <w:rFonts w:hint="eastAsia" w:ascii="宋体" w:hAnsi="宋体" w:cs="宋体"/>
          <w:bCs/>
          <w:color w:val="auto"/>
          <w:highlight w:val="none"/>
        </w:rPr>
        <w:t>一经发现中标人存在私自更改供货内容情况，将以违约论处，由此产生的一切损失和费用由中标人承担。同时，出现上述情况2次，将由</w:t>
      </w:r>
      <w:r>
        <w:rPr>
          <w:rFonts w:hint="eastAsia" w:ascii="宋体" w:hAnsi="宋体" w:cs="宋体"/>
          <w:bCs/>
          <w:color w:val="auto"/>
          <w:highlight w:val="none"/>
          <w:lang w:eastAsia="zh-CN"/>
        </w:rPr>
        <w:t>采购人</w:t>
      </w:r>
      <w:r>
        <w:rPr>
          <w:rFonts w:hint="eastAsia" w:ascii="宋体" w:hAnsi="宋体" w:cs="宋体"/>
          <w:bCs/>
          <w:color w:val="auto"/>
          <w:highlight w:val="none"/>
        </w:rPr>
        <w:t>对中标人做出书面警告，出现上述情况累计3次的，将由</w:t>
      </w:r>
      <w:r>
        <w:rPr>
          <w:rFonts w:hint="eastAsia" w:ascii="宋体" w:hAnsi="宋体" w:cs="宋体"/>
          <w:bCs/>
          <w:color w:val="auto"/>
          <w:highlight w:val="none"/>
          <w:lang w:eastAsia="zh-CN"/>
        </w:rPr>
        <w:t>采购人</w:t>
      </w:r>
      <w:r>
        <w:rPr>
          <w:rFonts w:hint="eastAsia" w:ascii="宋体" w:hAnsi="宋体" w:cs="宋体"/>
          <w:bCs/>
          <w:color w:val="auto"/>
          <w:highlight w:val="none"/>
        </w:rPr>
        <w:t>对中标人处以人民币1000元违约金，违约金由供货结算款内扣除。</w:t>
      </w:r>
    </w:p>
    <w:p>
      <w:pPr>
        <w:widowControl/>
        <w:numPr>
          <w:ilvl w:val="0"/>
          <w:numId w:val="17"/>
        </w:numPr>
        <w:spacing w:line="360" w:lineRule="auto"/>
        <w:rPr>
          <w:rFonts w:ascii="宋体" w:hAnsi="宋体" w:cs="宋体"/>
          <w:bCs/>
          <w:color w:val="auto"/>
          <w:highlight w:val="none"/>
        </w:rPr>
      </w:pPr>
      <w:r>
        <w:rPr>
          <w:rFonts w:hint="eastAsia" w:ascii="宋体" w:hAnsi="宋体" w:cs="宋体"/>
          <w:bCs/>
          <w:color w:val="auto"/>
          <w:highlight w:val="none"/>
        </w:rPr>
        <w:t>发生以下情形，经调查属实的，由</w:t>
      </w:r>
      <w:r>
        <w:rPr>
          <w:rFonts w:hint="eastAsia" w:ascii="宋体" w:hAnsi="宋体" w:cs="宋体"/>
          <w:bCs/>
          <w:color w:val="auto"/>
          <w:highlight w:val="none"/>
          <w:lang w:eastAsia="zh-CN"/>
        </w:rPr>
        <w:t>采购人</w:t>
      </w:r>
      <w:r>
        <w:rPr>
          <w:rFonts w:hint="eastAsia" w:ascii="宋体" w:hAnsi="宋体" w:cs="宋体"/>
          <w:bCs/>
          <w:color w:val="auto"/>
          <w:highlight w:val="none"/>
        </w:rPr>
        <w:t>对中标人处以人民币10000元违约金，违约金由供货结算款内扣除（</w:t>
      </w:r>
      <w:r>
        <w:rPr>
          <w:rFonts w:hint="eastAsia" w:ascii="宋体" w:hAnsi="宋体" w:cs="宋体"/>
          <w:bCs/>
          <w:color w:val="auto"/>
          <w:highlight w:val="none"/>
          <w:lang w:eastAsia="zh-CN"/>
        </w:rPr>
        <w:t>采购人</w:t>
      </w:r>
      <w:r>
        <w:rPr>
          <w:rFonts w:hint="eastAsia" w:ascii="宋体" w:hAnsi="宋体" w:cs="宋体"/>
          <w:bCs/>
          <w:color w:val="auto"/>
          <w:highlight w:val="none"/>
        </w:rPr>
        <w:t>有权保留终止合同的权利）：</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未按要求随货提供相关票证，经沟通仍不提供的；</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提供虚假检验报告等相关票证；</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同一品种货物连续两次在验收过程中因质量不合格原因退货；</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把</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验收不合格并退货的货物重新配送给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在包装、运输、装卸等环节不符合食品安全要求；</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组织机构发生调整，或经营场所、联系人、联系方式变更，未及时通知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后勤部门，造成无法及时联系；</w:t>
      </w:r>
    </w:p>
    <w:p>
      <w:pPr>
        <w:numPr>
          <w:ilvl w:val="0"/>
          <w:numId w:val="18"/>
        </w:num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中标人的工作人员不遵守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各项管理规定，或泄露</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内部情况，造成社会不良影响；</w:t>
      </w:r>
    </w:p>
    <w:p>
      <w:pPr>
        <w:numPr>
          <w:ilvl w:val="0"/>
          <w:numId w:val="18"/>
        </w:numPr>
        <w:spacing w:line="360" w:lineRule="auto"/>
        <w:ind w:left="420" w:leftChars="200"/>
        <w:rPr>
          <w:rFonts w:hint="eastAsia"/>
          <w:color w:val="auto"/>
          <w:highlight w:val="none"/>
        </w:rPr>
        <w:sectPr>
          <w:pgSz w:w="11905" w:h="16838"/>
          <w:pgMar w:top="1440" w:right="1077" w:bottom="1440" w:left="1134"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auto"/>
          <w:szCs w:val="21"/>
          <w:highlight w:val="none"/>
        </w:rPr>
        <w:t>食材溯源管理制度不落实，进货查验记录不全。</w:t>
      </w:r>
    </w:p>
    <w:p>
      <w:pPr>
        <w:pStyle w:val="6"/>
        <w:ind w:left="0"/>
        <w:outlineLvl w:val="1"/>
        <w:rPr>
          <w:rFonts w:hint="default" w:eastAsia="宋体"/>
          <w:color w:val="auto"/>
          <w:sz w:val="28"/>
          <w:szCs w:val="28"/>
          <w:highlight w:val="none"/>
          <w:lang w:val="en-US" w:eastAsia="zh-CN"/>
        </w:rPr>
      </w:pP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lang w:val="en-US" w:eastAsia="zh-CN"/>
        </w:rPr>
        <w:t>2</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包组</w:t>
      </w:r>
      <w:r>
        <w:rPr>
          <w:rFonts w:hint="eastAsia" w:ascii="宋体" w:hAnsi="宋体"/>
          <w:b/>
          <w:bCs/>
          <w:color w:val="auto"/>
          <w:sz w:val="28"/>
          <w:szCs w:val="28"/>
          <w:highlight w:val="none"/>
          <w:lang w:val="en-US" w:eastAsia="zh-CN"/>
        </w:rPr>
        <w:t>3、包组4</w:t>
      </w:r>
    </w:p>
    <w:p>
      <w:pPr>
        <w:tabs>
          <w:tab w:val="left" w:pos="720"/>
        </w:tabs>
        <w:spacing w:line="360" w:lineRule="auto"/>
        <w:outlineLvl w:val="1"/>
        <w:rPr>
          <w:rFonts w:ascii="宋体" w:hAnsi="宋体" w:cs="宋体"/>
          <w:b/>
          <w:bCs/>
          <w:color w:val="auto"/>
          <w:highlight w:val="none"/>
        </w:rPr>
      </w:pPr>
      <w:r>
        <w:rPr>
          <w:rFonts w:hint="eastAsia" w:ascii="宋体" w:hAnsi="宋体" w:cs="宋体"/>
          <w:b/>
          <w:bCs/>
          <w:color w:val="auto"/>
          <w:highlight w:val="none"/>
          <w:lang w:eastAsia="zh-CN"/>
        </w:rPr>
        <w:t>（一）</w:t>
      </w:r>
      <w:r>
        <w:rPr>
          <w:rFonts w:hint="eastAsia" w:ascii="宋体" w:hAnsi="宋体" w:cs="宋体"/>
          <w:b/>
          <w:bCs/>
          <w:color w:val="auto"/>
          <w:highlight w:val="none"/>
        </w:rPr>
        <w:t>、项目具体要求</w:t>
      </w:r>
    </w:p>
    <w:p>
      <w:pPr>
        <w:numPr>
          <w:ilvl w:val="0"/>
          <w:numId w:val="19"/>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服务内容：</w:t>
      </w:r>
    </w:p>
    <w:p>
      <w:p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1.1 本项目包含采购人饭堂的加工生产及相关管理服务。中标人负责饭堂工作人员的工资、社保、食宿、福利、服装、办公费用、企业管理费、税费等本项目需求所涉及的所有费用。</w:t>
      </w:r>
    </w:p>
    <w:p>
      <w:p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 校负责食堂管理中的收银、结算、定价、核算等关键经济环节。</w:t>
      </w:r>
    </w:p>
    <w:p>
      <w:pPr>
        <w:numPr>
          <w:ilvl w:val="0"/>
          <w:numId w:val="19"/>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学校饭堂基本情况：</w:t>
      </w:r>
    </w:p>
    <w:p>
      <w:pPr>
        <w:adjustRightInd w:val="0"/>
        <w:snapToGrid w:val="0"/>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学校提供餐厅、厨房等相应的制作、供、就餐场地给中标人管理；学校拥有该食堂的所有权、监督权，中标人协助</w:t>
      </w:r>
      <w:r>
        <w:rPr>
          <w:rFonts w:hint="eastAsia" w:ascii="宋体" w:hAnsi="宋体"/>
          <w:color w:val="auto"/>
          <w:szCs w:val="21"/>
          <w:highlight w:val="none"/>
          <w:lang w:eastAsia="zh-CN"/>
        </w:rPr>
        <w:t>采购人</w:t>
      </w:r>
      <w:r>
        <w:rPr>
          <w:rFonts w:hint="eastAsia" w:ascii="宋体" w:hAnsi="宋体"/>
          <w:color w:val="auto"/>
          <w:szCs w:val="21"/>
          <w:highlight w:val="none"/>
        </w:rPr>
        <w:t>对食堂进行管理。</w:t>
      </w:r>
    </w:p>
    <w:p>
      <w:pPr>
        <w:numPr>
          <w:ilvl w:val="0"/>
          <w:numId w:val="19"/>
        </w:num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设备用具要求</w:t>
      </w:r>
    </w:p>
    <w:p>
      <w:p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3.1 学校负责提供归属为学校资产的饭堂设施设备：含部分烹饪制作设备、粗精加工设备、环保装置、排油烟排污处理设备、供就餐设备、餐桌椅及餐具用具等。</w:t>
      </w:r>
    </w:p>
    <w:p>
      <w:p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3.2 服务期间，饭堂设施设备的维护及维修，由采购人负责；中标人人为损坏设施设备时，须照价赔偿，中标人在服务期满时，需对采购人提供的所有设备设施进行盘点，然后完好移交给采购人。</w:t>
      </w:r>
    </w:p>
    <w:p>
      <w:p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3.3 饭堂服务过程中所必须的餐具用具、消耗用品、清洁卫生用品等由采购人负责购买及补充添置，中标人需节约使用，如中标人人为丢失或浪费，中标人应负责赔偿。</w:t>
      </w:r>
    </w:p>
    <w:p>
      <w:pPr>
        <w:adjustRightInd w:val="0"/>
        <w:snapToGrid w:val="0"/>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 xml:space="preserve">   早、晚饭菜供应采用刷卡进餐，午餐供应采用统一配送方式进餐。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ascii="宋体" w:hAnsi="宋体"/>
          <w:color w:val="auto"/>
          <w:szCs w:val="21"/>
          <w:highlight w:val="none"/>
        </w:rPr>
        <w:t xml:space="preserve">   服务机制</w:t>
      </w:r>
    </w:p>
    <w:p>
      <w:pPr>
        <w:adjustRightInd w:val="0"/>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5.1</w:t>
      </w:r>
      <w:r>
        <w:rPr>
          <w:rFonts w:hint="eastAsia" w:ascii="宋体" w:hAnsi="宋体"/>
          <w:color w:val="auto"/>
          <w:szCs w:val="21"/>
          <w:highlight w:val="none"/>
        </w:rPr>
        <w:t>中标人负责本项目饭堂的日常事务管理，有权自主聘用或调整工作人员，以保证师生的正常就餐服务</w:t>
      </w:r>
      <w:r>
        <w:rPr>
          <w:rFonts w:hint="eastAsia" w:ascii="宋体" w:hAnsi="宋体"/>
          <w:color w:val="auto"/>
          <w:szCs w:val="21"/>
          <w:highlight w:val="none"/>
          <w:lang w:eastAsia="zh-CN"/>
        </w:rPr>
        <w:t>。</w:t>
      </w:r>
    </w:p>
    <w:p>
      <w:pPr>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5.2</w:t>
      </w:r>
      <w:r>
        <w:rPr>
          <w:rFonts w:hint="eastAsia" w:ascii="宋体" w:hAnsi="宋体"/>
          <w:color w:val="auto"/>
          <w:szCs w:val="21"/>
          <w:highlight w:val="none"/>
        </w:rPr>
        <w:t>中标人负责食堂人员工资、社保、食宿、福利、服装、办公费用、企业管理费、税费等本项目需求所涉及的所有费用。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val="en-US" w:eastAsia="zh-CN"/>
        </w:rPr>
        <w:t>5.3</w:t>
      </w:r>
      <w:r>
        <w:rPr>
          <w:rFonts w:hint="eastAsia" w:ascii="宋体" w:hAnsi="宋体"/>
          <w:color w:val="auto"/>
          <w:szCs w:val="21"/>
          <w:highlight w:val="none"/>
          <w:lang w:eastAsia="zh-CN"/>
        </w:rPr>
        <w:t>采购人</w:t>
      </w:r>
      <w:r>
        <w:rPr>
          <w:rFonts w:hint="eastAsia" w:ascii="宋体" w:hAnsi="宋体"/>
          <w:color w:val="auto"/>
          <w:szCs w:val="21"/>
          <w:highlight w:val="none"/>
        </w:rPr>
        <w:t xml:space="preserve">提供食堂场地和厨房设备、餐具等硬件设施，并承担水电费用、燃料费用和硬件设施维修费用。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未经</w:t>
      </w:r>
      <w:r>
        <w:rPr>
          <w:rFonts w:hint="eastAsia" w:ascii="宋体" w:hAnsi="宋体"/>
          <w:color w:val="auto"/>
          <w:szCs w:val="21"/>
          <w:highlight w:val="none"/>
          <w:lang w:eastAsia="zh-CN"/>
        </w:rPr>
        <w:t>采购人</w:t>
      </w:r>
      <w:r>
        <w:rPr>
          <w:rFonts w:hint="eastAsia" w:ascii="宋体" w:hAnsi="宋体"/>
          <w:color w:val="auto"/>
          <w:szCs w:val="21"/>
          <w:highlight w:val="none"/>
        </w:rPr>
        <w:t>同意（书面的认可并加盖公章）不得使用学校或学校饭堂名义与第三方产生任何形式的交易，中标人不得将项目非法分包或转包给任何单位和个人。否则，</w:t>
      </w:r>
      <w:r>
        <w:rPr>
          <w:rFonts w:hint="eastAsia" w:ascii="宋体" w:hAnsi="宋体"/>
          <w:color w:val="auto"/>
          <w:szCs w:val="21"/>
          <w:highlight w:val="none"/>
          <w:lang w:eastAsia="zh-CN"/>
        </w:rPr>
        <w:t>采购人</w:t>
      </w:r>
      <w:r>
        <w:rPr>
          <w:rFonts w:hint="eastAsia" w:ascii="宋体" w:hAnsi="宋体"/>
          <w:color w:val="auto"/>
          <w:szCs w:val="21"/>
          <w:highlight w:val="none"/>
        </w:rPr>
        <w:t>有权即刻终止合同，并要求中标人赔偿相应损失。</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中标人自主经营、自负盈亏，服务过程中需在</w:t>
      </w:r>
      <w:r>
        <w:rPr>
          <w:rFonts w:hint="eastAsia" w:ascii="宋体" w:hAnsi="宋体"/>
          <w:color w:val="auto"/>
          <w:szCs w:val="21"/>
          <w:highlight w:val="none"/>
          <w:lang w:eastAsia="zh-CN"/>
        </w:rPr>
        <w:t>采购人</w:t>
      </w:r>
      <w:r>
        <w:rPr>
          <w:rFonts w:hint="eastAsia" w:ascii="宋体" w:hAnsi="宋体"/>
          <w:color w:val="auto"/>
          <w:szCs w:val="21"/>
          <w:highlight w:val="none"/>
        </w:rPr>
        <w:t>的监督下完成各项操作（服务、卫生、膳食质量等），接受学校人员对食品安全和质量的监督（录像监控等）。</w:t>
      </w:r>
    </w:p>
    <w:p>
      <w:pPr>
        <w:pStyle w:val="6"/>
        <w:spacing w:line="440" w:lineRule="exact"/>
        <w:ind w:left="489" w:leftChars="33" w:hanging="420" w:hangingChars="200"/>
        <w:rPr>
          <w:color w:val="auto"/>
          <w:highlight w:val="none"/>
        </w:rPr>
      </w:pPr>
      <w:r>
        <w:rPr>
          <w:rFonts w:hint="eastAsia" w:ascii="Times New Roman" w:hAnsi="宋体" w:cs="宋体"/>
          <w:color w:val="auto"/>
          <w:sz w:val="21"/>
          <w:szCs w:val="24"/>
          <w:highlight w:val="none"/>
        </w:rPr>
        <w:t xml:space="preserve">6.  </w:t>
      </w:r>
      <w:r>
        <w:rPr>
          <w:rFonts w:hint="eastAsia" w:ascii="宋体" w:hAnsi="宋体" w:eastAsia="宋体" w:cs="Times New Roman"/>
          <w:b/>
          <w:bCs/>
          <w:color w:val="auto"/>
          <w:sz w:val="21"/>
          <w:szCs w:val="21"/>
          <w:highlight w:val="none"/>
          <w:lang w:val="en-US" w:eastAsia="zh-CN" w:bidi="ar-SA"/>
        </w:rPr>
        <w:t>包组3金额为包组1中标金额的30%、包组4金额为包组2中标金额的30%。</w:t>
      </w:r>
    </w:p>
    <w:p>
      <w:pPr>
        <w:tabs>
          <w:tab w:val="left" w:pos="720"/>
        </w:tabs>
        <w:spacing w:line="360" w:lineRule="auto"/>
        <w:outlineLvl w:val="1"/>
        <w:rPr>
          <w:rFonts w:hint="eastAsia" w:ascii="宋体" w:hAnsi="宋体" w:cs="宋体"/>
          <w:b/>
          <w:bCs/>
          <w:color w:val="auto"/>
          <w:highlight w:val="none"/>
          <w:lang w:eastAsia="zh-CN"/>
        </w:rPr>
      </w:pPr>
    </w:p>
    <w:p>
      <w:pPr>
        <w:tabs>
          <w:tab w:val="left" w:pos="720"/>
        </w:tabs>
        <w:spacing w:line="360" w:lineRule="auto"/>
        <w:outlineLvl w:val="1"/>
        <w:rPr>
          <w:rFonts w:ascii="宋体" w:hAnsi="宋体" w:cs="宋体"/>
          <w:b/>
          <w:bCs/>
          <w:color w:val="auto"/>
          <w:highlight w:val="none"/>
        </w:rPr>
      </w:pPr>
      <w:r>
        <w:rPr>
          <w:rFonts w:hint="eastAsia" w:ascii="宋体" w:hAnsi="宋体" w:cs="宋体"/>
          <w:b/>
          <w:bCs/>
          <w:color w:val="auto"/>
          <w:highlight w:val="none"/>
          <w:lang w:eastAsia="zh-CN"/>
        </w:rPr>
        <w:t>（二）</w:t>
      </w:r>
      <w:r>
        <w:rPr>
          <w:rFonts w:hint="eastAsia" w:ascii="宋体" w:hAnsi="宋体" w:cs="宋体"/>
          <w:b/>
          <w:bCs/>
          <w:color w:val="auto"/>
          <w:highlight w:val="none"/>
        </w:rPr>
        <w:t>、人员要求</w:t>
      </w:r>
    </w:p>
    <w:p>
      <w:pPr>
        <w:pStyle w:val="5"/>
        <w:spacing w:line="360" w:lineRule="auto"/>
        <w:rPr>
          <w:rFonts w:hint="eastAsia" w:ascii="宋体" w:hAnsi="宋体" w:eastAsia="宋体" w:cs="Times New Roman"/>
          <w:color w:val="auto"/>
          <w:kern w:val="0"/>
          <w:sz w:val="21"/>
          <w:szCs w:val="20"/>
          <w:highlight w:val="none"/>
          <w:lang w:val="en-US" w:eastAsia="zh-CN" w:bidi="ar-SA"/>
        </w:rPr>
      </w:pPr>
      <w:r>
        <w:rPr>
          <w:rFonts w:hint="eastAsia" w:ascii="宋体" w:hAnsi="宋体" w:eastAsia="宋体" w:cs="Times New Roman"/>
          <w:color w:val="auto"/>
          <w:kern w:val="0"/>
          <w:sz w:val="21"/>
          <w:szCs w:val="20"/>
          <w:highlight w:val="none"/>
          <w:lang w:val="en-US" w:eastAsia="zh-CN" w:bidi="ar-SA"/>
        </w:rPr>
        <w:t>★</w:t>
      </w:r>
      <w:r>
        <w:rPr>
          <w:rFonts w:hint="eastAsia" w:ascii="宋体" w:hAnsi="宋体" w:cs="Times New Roman"/>
          <w:color w:val="auto"/>
          <w:kern w:val="0"/>
          <w:sz w:val="21"/>
          <w:szCs w:val="20"/>
          <w:highlight w:val="none"/>
          <w:lang w:val="en-US" w:eastAsia="zh-CN" w:bidi="ar-SA"/>
        </w:rPr>
        <w:t>1</w:t>
      </w:r>
      <w:r>
        <w:rPr>
          <w:rFonts w:hint="eastAsia" w:ascii="宋体" w:hAnsi="宋体" w:eastAsia="宋体" w:cs="Times New Roman"/>
          <w:color w:val="auto"/>
          <w:kern w:val="0"/>
          <w:sz w:val="21"/>
          <w:szCs w:val="20"/>
          <w:highlight w:val="none"/>
          <w:lang w:val="en-US" w:eastAsia="zh-CN" w:bidi="ar-SA"/>
        </w:rPr>
        <w:t>.中标人必须向学校派驻足额的符合有关规定资格的工作人员，其中需要由1人具备营养配餐相关证书并为饭堂开展营养配餐指导。选派的工作人员必须遵守校方的各项规章制度，经过正规培训、具有饮食行业的健康证，并向校方提供工作人员的人事简历。</w:t>
      </w:r>
    </w:p>
    <w:p>
      <w:pPr>
        <w:adjustRightInd w:val="0"/>
        <w:snapToGrid w:val="0"/>
        <w:spacing w:line="360" w:lineRule="auto"/>
        <w:rPr>
          <w:rFonts w:hint="eastAsia" w:ascii="宋体" w:hAnsi="宋体" w:eastAsia="宋体" w:cs="Times New Roman"/>
          <w:color w:val="auto"/>
          <w:kern w:val="0"/>
          <w:sz w:val="21"/>
          <w:szCs w:val="20"/>
          <w:highlight w:val="none"/>
          <w:lang w:val="en-US" w:eastAsia="zh-CN" w:bidi="ar-SA"/>
        </w:rPr>
      </w:pPr>
      <w:r>
        <w:rPr>
          <w:rFonts w:hint="eastAsia" w:ascii="宋体" w:hAnsi="宋体" w:cs="Times New Roman"/>
          <w:color w:val="auto"/>
          <w:kern w:val="0"/>
          <w:sz w:val="21"/>
          <w:szCs w:val="20"/>
          <w:highlight w:val="none"/>
          <w:lang w:val="en-US" w:eastAsia="zh-CN" w:bidi="ar-SA"/>
        </w:rPr>
        <w:t>2</w:t>
      </w:r>
      <w:r>
        <w:rPr>
          <w:rFonts w:hint="eastAsia" w:ascii="宋体" w:hAnsi="宋体" w:eastAsia="宋体" w:cs="Times New Roman"/>
          <w:color w:val="auto"/>
          <w:kern w:val="0"/>
          <w:sz w:val="21"/>
          <w:szCs w:val="20"/>
          <w:highlight w:val="none"/>
          <w:lang w:val="en-US" w:eastAsia="zh-CN" w:bidi="ar-SA"/>
        </w:rPr>
        <w:t>.中标人的项目负责人必须常驻学校管理。</w:t>
      </w:r>
    </w:p>
    <w:p>
      <w:pPr>
        <w:pStyle w:val="5"/>
        <w:spacing w:line="360" w:lineRule="auto"/>
        <w:rPr>
          <w:rFonts w:hint="eastAsia" w:ascii="宋体" w:hAnsi="宋体" w:eastAsia="宋体" w:cs="Times New Roman"/>
          <w:color w:val="auto"/>
          <w:kern w:val="0"/>
          <w:sz w:val="21"/>
          <w:szCs w:val="20"/>
          <w:highlight w:val="none"/>
          <w:lang w:val="en-US" w:eastAsia="zh-CN" w:bidi="ar-SA"/>
        </w:rPr>
      </w:pPr>
      <w:r>
        <w:rPr>
          <w:rFonts w:hint="eastAsia" w:ascii="宋体" w:hAnsi="宋体" w:cs="Times New Roman"/>
          <w:color w:val="auto"/>
          <w:kern w:val="0"/>
          <w:sz w:val="21"/>
          <w:szCs w:val="20"/>
          <w:highlight w:val="none"/>
          <w:lang w:val="en-US" w:eastAsia="zh-CN" w:bidi="ar-SA"/>
        </w:rPr>
        <w:t>3</w:t>
      </w:r>
      <w:r>
        <w:rPr>
          <w:rFonts w:hint="eastAsia" w:ascii="宋体" w:hAnsi="宋体" w:eastAsia="宋体" w:cs="Times New Roman"/>
          <w:color w:val="auto"/>
          <w:kern w:val="0"/>
          <w:sz w:val="21"/>
          <w:szCs w:val="20"/>
          <w:highlight w:val="none"/>
          <w:lang w:val="en-US" w:eastAsia="zh-CN" w:bidi="ar-SA"/>
        </w:rPr>
        <w:t>.中标人应优先接收愿意留下且符合用工条件的原有食堂员工（不含经理、主厨）。</w:t>
      </w:r>
    </w:p>
    <w:p>
      <w:pPr>
        <w:pStyle w:val="5"/>
        <w:spacing w:line="360" w:lineRule="auto"/>
        <w:rPr>
          <w:rFonts w:hint="eastAsia" w:ascii="宋体" w:hAnsi="宋体" w:eastAsia="宋体" w:cs="Times New Roman"/>
          <w:color w:val="auto"/>
          <w:kern w:val="0"/>
          <w:sz w:val="21"/>
          <w:szCs w:val="20"/>
          <w:highlight w:val="none"/>
          <w:lang w:val="en-US" w:eastAsia="zh-CN" w:bidi="ar-SA"/>
        </w:rPr>
      </w:pPr>
      <w:r>
        <w:rPr>
          <w:rFonts w:hint="eastAsia" w:ascii="宋体" w:hAnsi="宋体" w:cs="Times New Roman"/>
          <w:color w:val="auto"/>
          <w:kern w:val="0"/>
          <w:sz w:val="21"/>
          <w:szCs w:val="20"/>
          <w:highlight w:val="none"/>
          <w:lang w:val="en-US" w:eastAsia="zh-CN" w:bidi="ar-SA"/>
        </w:rPr>
        <w:t>4</w:t>
      </w:r>
      <w:r>
        <w:rPr>
          <w:rFonts w:hint="eastAsia" w:ascii="宋体" w:hAnsi="宋体" w:eastAsia="宋体" w:cs="Times New Roman"/>
          <w:color w:val="auto"/>
          <w:kern w:val="0"/>
          <w:sz w:val="21"/>
          <w:szCs w:val="20"/>
          <w:highlight w:val="none"/>
          <w:lang w:val="en-US" w:eastAsia="zh-CN" w:bidi="ar-SA"/>
        </w:rPr>
        <w:t>.中标人派驻的经理、厨师长需经学校的审核、考察，达学校标准后方可，且需接受不少于1个月的试用考察，试用不达标的，中标人应配合校方要求及时调整。工作期间，应积极配合校方优化食堂管理，提升服务品质，不能保质保量完成工作的，中标人应按校方要求及时调整人员，确保服务品质。</w:t>
      </w:r>
    </w:p>
    <w:p>
      <w:pPr>
        <w:pStyle w:val="5"/>
        <w:rPr>
          <w:rFonts w:hint="eastAsia" w:ascii="宋体" w:hAnsi="宋体" w:eastAsia="宋体" w:cs="Times New Roman"/>
          <w:color w:val="auto"/>
          <w:kern w:val="0"/>
          <w:sz w:val="21"/>
          <w:szCs w:val="20"/>
          <w:highlight w:val="none"/>
          <w:lang w:val="en-US" w:eastAsia="zh-CN" w:bidi="ar-SA"/>
        </w:rPr>
      </w:pPr>
      <w:r>
        <w:rPr>
          <w:rFonts w:hint="eastAsia" w:ascii="宋体" w:hAnsi="宋体" w:cs="Times New Roman"/>
          <w:color w:val="auto"/>
          <w:kern w:val="0"/>
          <w:sz w:val="21"/>
          <w:szCs w:val="20"/>
          <w:highlight w:val="none"/>
          <w:lang w:val="en-US" w:eastAsia="zh-CN" w:bidi="ar-SA"/>
        </w:rPr>
        <w:t>5</w:t>
      </w:r>
      <w:r>
        <w:rPr>
          <w:rFonts w:hint="eastAsia" w:ascii="宋体" w:hAnsi="宋体" w:eastAsia="宋体" w:cs="Times New Roman"/>
          <w:color w:val="auto"/>
          <w:kern w:val="0"/>
          <w:sz w:val="21"/>
          <w:szCs w:val="20"/>
          <w:highlight w:val="none"/>
          <w:lang w:val="en-US" w:eastAsia="zh-CN" w:bidi="ar-SA"/>
        </w:rPr>
        <w:t>.食堂人员岗位职责</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39"/>
        <w:gridCol w:w="3081"/>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序号</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岗位名称</w:t>
            </w:r>
          </w:p>
        </w:tc>
        <w:tc>
          <w:tcPr>
            <w:tcW w:w="3081"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人员要求</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1</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食堂经理/项目负责人</w:t>
            </w:r>
          </w:p>
        </w:tc>
        <w:tc>
          <w:tcPr>
            <w:tcW w:w="3081" w:type="dxa"/>
            <w:vAlign w:val="center"/>
          </w:tcPr>
          <w:p>
            <w:pPr>
              <w:widowControl/>
              <w:spacing w:line="24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  具有1年以上学校食堂管理工作经验。</w:t>
            </w:r>
          </w:p>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2. 有较强的统筹协调沟通能力及团队协作精神，能激发下属员工的积极性及主观能动性。</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全面负责与学校联系，食堂的日常管理工作，包括：人员管理、工作安排等。督查食堂防火、防盗、环境卫生工作，保障食品及消防安全等。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2</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厨师长</w:t>
            </w:r>
          </w:p>
        </w:tc>
        <w:tc>
          <w:tcPr>
            <w:tcW w:w="3081" w:type="dxa"/>
            <w:vAlign w:val="center"/>
          </w:tcPr>
          <w:p>
            <w:pPr>
              <w:widowControl/>
              <w:spacing w:line="24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具备厨师烹饪相关资质证书，或在厨师烹饪相关专业学习并毕业。</w:t>
            </w:r>
          </w:p>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具有1年以上从事学校食堂厨师长经验。</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负责根据国家相关饮食要求，开展营养配餐、食材下单、食材加工及厨师管理等。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3</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厨师</w:t>
            </w:r>
          </w:p>
        </w:tc>
        <w:tc>
          <w:tcPr>
            <w:tcW w:w="3081"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具备厨师烹饪相关资质证书，或在厨师烹饪相关专业学习并毕业。</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在厨师长的指导下，开展菜式的加工制作。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4</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面点师</w:t>
            </w:r>
          </w:p>
        </w:tc>
        <w:tc>
          <w:tcPr>
            <w:tcW w:w="3081"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具备面点制作相关资质证书，或在面点制作相关专业学习并毕业。</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负责糕点、面点及早餐的加工制作。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5</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切配组长</w:t>
            </w:r>
          </w:p>
        </w:tc>
        <w:tc>
          <w:tcPr>
            <w:tcW w:w="3081"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熟悉食材及切配加工工作。</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负责切配工人员管理及工作。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6</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清洁组长</w:t>
            </w:r>
          </w:p>
        </w:tc>
        <w:tc>
          <w:tcPr>
            <w:tcW w:w="3081"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熟悉各种清洁剂的功能及用途和各类保洁操作规程。</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负责饭堂清洁人员管理及工作。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7</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厨工</w:t>
            </w:r>
          </w:p>
        </w:tc>
        <w:tc>
          <w:tcPr>
            <w:tcW w:w="3081"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熟悉学校饭堂食材加工及日常清洁工作。</w:t>
            </w:r>
          </w:p>
        </w:tc>
        <w:tc>
          <w:tcPr>
            <w:tcW w:w="3148" w:type="dxa"/>
            <w:vAlign w:val="center"/>
          </w:tcPr>
          <w:p>
            <w:pPr>
              <w:widowControl/>
              <w:spacing w:line="24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1.负责每日的食材的粗加工和细加工，备好及时够用。</w:t>
            </w:r>
          </w:p>
          <w:p>
            <w:pPr>
              <w:widowControl/>
              <w:spacing w:line="24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2.负责食堂卫生保洁工作和餐盘和碗筷的一应清洗和消毒工作。</w:t>
            </w:r>
          </w:p>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3.负责订餐窗口日常工作、分菜、送餐和餐厅卫生等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szCs w:val="21"/>
                <w:highlight w:val="none"/>
              </w:rPr>
              <w:t>8</w:t>
            </w:r>
          </w:p>
        </w:tc>
        <w:tc>
          <w:tcPr>
            <w:tcW w:w="1639"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cs="宋体"/>
                <w:color w:val="auto"/>
                <w:kern w:val="0"/>
                <w:szCs w:val="21"/>
                <w:highlight w:val="none"/>
                <w:lang w:bidi="ar"/>
              </w:rPr>
              <w:t>快检员</w:t>
            </w:r>
          </w:p>
        </w:tc>
        <w:tc>
          <w:tcPr>
            <w:tcW w:w="3081" w:type="dxa"/>
            <w:vAlign w:val="center"/>
          </w:tcPr>
          <w:p>
            <w:pPr>
              <w:widowControl/>
              <w:spacing w:line="24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1.食品专业或相关专业学历</w:t>
            </w:r>
          </w:p>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2.熟悉食品行业相关质量卫生要求</w:t>
            </w:r>
          </w:p>
        </w:tc>
        <w:tc>
          <w:tcPr>
            <w:tcW w:w="3148" w:type="dxa"/>
            <w:vAlign w:val="center"/>
          </w:tcPr>
          <w:p>
            <w:pPr>
              <w:widowControl/>
              <w:spacing w:line="240" w:lineRule="auto"/>
              <w:jc w:val="center"/>
              <w:textAlignment w:val="center"/>
              <w:rPr>
                <w:rFonts w:hint="eastAsia" w:ascii="宋体" w:hAnsi="宋体"/>
                <w:color w:val="auto"/>
                <w:szCs w:val="21"/>
                <w:highlight w:val="none"/>
                <w:vertAlign w:val="baseline"/>
              </w:rPr>
            </w:pPr>
            <w:r>
              <w:rPr>
                <w:rFonts w:hint="eastAsia" w:ascii="宋体" w:hAnsi="宋体" w:eastAsia="宋体" w:cs="宋体"/>
                <w:color w:val="auto"/>
                <w:kern w:val="0"/>
                <w:szCs w:val="21"/>
                <w:highlight w:val="none"/>
                <w:lang w:bidi="ar"/>
              </w:rPr>
              <w:t>负责食品、乳品、热带作物初制品、饮料、食品添加剂和食品包装材料的成品、半成品及原辅料检验的检验。</w:t>
            </w:r>
          </w:p>
        </w:tc>
      </w:tr>
    </w:tbl>
    <w:p>
      <w:pPr>
        <w:tabs>
          <w:tab w:val="left" w:pos="720"/>
        </w:tabs>
        <w:spacing w:line="360" w:lineRule="auto"/>
        <w:outlineLvl w:val="1"/>
        <w:rPr>
          <w:rFonts w:ascii="宋体" w:hAnsi="宋体"/>
          <w:b/>
          <w:bCs/>
          <w:color w:val="auto"/>
          <w:spacing w:val="12"/>
          <w:szCs w:val="21"/>
          <w:highlight w:val="none"/>
        </w:rPr>
      </w:pPr>
      <w:r>
        <w:rPr>
          <w:rFonts w:hint="eastAsia" w:ascii="宋体" w:hAnsi="宋体"/>
          <w:b/>
          <w:bCs/>
          <w:color w:val="auto"/>
          <w:spacing w:val="12"/>
          <w:szCs w:val="21"/>
          <w:highlight w:val="none"/>
          <w:lang w:eastAsia="zh-CN"/>
        </w:rPr>
        <w:t>（三）</w:t>
      </w:r>
      <w:r>
        <w:rPr>
          <w:rFonts w:hint="eastAsia" w:ascii="宋体" w:hAnsi="宋体"/>
          <w:b/>
          <w:bCs/>
          <w:color w:val="auto"/>
          <w:spacing w:val="12"/>
          <w:szCs w:val="21"/>
          <w:highlight w:val="none"/>
        </w:rPr>
        <w:t>、供餐标准要求</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1.日常饭菜供应采用刷卡进餐。</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2.供餐标准</w:t>
      </w:r>
    </w:p>
    <w:p>
      <w:pPr>
        <w:adjustRightInd w:val="0"/>
        <w:snapToGrid w:val="0"/>
        <w:spacing w:line="360" w:lineRule="auto"/>
        <w:ind w:firstLine="423"/>
        <w:rPr>
          <w:rFonts w:ascii="宋体" w:hAnsi="宋体"/>
          <w:color w:val="auto"/>
          <w:szCs w:val="21"/>
          <w:highlight w:val="none"/>
        </w:rPr>
      </w:pPr>
      <w:r>
        <w:rPr>
          <w:rFonts w:hint="eastAsia" w:ascii="宋体" w:hAnsi="宋体"/>
          <w:color w:val="auto"/>
          <w:szCs w:val="21"/>
          <w:highlight w:val="none"/>
        </w:rPr>
        <w:t>每日提供多款菜式，采用自选菜形式；所有食品定价必须先通过校方审批确认才能售卖。</w:t>
      </w:r>
    </w:p>
    <w:p>
      <w:pPr>
        <w:tabs>
          <w:tab w:val="left" w:pos="13860"/>
        </w:tabs>
        <w:adjustRightInd w:val="0"/>
        <w:snapToGrid w:val="0"/>
        <w:spacing w:line="360" w:lineRule="auto"/>
        <w:rPr>
          <w:rFonts w:ascii="宋体" w:hAnsi="宋体"/>
          <w:color w:val="auto"/>
          <w:szCs w:val="21"/>
          <w:highlight w:val="none"/>
          <w:u w:val="none"/>
        </w:rPr>
      </w:pPr>
      <w:r>
        <w:rPr>
          <w:rFonts w:hint="eastAsia" w:ascii="宋体" w:hAnsi="宋体"/>
          <w:color w:val="auto"/>
          <w:szCs w:val="21"/>
          <w:highlight w:val="none"/>
          <w:u w:val="none"/>
        </w:rPr>
        <w:t>2.1.早餐：每天</w:t>
      </w:r>
      <w:r>
        <w:rPr>
          <w:rFonts w:hint="eastAsia" w:ascii="宋体" w:hAnsi="宋体"/>
          <w:color w:val="auto"/>
          <w:szCs w:val="21"/>
          <w:highlight w:val="none"/>
          <w:u w:val="none"/>
          <w:lang w:val="en-US" w:eastAsia="zh-CN"/>
        </w:rPr>
        <w:t>7</w:t>
      </w:r>
      <w:r>
        <w:rPr>
          <w:rFonts w:hint="eastAsia" w:ascii="宋体" w:hAnsi="宋体"/>
          <w:color w:val="auto"/>
          <w:szCs w:val="21"/>
          <w:highlight w:val="none"/>
          <w:u w:val="none"/>
        </w:rPr>
        <w:t>个以上的品种供选择，必须统筹兼顾营养和款式搭配；中西点相结合，“干”“湿”食品相结合。</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2.2.进餐方式</w:t>
      </w:r>
      <w:r>
        <w:rPr>
          <w:rFonts w:hint="eastAsia" w:ascii="宋体" w:hAnsi="宋体"/>
          <w:color w:val="auto"/>
          <w:szCs w:val="21"/>
          <w:highlight w:val="none"/>
          <w:lang w:eastAsia="zh-CN"/>
        </w:rPr>
        <w:t>：堂食+配送</w:t>
      </w:r>
      <w:r>
        <w:rPr>
          <w:rFonts w:hint="eastAsia" w:ascii="宋体" w:hAnsi="宋体"/>
          <w:color w:val="auto"/>
          <w:szCs w:val="21"/>
          <w:highlight w:val="none"/>
        </w:rPr>
        <w:t>。</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2.3晚餐：采用自选菜形式，自选菜式每餐需提供不得少于20款且价格适中的菜式供师生自由选择；另外需提供明档面档和特色档口服务。</w:t>
      </w:r>
    </w:p>
    <w:p>
      <w:pPr>
        <w:adjustRightInd w:val="0"/>
        <w:snapToGrid w:val="0"/>
        <w:spacing w:line="360" w:lineRule="auto"/>
        <w:rPr>
          <w:color w:val="auto"/>
          <w:highlight w:val="none"/>
        </w:rPr>
      </w:pPr>
      <w:r>
        <w:rPr>
          <w:rFonts w:hint="eastAsia" w:ascii="宋体" w:hAnsi="宋体"/>
          <w:color w:val="auto"/>
          <w:szCs w:val="21"/>
          <w:highlight w:val="none"/>
        </w:rPr>
        <w:t>2.4.供餐菜式应包含粤菜，及部分适合国内其他省份口味菜式。</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3.招待餐由学校和中标人商定标准，中标人则按标准做好，力求做到客户满意。</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4.涉及需要食药监部门监餐的各类考试或大型活动备餐，必须严格履行食谱审批制度，并按要求确定售餐价格。</w:t>
      </w:r>
    </w:p>
    <w:p>
      <w:pPr>
        <w:pStyle w:val="5"/>
        <w:outlineLvl w:val="1"/>
        <w:rPr>
          <w:rFonts w:ascii="宋体" w:hAnsi="宋体"/>
          <w:b/>
          <w:color w:val="auto"/>
          <w:szCs w:val="21"/>
          <w:highlight w:val="none"/>
        </w:rPr>
      </w:pPr>
      <w:r>
        <w:rPr>
          <w:rFonts w:hint="eastAsia" w:ascii="宋体" w:hAnsi="宋体"/>
          <w:b/>
          <w:color w:val="auto"/>
          <w:szCs w:val="21"/>
          <w:highlight w:val="none"/>
          <w:lang w:eastAsia="zh-CN"/>
        </w:rPr>
        <w:t>（四）</w:t>
      </w:r>
      <w:r>
        <w:rPr>
          <w:rFonts w:hint="eastAsia" w:ascii="宋体" w:hAnsi="宋体"/>
          <w:b/>
          <w:color w:val="auto"/>
          <w:szCs w:val="21"/>
          <w:highlight w:val="none"/>
        </w:rPr>
        <w:t>、饭堂废料处理</w:t>
      </w:r>
    </w:p>
    <w:p>
      <w:pPr>
        <w:adjustRightInd w:val="0"/>
        <w:snapToGrid w:val="0"/>
        <w:spacing w:line="360" w:lineRule="auto"/>
        <w:ind w:firstLine="420"/>
        <w:rPr>
          <w:rFonts w:ascii="宋体" w:hAnsi="宋体"/>
          <w:color w:val="auto"/>
          <w:highlight w:val="none"/>
        </w:rPr>
      </w:pPr>
      <w:r>
        <w:rPr>
          <w:rFonts w:hint="eastAsia" w:ascii="宋体" w:hAnsi="宋体"/>
          <w:color w:val="auto"/>
          <w:szCs w:val="21"/>
          <w:highlight w:val="none"/>
        </w:rPr>
        <w:t>饭堂的馊水、食材废料、纸皮、餐厨垃圾等由中标人负责处理，应由有资质的回收公司处理餐厨垃圾并承担相关费用；中标人应做好剩饭菜及其他生活垃圾的分类回收工作，合理设置好分类回收的地点、用具和标识，便于师生进行分类排放；中标人应定期做好饭堂及其周边下水道、沟渠的疏通清淤，避免堵塞；学校有权要求其在指定时间和范围内将馊水（馊水回收单位必须满足持有符合食药监管理要求的相关资质，并必须将资料交</w:t>
      </w:r>
      <w:r>
        <w:rPr>
          <w:rFonts w:hint="eastAsia" w:ascii="宋体" w:hAnsi="宋体"/>
          <w:color w:val="auto"/>
          <w:szCs w:val="21"/>
          <w:highlight w:val="none"/>
          <w:lang w:eastAsia="zh-CN"/>
        </w:rPr>
        <w:t>采购人</w:t>
      </w:r>
      <w:r>
        <w:rPr>
          <w:rFonts w:hint="eastAsia" w:ascii="宋体" w:hAnsi="宋体"/>
          <w:color w:val="auto"/>
          <w:szCs w:val="21"/>
          <w:highlight w:val="none"/>
        </w:rPr>
        <w:t>备案）及废料运出规范化处理，以保障厨房、餐厅整体环境卫生。</w:t>
      </w:r>
    </w:p>
    <w:p>
      <w:pPr>
        <w:pStyle w:val="5"/>
        <w:outlineLvl w:val="1"/>
        <w:rPr>
          <w:rFonts w:ascii="宋体" w:hAnsi="宋体"/>
          <w:b/>
          <w:color w:val="auto"/>
          <w:szCs w:val="21"/>
          <w:highlight w:val="none"/>
        </w:rPr>
      </w:pPr>
      <w:r>
        <w:rPr>
          <w:rFonts w:hint="eastAsia" w:ascii="宋体" w:hAnsi="宋体"/>
          <w:b/>
          <w:color w:val="auto"/>
          <w:szCs w:val="21"/>
          <w:highlight w:val="none"/>
          <w:lang w:eastAsia="zh-CN"/>
        </w:rPr>
        <w:t>（五）</w:t>
      </w:r>
      <w:r>
        <w:rPr>
          <w:rFonts w:hint="eastAsia" w:ascii="宋体" w:hAnsi="宋体"/>
          <w:b/>
          <w:color w:val="auto"/>
          <w:szCs w:val="21"/>
          <w:highlight w:val="none"/>
        </w:rPr>
        <w:t>、双方权利与责任</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采购人</w:t>
      </w:r>
      <w:r>
        <w:rPr>
          <w:rFonts w:hint="eastAsia" w:ascii="宋体" w:hAnsi="宋体"/>
          <w:color w:val="auto"/>
          <w:szCs w:val="21"/>
          <w:highlight w:val="none"/>
        </w:rPr>
        <w:t>协助饭堂的秩序管理。</w:t>
      </w:r>
    </w:p>
    <w:p>
      <w:pPr>
        <w:widowControl/>
        <w:adjustRightInd w:val="0"/>
        <w:snapToGrid w:val="0"/>
        <w:spacing w:line="360" w:lineRule="auto"/>
        <w:rPr>
          <w:rFonts w:ascii="宋体" w:hAnsi="宋体"/>
          <w:color w:val="auto"/>
          <w:highlight w:val="none"/>
        </w:rPr>
      </w:pPr>
      <w:r>
        <w:rPr>
          <w:rFonts w:hint="eastAsia" w:ascii="宋体" w:hAnsi="宋体"/>
          <w:color w:val="auto"/>
          <w:szCs w:val="21"/>
          <w:highlight w:val="none"/>
        </w:rPr>
        <w:t>2. 中标人在服务期间，必须严格按照学校规定进行管理，并随时接受教育、卫生、安全、工商、物价和技术监督等部门的监督和检查。若检查中出现违反质量标准、《中华人民共和国食品安全法》、《学校卫生工作条例》、《学校食品安全与营养健康管理规定》、《学校饭堂与学生集体用餐卫生管理规定》、《餐饮服务食品安全操作规范》及有关部门的要求的，学校将对中标人发出书面整改通知，如果连续发出三次书面整改通知，中标人仍不整改的或整改后仍不合格的，学校有权停止履行与中标人签订的服务，后果由中标人负责。</w:t>
      </w:r>
    </w:p>
    <w:p>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3. </w:t>
      </w:r>
      <w:r>
        <w:rPr>
          <w:rFonts w:hint="eastAsia" w:ascii="宋体" w:hAnsi="宋体"/>
          <w:color w:val="auto"/>
          <w:szCs w:val="21"/>
          <w:highlight w:val="none"/>
          <w:lang w:eastAsia="zh-CN"/>
        </w:rPr>
        <w:t>采购人</w:t>
      </w:r>
      <w:r>
        <w:rPr>
          <w:rFonts w:hint="eastAsia" w:ascii="宋体" w:hAnsi="宋体"/>
          <w:color w:val="auto"/>
          <w:szCs w:val="21"/>
          <w:highlight w:val="none"/>
        </w:rPr>
        <w:t>负责原材料的招标、验收。中标人要严格食材安全管理，服务期间建立好相关台帐，台帐记录必须专人规范填写，随时接受学校及上级部门的检查；严格保卫安全制度，严禁非食堂员工随意进入食堂的操作间、食品保管库房，防止投毒事件的发生。</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4. 中标人严格执行留样制度，留存食品必须做到早、午、晚餐、夜宵标签，留足数量（每餐每个品种至少200克），留足时间（专柜冷藏48小时以上），并做好规范化记录。</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5. </w:t>
      </w:r>
      <w:r>
        <w:rPr>
          <w:rFonts w:hint="eastAsia" w:ascii="宋体" w:hAnsi="宋体"/>
          <w:color w:val="auto"/>
          <w:szCs w:val="21"/>
          <w:highlight w:val="none"/>
          <w:lang w:eastAsia="zh-CN"/>
        </w:rPr>
        <w:t>采购人</w:t>
      </w:r>
      <w:r>
        <w:rPr>
          <w:rFonts w:hint="eastAsia" w:ascii="宋体" w:hAnsi="宋体"/>
          <w:color w:val="auto"/>
          <w:szCs w:val="21"/>
          <w:highlight w:val="none"/>
        </w:rPr>
        <w:t>负责饭堂水、电、燃料的费用，以及厨房及餐厅设施设备用品的日常维护、更新或补充添置，中标人应当秉承节约原则合理使用。</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6. 中标人自行负责经营饭堂的所有服务人员的招聘、任免、薪资、住宿、福利以及工伤保险、医疗保险、</w:t>
      </w:r>
      <w:r>
        <w:rPr>
          <w:rFonts w:ascii="宋体" w:hAnsi="宋体"/>
          <w:color w:val="auto"/>
          <w:szCs w:val="21"/>
          <w:highlight w:val="none"/>
        </w:rPr>
        <w:t>人身意外保险</w:t>
      </w:r>
      <w:r>
        <w:rPr>
          <w:rFonts w:hint="eastAsia" w:ascii="宋体" w:hAnsi="宋体"/>
          <w:color w:val="auto"/>
          <w:szCs w:val="21"/>
          <w:highlight w:val="none"/>
        </w:rPr>
        <w:t>等，同时配合做好相关监管部门组织的各项业务学习培训。费用由中标人负责，并将相关资料交学校备案。</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7. 中标人负责为该饭堂的就餐人员购买相关责任保险。</w:t>
      </w:r>
    </w:p>
    <w:p>
      <w:pPr>
        <w:widowControl/>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8、中标人需严格执行《中华人民共和国食品安全法》、《学校食品安全与营养健康管理规定》、《餐饮服务食品安全操作规范》，保证食品烹调卫生、质量。用于原料、半成品、成品的刀、墩、板、桶、盆、筐、抹布以及其他工具、容器必须标志明显，做到分开使用，定位存放，用后洗净，保持清洁。</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9. 中标人制作的菜肴需多样化，菜式搭配合理，调配比例均匀，味道可口，保证营养；中标人必须在每周五之前将下周菜谱提交学校审核确认，并且在周六前将下周菜谱进行喷印公示于公示栏。</w:t>
      </w:r>
    </w:p>
    <w:p>
      <w:pPr>
        <w:widowControl/>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10. 中标人应加强队伍建设，努力提高从业人员素质。建立和完善食品从业人员先培训后上岗的制度，分期分批地对学校食堂管理及从业人员进行职业道德、食品安全以及营养知识、操作技能的系统培训，每年不少于40小时。</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11. 中标人员工进驻学校场所服务之前，需到学校指定的医院进行体检，并将结果反馈给学校，合格者取得健康证后方可为学校师生提供餐饮服务。所有员工每年必须进行健康检查，费用由中标人负责，并将相关资料交学校备案。</w:t>
      </w:r>
    </w:p>
    <w:p>
      <w:pPr>
        <w:widowControl/>
        <w:adjustRightInd w:val="0"/>
        <w:snapToGrid w:val="0"/>
        <w:spacing w:line="360" w:lineRule="auto"/>
        <w:rPr>
          <w:rFonts w:hint="eastAsia" w:ascii="宋体" w:hAnsi="宋体" w:cs="宋体"/>
          <w:color w:val="auto"/>
          <w:kern w:val="0"/>
          <w:sz w:val="19"/>
          <w:szCs w:val="19"/>
          <w:highlight w:val="none"/>
          <w:lang w:bidi="ar"/>
        </w:rPr>
      </w:pPr>
      <w:r>
        <w:rPr>
          <w:rFonts w:hint="eastAsia" w:ascii="宋体" w:hAnsi="宋体"/>
          <w:color w:val="auto"/>
          <w:szCs w:val="21"/>
          <w:highlight w:val="none"/>
        </w:rPr>
        <w:t>12. 中标人应做好员工每天上班前的晨检、午检工作，员工如患有发热、腹泻、咽部炎症等病症及皮肤有伤口或感染的从业人员，应主动向学校报告，暂停从事接触直接入口食品的工作，必要时进行临时健康检查，待查明原因并将有碍食品安全的疾病治愈后方可重新上岗。</w:t>
      </w:r>
      <w:r>
        <w:rPr>
          <w:rFonts w:hint="eastAsia" w:ascii="宋体" w:hAnsi="宋体" w:cs="宋体"/>
          <w:color w:val="auto"/>
          <w:kern w:val="0"/>
          <w:sz w:val="19"/>
          <w:szCs w:val="19"/>
          <w:highlight w:val="none"/>
          <w:lang w:bidi="ar"/>
        </w:rPr>
        <w:t>　</w:t>
      </w:r>
    </w:p>
    <w:p>
      <w:pPr>
        <w:widowControl/>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中标人员工应有良好的个人卫生习惯，不得在食品加工及销售场内吸烟，必须坚持更衣洗手，消毒后方可进入操作程序。中标人售饭菜人员须戴口罩、手套、头套，文明用语，热情周到服务，不得与学校师生发生吵闹及打架事件。</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14. 中标人需遵循</w:t>
      </w:r>
      <w:r>
        <w:rPr>
          <w:rFonts w:hint="eastAsia" w:ascii="宋体" w:hAnsi="宋体"/>
          <w:color w:val="auto"/>
          <w:szCs w:val="21"/>
          <w:highlight w:val="none"/>
          <w:lang w:eastAsia="zh-CN"/>
        </w:rPr>
        <w:t>采购人</w:t>
      </w:r>
      <w:r>
        <w:rPr>
          <w:rFonts w:hint="eastAsia" w:ascii="宋体" w:hAnsi="宋体"/>
          <w:color w:val="auto"/>
          <w:szCs w:val="21"/>
          <w:highlight w:val="none"/>
        </w:rPr>
        <w:t>的相关制度，并配合、服从学校管理，违反者无条件接受学校的处分和合理的经济处罚。</w:t>
      </w:r>
    </w:p>
    <w:p>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15. 中标人应保持饭堂内的厨具整洁，负责设备的保养和日常维护、清洁工作。严格餐具清洗规定，切实执行“一洗、二清、三消毒”的餐具清洁程序，保证餐具的清洁卫生，防止传染病的发生。</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16. 中标人每次餐前、餐中、餐后应及时擦洗饭桌上的残渣、剩饭、油污，打扫餐厅清洁卫生，并把餐桌椅摆放整齐，做好每周大扫除（门窗、电扇及各个角落都要清洗干净：清除餐厅、厨房、仓库内的老鼠、蟑螂、苍蝇、蚂蚁等不洁物）。</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17. 中标人必须与学校清洁工配合工作，需自备垃圾桶，不乱倒垃圾、剩饭菜，不得将垃圾及杂物随意倒入学校垃圾筒或垃圾房，馊水要及时处理，保持饭堂周围环境清洁卫生。</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18. 中标人配合学校或</w:t>
      </w:r>
      <w:r>
        <w:rPr>
          <w:rFonts w:ascii="宋体" w:hAnsi="宋体"/>
          <w:color w:val="auto"/>
          <w:szCs w:val="21"/>
          <w:highlight w:val="none"/>
        </w:rPr>
        <w:t>公安</w:t>
      </w:r>
      <w:r>
        <w:rPr>
          <w:rFonts w:hint="eastAsia" w:ascii="宋体" w:hAnsi="宋体"/>
          <w:color w:val="auto"/>
          <w:szCs w:val="21"/>
          <w:highlight w:val="none"/>
        </w:rPr>
        <w:t>、消防、安监、市场监督、卫生防疫等部门做好安全宣传和查验工作，及相关需整改的工作。</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19. 中标人负责承担在</w:t>
      </w:r>
      <w:r>
        <w:rPr>
          <w:rFonts w:hint="eastAsia" w:ascii="宋体" w:hAnsi="宋体"/>
          <w:color w:val="auto"/>
          <w:szCs w:val="21"/>
          <w:highlight w:val="none"/>
          <w:lang w:eastAsia="zh-CN"/>
        </w:rPr>
        <w:t>采购人</w:t>
      </w:r>
      <w:r>
        <w:rPr>
          <w:rFonts w:hint="eastAsia" w:ascii="宋体" w:hAnsi="宋体"/>
          <w:color w:val="auto"/>
          <w:szCs w:val="21"/>
          <w:highlight w:val="none"/>
        </w:rPr>
        <w:t>饭堂服务过程中所牵涉的一切经济、法律责任。</w:t>
      </w:r>
    </w:p>
    <w:p>
      <w:pPr>
        <w:widowControl/>
        <w:adjustRightInd w:val="0"/>
        <w:snapToGrid w:val="0"/>
        <w:spacing w:line="360" w:lineRule="auto"/>
        <w:rPr>
          <w:rFonts w:ascii="宋体" w:hAnsi="宋体"/>
          <w:color w:val="auto"/>
          <w:highlight w:val="none"/>
        </w:rPr>
      </w:pPr>
      <w:r>
        <w:rPr>
          <w:rFonts w:hint="eastAsia" w:ascii="宋体" w:hAnsi="宋体"/>
          <w:color w:val="auto"/>
          <w:szCs w:val="21"/>
          <w:highlight w:val="none"/>
        </w:rPr>
        <w:t>20. 中标人的工作人员在工作期间出现任何安全事故，无论是校内、校外，均由中标人负责处理及相关赔偿等事宜；如出现不可抗力的事故，则按国家有关条例处理。</w:t>
      </w:r>
    </w:p>
    <w:p>
      <w:pPr>
        <w:pStyle w:val="5"/>
        <w:widowControl/>
        <w:outlineLvl w:val="1"/>
        <w:rPr>
          <w:rFonts w:ascii="宋体" w:hAnsi="宋体" w:cs="宋体"/>
          <w:b/>
          <w:color w:val="auto"/>
          <w:szCs w:val="21"/>
          <w:highlight w:val="none"/>
        </w:rPr>
      </w:pP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、报价要求</w:t>
      </w:r>
    </w:p>
    <w:p>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1.本包组无须报价。</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本项目服务费应包括入场的各项费用、服务成本、法定税费和企业的利润。由投标人根据招标文件所提供的资料自行测算</w:t>
      </w:r>
      <w:r>
        <w:rPr>
          <w:rFonts w:hint="eastAsia" w:ascii="宋体" w:hAnsi="宋体" w:cs="宋体"/>
          <w:bCs/>
          <w:color w:val="auto"/>
          <w:szCs w:val="21"/>
          <w:highlight w:val="none"/>
          <w:lang w:eastAsia="zh-CN"/>
        </w:rPr>
        <w:t>成本。</w:t>
      </w:r>
    </w:p>
    <w:p>
      <w:pPr>
        <w:pStyle w:val="5"/>
        <w:outlineLvl w:val="1"/>
        <w:rPr>
          <w:rFonts w:ascii="宋体" w:hAnsi="宋体" w:cs="宋体"/>
          <w:b/>
          <w:color w:val="auto"/>
          <w:szCs w:val="21"/>
          <w:highlight w:val="none"/>
        </w:rPr>
      </w:pPr>
      <w:r>
        <w:rPr>
          <w:rFonts w:hint="eastAsia" w:ascii="宋体" w:hAnsi="宋体" w:cs="宋体"/>
          <w:b/>
          <w:color w:val="auto"/>
          <w:szCs w:val="21"/>
          <w:highlight w:val="none"/>
          <w:lang w:eastAsia="zh-CN"/>
        </w:rPr>
        <w:t>（七）</w:t>
      </w:r>
      <w:r>
        <w:rPr>
          <w:rFonts w:hint="eastAsia" w:ascii="宋体" w:hAnsi="宋体" w:cs="宋体"/>
          <w:b/>
          <w:color w:val="auto"/>
          <w:szCs w:val="21"/>
          <w:highlight w:val="none"/>
        </w:rPr>
        <w:t>、付款方式</w:t>
      </w:r>
    </w:p>
    <w:p>
      <w:pPr>
        <w:pStyle w:val="15"/>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每个月结算一次，按</w:t>
      </w:r>
      <w:r>
        <w:rPr>
          <w:rFonts w:hint="eastAsia" w:ascii="宋体" w:hAnsi="宋体" w:cs="宋体"/>
          <w:bCs/>
          <w:color w:val="auto"/>
          <w:szCs w:val="21"/>
          <w:highlight w:val="none"/>
          <w:lang w:eastAsia="zh-CN"/>
        </w:rPr>
        <w:t>当月营业额的</w:t>
      </w:r>
      <w:r>
        <w:rPr>
          <w:rFonts w:hint="eastAsia" w:ascii="宋体" w:hAnsi="宋体" w:cs="宋体"/>
          <w:bCs/>
          <w:color w:val="auto"/>
          <w:szCs w:val="21"/>
          <w:highlight w:val="none"/>
          <w:lang w:val="en-US" w:eastAsia="zh-CN"/>
        </w:rPr>
        <w:t>30%进行结算</w:t>
      </w:r>
      <w:r>
        <w:rPr>
          <w:rFonts w:hint="eastAsia" w:ascii="宋体" w:hAnsi="宋体" w:cs="宋体"/>
          <w:bCs/>
          <w:color w:val="auto"/>
          <w:szCs w:val="21"/>
          <w:highlight w:val="none"/>
        </w:rPr>
        <w:t>，服务费实行先服务后收费。每期支付时间为次月的15日前支付。若上月无发生支付违约金或扣罚情形的，则全额支付上一个月实际发生款项，有扣罚的扣除后支付余下款项。</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指定的收款账户必须符合法律法规要求，且以书面形式告知</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，一经确定，不得随意更改。由于银行更改账号、单位变更等原因确实需要变更的，要重新以书面形式备案，附上有关证明及单位法定代表人签名。</w:t>
      </w:r>
    </w:p>
    <w:p>
      <w:pPr>
        <w:pStyle w:val="5"/>
        <w:outlineLvl w:val="1"/>
        <w:rPr>
          <w:rFonts w:ascii="宋体" w:hAnsi="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、违约责任</w:t>
      </w:r>
    </w:p>
    <w:p>
      <w:pPr>
        <w:spacing w:line="360" w:lineRule="auto"/>
        <w:rPr>
          <w:color w:val="auto"/>
          <w:highlight w:val="none"/>
        </w:rPr>
      </w:pPr>
      <w:r>
        <w:rPr>
          <w:rFonts w:hint="eastAsia"/>
          <w:color w:val="auto"/>
          <w:highlight w:val="none"/>
          <w:lang w:eastAsia="zh-CN"/>
        </w:rPr>
        <w:t>1.</w:t>
      </w:r>
      <w:r>
        <w:rPr>
          <w:rFonts w:hint="eastAsia"/>
          <w:color w:val="auto"/>
          <w:highlight w:val="none"/>
        </w:rPr>
        <w:t>中标人违反国家相关法规，与其聘用人员发生劳资等纠纷，均由中标人负责调解与处理，</w:t>
      </w:r>
      <w:r>
        <w:rPr>
          <w:rFonts w:hint="eastAsia"/>
          <w:color w:val="auto"/>
          <w:highlight w:val="none"/>
          <w:lang w:eastAsia="zh-CN"/>
        </w:rPr>
        <w:t>采购人</w:t>
      </w:r>
      <w:r>
        <w:rPr>
          <w:rFonts w:hint="eastAsia"/>
          <w:color w:val="auto"/>
          <w:highlight w:val="none"/>
        </w:rPr>
        <w:t>不承担任何责任并有权解除合同。</w:t>
      </w:r>
    </w:p>
    <w:p>
      <w:pPr>
        <w:spacing w:line="360" w:lineRule="auto"/>
        <w:rPr>
          <w:color w:val="auto"/>
          <w:highlight w:val="none"/>
        </w:rPr>
      </w:pPr>
      <w:r>
        <w:rPr>
          <w:rFonts w:hint="eastAsia"/>
          <w:color w:val="auto"/>
          <w:highlight w:val="none"/>
          <w:lang w:eastAsia="zh-CN"/>
        </w:rPr>
        <w:t>2.</w:t>
      </w:r>
      <w:r>
        <w:rPr>
          <w:rFonts w:hint="eastAsia"/>
          <w:color w:val="auto"/>
          <w:highlight w:val="none"/>
        </w:rPr>
        <w:t>中标人必须承诺在成交合同签订后在</w:t>
      </w:r>
      <w:r>
        <w:rPr>
          <w:rFonts w:hint="eastAsia"/>
          <w:color w:val="auto"/>
          <w:highlight w:val="none"/>
          <w:lang w:eastAsia="zh-CN"/>
        </w:rPr>
        <w:t>采购人</w:t>
      </w:r>
      <w:r>
        <w:rPr>
          <w:rFonts w:hint="eastAsia"/>
          <w:color w:val="auto"/>
          <w:highlight w:val="none"/>
        </w:rPr>
        <w:t>规定的时间内全部人员到岗到位；进场后当天向</w:t>
      </w:r>
      <w:r>
        <w:rPr>
          <w:rFonts w:hint="eastAsia"/>
          <w:color w:val="auto"/>
          <w:highlight w:val="none"/>
          <w:lang w:eastAsia="zh-CN"/>
        </w:rPr>
        <w:t>采购人</w:t>
      </w:r>
      <w:r>
        <w:rPr>
          <w:rFonts w:hint="eastAsia"/>
          <w:color w:val="auto"/>
          <w:highlight w:val="none"/>
        </w:rPr>
        <w:t>提供作业人员名册和作业人员的资格证书、健康证明等材料。</w:t>
      </w:r>
    </w:p>
    <w:p>
      <w:pPr>
        <w:pStyle w:val="5"/>
        <w:outlineLvl w:val="1"/>
        <w:rPr>
          <w:rFonts w:ascii="宋体" w:hAnsi="宋体" w:cs="宋体"/>
          <w:b/>
          <w:color w:val="auto"/>
          <w:szCs w:val="21"/>
          <w:highlight w:val="none"/>
        </w:rPr>
      </w:pPr>
      <w:r>
        <w:rPr>
          <w:rFonts w:hint="eastAsia" w:ascii="宋体" w:hAnsi="宋体" w:cs="宋体"/>
          <w:b/>
          <w:color w:val="auto"/>
          <w:szCs w:val="21"/>
          <w:highlight w:val="none"/>
          <w:lang w:eastAsia="zh-CN"/>
        </w:rPr>
        <w:t>（九）</w:t>
      </w:r>
      <w:r>
        <w:rPr>
          <w:rFonts w:hint="eastAsia" w:ascii="宋体" w:hAnsi="宋体" w:cs="宋体"/>
          <w:b/>
          <w:color w:val="auto"/>
          <w:szCs w:val="21"/>
          <w:highlight w:val="none"/>
        </w:rPr>
        <w:t>、服务质量监督和项目验收要求</w:t>
      </w:r>
    </w:p>
    <w:p>
      <w:pPr>
        <w:numPr>
          <w:ilvl w:val="0"/>
          <w:numId w:val="20"/>
        </w:numPr>
        <w:spacing w:line="360" w:lineRule="auto"/>
        <w:rPr>
          <w:rFonts w:ascii="宋体" w:hAnsi="宋体" w:cs="宋体"/>
          <w:bCs/>
          <w:color w:val="auto"/>
          <w:szCs w:val="21"/>
          <w:highlight w:val="none"/>
        </w:rPr>
      </w:pP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每月对该服务项目进行考核测评（监督考核详见附件内容）。如月考评未达60分要求规范标准，</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发出整改通知书，中标人先进行整改，整改后经考评仍未达标的，</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则可终止合同并进行财务审计，由中标人承担违约和赔偿责任。</w:t>
      </w:r>
    </w:p>
    <w:p>
      <w:pPr>
        <w:pStyle w:val="5"/>
        <w:outlineLvl w:val="1"/>
        <w:rPr>
          <w:color w:val="auto"/>
          <w:highlight w:val="none"/>
        </w:rPr>
      </w:pPr>
      <w:r>
        <w:rPr>
          <w:rFonts w:hint="eastAsia" w:ascii="宋体" w:hAnsi="宋体" w:cs="宋体"/>
          <w:b/>
          <w:color w:val="auto"/>
          <w:szCs w:val="21"/>
          <w:highlight w:val="none"/>
          <w:lang w:eastAsia="zh-CN"/>
        </w:rPr>
        <w:t>（十）</w:t>
      </w:r>
      <w:r>
        <w:rPr>
          <w:rFonts w:hint="eastAsia" w:ascii="宋体" w:hAnsi="宋体" w:cs="宋体"/>
          <w:b/>
          <w:color w:val="auto"/>
          <w:szCs w:val="21"/>
          <w:highlight w:val="none"/>
        </w:rPr>
        <w:t>、其他要求</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eastAsia="zh-CN"/>
        </w:rPr>
        <w:t>1.</w:t>
      </w:r>
      <w:r>
        <w:rPr>
          <w:rFonts w:hint="eastAsia" w:ascii="宋体" w:hAnsi="宋体" w:cs="宋体"/>
          <w:bCs/>
          <w:color w:val="auto"/>
          <w:szCs w:val="21"/>
          <w:highlight w:val="none"/>
        </w:rPr>
        <w:t>如因其他不可抗力等特殊情况导致停止加工生产及相关服务的，则按相应比例扣除本项目的服务费用。</w:t>
      </w:r>
    </w:p>
    <w:p>
      <w:pPr>
        <w:widowControl/>
        <w:tabs>
          <w:tab w:val="left" w:pos="530"/>
        </w:tabs>
        <w:spacing w:line="360" w:lineRule="auto"/>
        <w:outlineLvl w:val="1"/>
        <w:rPr>
          <w:rFonts w:ascii="宋体" w:hAnsi="宋体" w:cs="宋体"/>
          <w:b/>
          <w:color w:val="auto"/>
          <w:highlight w:val="none"/>
        </w:rPr>
      </w:pPr>
      <w:r>
        <w:rPr>
          <w:rFonts w:hint="eastAsia" w:ascii="宋体" w:hAnsi="宋体" w:cs="宋体"/>
          <w:b/>
          <w:bCs w:val="0"/>
          <w:color w:val="auto"/>
          <w:szCs w:val="21"/>
          <w:highlight w:val="none"/>
          <w:lang w:eastAsia="zh-CN"/>
        </w:rPr>
        <w:t>（十一）</w:t>
      </w:r>
      <w:r>
        <w:rPr>
          <w:rFonts w:hint="eastAsia" w:ascii="宋体" w:hAnsi="宋体" w:cs="宋体"/>
          <w:b/>
          <w:bCs w:val="0"/>
          <w:color w:val="auto"/>
          <w:szCs w:val="21"/>
          <w:highlight w:val="none"/>
        </w:rPr>
        <w:t>、</w:t>
      </w:r>
      <w:r>
        <w:rPr>
          <w:rFonts w:hint="eastAsia" w:hAnsi="宋体" w:cs="宋体"/>
          <w:b/>
          <w:snapToGrid w:val="0"/>
          <w:color w:val="auto"/>
          <w:sz w:val="24"/>
          <w:highlight w:val="none"/>
        </w:rPr>
        <w:t>★</w:t>
      </w:r>
      <w:r>
        <w:rPr>
          <w:rFonts w:hint="eastAsia" w:ascii="宋体" w:hAnsi="宋体" w:cs="宋体"/>
          <w:b/>
          <w:color w:val="auto"/>
          <w:highlight w:val="none"/>
        </w:rPr>
        <w:t>履约保证金</w:t>
      </w:r>
    </w:p>
    <w:p>
      <w:pPr>
        <w:widowControl/>
        <w:numPr>
          <w:ilvl w:val="0"/>
          <w:numId w:val="21"/>
        </w:numPr>
        <w:spacing w:line="360" w:lineRule="auto"/>
        <w:rPr>
          <w:rFonts w:ascii="宋体" w:hAnsi="宋体" w:cs="宋体"/>
          <w:bCs/>
          <w:color w:val="auto"/>
          <w:highlight w:val="none"/>
        </w:rPr>
      </w:pPr>
      <w:r>
        <w:rPr>
          <w:rFonts w:hint="eastAsia" w:ascii="宋体" w:hAnsi="宋体" w:cs="宋体"/>
          <w:bCs/>
          <w:color w:val="auto"/>
          <w:highlight w:val="none"/>
        </w:rPr>
        <w:t>中标人在签订合同后</w:t>
      </w:r>
      <w:r>
        <w:rPr>
          <w:rFonts w:hint="eastAsia" w:ascii="宋体" w:hAnsi="宋体" w:cs="宋体"/>
          <w:bCs/>
          <w:color w:val="auto"/>
          <w:highlight w:val="none"/>
          <w:lang w:val="en-US" w:eastAsia="zh-CN"/>
        </w:rPr>
        <w:t>15</w:t>
      </w:r>
      <w:r>
        <w:rPr>
          <w:rFonts w:hint="eastAsia" w:ascii="宋体" w:hAnsi="宋体" w:cs="宋体"/>
          <w:bCs/>
          <w:color w:val="auto"/>
          <w:highlight w:val="none"/>
        </w:rPr>
        <w:t>天内每个包组各提交人民币</w:t>
      </w:r>
      <w:r>
        <w:rPr>
          <w:rFonts w:hint="eastAsia" w:ascii="宋体" w:hAnsi="宋体" w:cs="宋体"/>
          <w:bCs/>
          <w:color w:val="auto"/>
          <w:highlight w:val="none"/>
          <w:lang w:val="en-US" w:eastAsia="zh-CN"/>
        </w:rPr>
        <w:t>10</w:t>
      </w:r>
      <w:r>
        <w:rPr>
          <w:rFonts w:hint="eastAsia" w:ascii="宋体" w:hAnsi="宋体" w:cs="宋体"/>
          <w:bCs/>
          <w:color w:val="auto"/>
          <w:highlight w:val="none"/>
        </w:rPr>
        <w:t>万元的履约保证金。形式：银行转账或电汇或银行保函或</w:t>
      </w:r>
      <w:r>
        <w:rPr>
          <w:rFonts w:hint="eastAsia" w:ascii="宋体" w:hAnsi="宋体" w:cs="宋体"/>
          <w:bCs/>
          <w:color w:val="auto"/>
          <w:highlight w:val="none"/>
          <w:lang w:eastAsia="zh-CN"/>
        </w:rPr>
        <w:t>采购人</w:t>
      </w:r>
      <w:r>
        <w:rPr>
          <w:rFonts w:hint="eastAsia" w:ascii="宋体" w:hAnsi="宋体" w:cs="宋体"/>
          <w:bCs/>
          <w:color w:val="auto"/>
          <w:highlight w:val="none"/>
        </w:rPr>
        <w:t>认可的方式。</w:t>
      </w:r>
    </w:p>
    <w:p>
      <w:pPr>
        <w:widowControl/>
        <w:numPr>
          <w:ilvl w:val="0"/>
          <w:numId w:val="21"/>
        </w:numPr>
        <w:spacing w:line="360" w:lineRule="auto"/>
        <w:rPr>
          <w:rFonts w:ascii="宋体" w:hAnsi="宋体" w:cs="宋体"/>
          <w:bCs/>
          <w:color w:val="auto"/>
          <w:highlight w:val="none"/>
        </w:rPr>
      </w:pPr>
      <w:r>
        <w:rPr>
          <w:rFonts w:hint="eastAsia" w:ascii="宋体" w:hAnsi="宋体" w:cs="宋体"/>
          <w:bCs/>
          <w:color w:val="auto"/>
          <w:highlight w:val="none"/>
        </w:rPr>
        <w:t>如果中标人不履行合同约定的义务或其履行不符合合同的约定，</w:t>
      </w:r>
      <w:r>
        <w:rPr>
          <w:rFonts w:hint="eastAsia" w:ascii="宋体" w:hAnsi="宋体" w:cs="宋体"/>
          <w:bCs/>
          <w:color w:val="auto"/>
          <w:highlight w:val="none"/>
          <w:lang w:eastAsia="zh-CN"/>
        </w:rPr>
        <w:t>采购人</w:t>
      </w:r>
      <w:r>
        <w:rPr>
          <w:rFonts w:hint="eastAsia" w:ascii="宋体" w:hAnsi="宋体" w:cs="宋体"/>
          <w:bCs/>
          <w:color w:val="auto"/>
          <w:highlight w:val="none"/>
        </w:rPr>
        <w:t>有权扣划相应金额的履约保证金，并视情节轻重，由</w:t>
      </w:r>
      <w:r>
        <w:rPr>
          <w:rFonts w:hint="eastAsia" w:ascii="宋体" w:hAnsi="宋体" w:cs="宋体"/>
          <w:bCs/>
          <w:color w:val="auto"/>
          <w:highlight w:val="none"/>
          <w:lang w:eastAsia="zh-CN"/>
        </w:rPr>
        <w:t>采购人</w:t>
      </w:r>
      <w:r>
        <w:rPr>
          <w:rFonts w:hint="eastAsia" w:ascii="宋体" w:hAnsi="宋体" w:cs="宋体"/>
          <w:bCs/>
          <w:color w:val="auto"/>
          <w:highlight w:val="none"/>
        </w:rPr>
        <w:t>决定是否解除合同。</w:t>
      </w:r>
    </w:p>
    <w:p>
      <w:pPr>
        <w:widowControl/>
        <w:numPr>
          <w:ilvl w:val="0"/>
          <w:numId w:val="21"/>
        </w:numPr>
        <w:spacing w:line="360" w:lineRule="auto"/>
        <w:rPr>
          <w:rFonts w:ascii="宋体" w:hAnsi="宋体" w:cs="宋体"/>
          <w:bCs/>
          <w:color w:val="auto"/>
          <w:highlight w:val="none"/>
        </w:rPr>
      </w:pPr>
      <w:r>
        <w:rPr>
          <w:rFonts w:hint="eastAsia" w:ascii="宋体" w:hAnsi="宋体" w:cs="宋体"/>
          <w:bCs/>
          <w:color w:val="auto"/>
          <w:highlight w:val="none"/>
        </w:rPr>
        <w:t>本项目服务期满，中标人不存在违约事项的，</w:t>
      </w:r>
      <w:r>
        <w:rPr>
          <w:rFonts w:hint="eastAsia" w:ascii="宋体" w:hAnsi="宋体" w:cs="宋体"/>
          <w:bCs/>
          <w:color w:val="auto"/>
          <w:highlight w:val="none"/>
          <w:lang w:eastAsia="zh-CN"/>
        </w:rPr>
        <w:t>采购人</w:t>
      </w:r>
      <w:r>
        <w:rPr>
          <w:rFonts w:hint="eastAsia" w:ascii="宋体" w:hAnsi="宋体" w:cs="宋体"/>
          <w:bCs/>
          <w:color w:val="auto"/>
          <w:highlight w:val="none"/>
        </w:rPr>
        <w:t>在15个日历天内无息退还给中标人（按规定扣罚的除外）。</w:t>
      </w:r>
    </w:p>
    <w:p>
      <w:pPr>
        <w:rPr>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FE5FF"/>
    <w:multiLevelType w:val="singleLevel"/>
    <w:tmpl w:val="88EFE5FF"/>
    <w:lvl w:ilvl="0" w:tentative="0">
      <w:start w:val="1"/>
      <w:numFmt w:val="decimal"/>
      <w:lvlText w:val="%1."/>
      <w:lvlJc w:val="left"/>
      <w:pPr>
        <w:ind w:left="425" w:hanging="425"/>
      </w:pPr>
      <w:rPr>
        <w:rFonts w:hint="default"/>
      </w:rPr>
    </w:lvl>
  </w:abstractNum>
  <w:abstractNum w:abstractNumId="1">
    <w:nsid w:val="939F09AB"/>
    <w:multiLevelType w:val="singleLevel"/>
    <w:tmpl w:val="939F09AB"/>
    <w:lvl w:ilvl="0" w:tentative="0">
      <w:start w:val="1"/>
      <w:numFmt w:val="decimal"/>
      <w:lvlText w:val="%1."/>
      <w:lvlJc w:val="left"/>
      <w:pPr>
        <w:ind w:left="425" w:hanging="425"/>
      </w:pPr>
      <w:rPr>
        <w:rFonts w:hint="default"/>
      </w:rPr>
    </w:lvl>
  </w:abstractNum>
  <w:abstractNum w:abstractNumId="2">
    <w:nsid w:val="A7CC990E"/>
    <w:multiLevelType w:val="singleLevel"/>
    <w:tmpl w:val="A7CC990E"/>
    <w:lvl w:ilvl="0" w:tentative="0">
      <w:start w:val="1"/>
      <w:numFmt w:val="decimal"/>
      <w:lvlText w:val="%1)"/>
      <w:lvlJc w:val="left"/>
      <w:pPr>
        <w:ind w:left="425" w:hanging="425"/>
      </w:pPr>
      <w:rPr>
        <w:rFonts w:hint="default"/>
      </w:rPr>
    </w:lvl>
  </w:abstractNum>
  <w:abstractNum w:abstractNumId="3">
    <w:nsid w:val="A8DB9D44"/>
    <w:multiLevelType w:val="singleLevel"/>
    <w:tmpl w:val="A8DB9D44"/>
    <w:lvl w:ilvl="0" w:tentative="0">
      <w:start w:val="1"/>
      <w:numFmt w:val="decimal"/>
      <w:lvlText w:val="%1)"/>
      <w:lvlJc w:val="left"/>
      <w:pPr>
        <w:ind w:left="425" w:hanging="425"/>
      </w:pPr>
      <w:rPr>
        <w:rFonts w:hint="default"/>
      </w:rPr>
    </w:lvl>
  </w:abstractNum>
  <w:abstractNum w:abstractNumId="4">
    <w:nsid w:val="B265AA6F"/>
    <w:multiLevelType w:val="singleLevel"/>
    <w:tmpl w:val="B265AA6F"/>
    <w:lvl w:ilvl="0" w:tentative="0">
      <w:start w:val="1"/>
      <w:numFmt w:val="decimal"/>
      <w:lvlText w:val="%1."/>
      <w:lvlJc w:val="left"/>
      <w:pPr>
        <w:ind w:left="425" w:hanging="425"/>
      </w:pPr>
      <w:rPr>
        <w:rFonts w:hint="default"/>
      </w:rPr>
    </w:lvl>
  </w:abstractNum>
  <w:abstractNum w:abstractNumId="5">
    <w:nsid w:val="CEB974D2"/>
    <w:multiLevelType w:val="singleLevel"/>
    <w:tmpl w:val="CEB974D2"/>
    <w:lvl w:ilvl="0" w:tentative="0">
      <w:start w:val="1"/>
      <w:numFmt w:val="decimal"/>
      <w:lvlText w:val="%1."/>
      <w:lvlJc w:val="left"/>
      <w:pPr>
        <w:ind w:left="425" w:hanging="425"/>
      </w:pPr>
      <w:rPr>
        <w:rFonts w:hint="default"/>
      </w:rPr>
    </w:lvl>
  </w:abstractNum>
  <w:abstractNum w:abstractNumId="6">
    <w:nsid w:val="F04A74D3"/>
    <w:multiLevelType w:val="singleLevel"/>
    <w:tmpl w:val="F04A74D3"/>
    <w:lvl w:ilvl="0" w:tentative="0">
      <w:start w:val="1"/>
      <w:numFmt w:val="decimal"/>
      <w:lvlText w:val="%1."/>
      <w:lvlJc w:val="left"/>
      <w:pPr>
        <w:ind w:left="425" w:hanging="425"/>
      </w:pPr>
      <w:rPr>
        <w:rFonts w:hint="default"/>
      </w:rPr>
    </w:lvl>
  </w:abstractNum>
  <w:abstractNum w:abstractNumId="7">
    <w:nsid w:val="02DDA556"/>
    <w:multiLevelType w:val="singleLevel"/>
    <w:tmpl w:val="02DDA556"/>
    <w:lvl w:ilvl="0" w:tentative="0">
      <w:start w:val="1"/>
      <w:numFmt w:val="decimal"/>
      <w:suff w:val="nothing"/>
      <w:lvlText w:val="%1．"/>
      <w:lvlJc w:val="left"/>
      <w:pPr>
        <w:ind w:left="0" w:firstLine="400"/>
      </w:pPr>
      <w:rPr>
        <w:rFonts w:hint="default"/>
      </w:rPr>
    </w:lvl>
  </w:abstractNum>
  <w:abstractNum w:abstractNumId="8">
    <w:nsid w:val="03946BF9"/>
    <w:multiLevelType w:val="singleLevel"/>
    <w:tmpl w:val="03946BF9"/>
    <w:lvl w:ilvl="0" w:tentative="0">
      <w:start w:val="1"/>
      <w:numFmt w:val="decimal"/>
      <w:suff w:val="nothing"/>
      <w:lvlText w:val="%1"/>
      <w:lvlJc w:val="center"/>
      <w:pPr>
        <w:ind w:left="0" w:firstLine="0"/>
      </w:pPr>
      <w:rPr>
        <w:rFonts w:hint="default"/>
      </w:rPr>
    </w:lvl>
  </w:abstractNum>
  <w:abstractNum w:abstractNumId="9">
    <w:nsid w:val="0F7A93AA"/>
    <w:multiLevelType w:val="singleLevel"/>
    <w:tmpl w:val="0F7A93AA"/>
    <w:lvl w:ilvl="0" w:tentative="0">
      <w:start w:val="1"/>
      <w:numFmt w:val="decimal"/>
      <w:suff w:val="nothing"/>
      <w:lvlText w:val="（%1）"/>
      <w:lvlJc w:val="left"/>
    </w:lvl>
  </w:abstractNum>
  <w:abstractNum w:abstractNumId="10">
    <w:nsid w:val="1427B348"/>
    <w:multiLevelType w:val="singleLevel"/>
    <w:tmpl w:val="1427B348"/>
    <w:lvl w:ilvl="0" w:tentative="0">
      <w:start w:val="1"/>
      <w:numFmt w:val="decimal"/>
      <w:suff w:val="nothing"/>
      <w:lvlText w:val="（%1）"/>
      <w:lvlJc w:val="left"/>
      <w:pPr>
        <w:tabs>
          <w:tab w:val="left" w:pos="0"/>
        </w:tabs>
        <w:ind w:left="0" w:firstLine="195"/>
      </w:pPr>
      <w:rPr>
        <w:rFonts w:hint="default"/>
      </w:rPr>
    </w:lvl>
  </w:abstractNum>
  <w:abstractNum w:abstractNumId="11">
    <w:nsid w:val="14F6D7F3"/>
    <w:multiLevelType w:val="singleLevel"/>
    <w:tmpl w:val="14F6D7F3"/>
    <w:lvl w:ilvl="0" w:tentative="0">
      <w:start w:val="1"/>
      <w:numFmt w:val="decimal"/>
      <w:lvlText w:val="%1."/>
      <w:lvlJc w:val="left"/>
      <w:pPr>
        <w:ind w:left="425" w:hanging="425"/>
      </w:pPr>
      <w:rPr>
        <w:rFonts w:hint="default"/>
      </w:rPr>
    </w:lvl>
  </w:abstractNum>
  <w:abstractNum w:abstractNumId="12">
    <w:nsid w:val="16A22069"/>
    <w:multiLevelType w:val="singleLevel"/>
    <w:tmpl w:val="16A22069"/>
    <w:lvl w:ilvl="0" w:tentative="0">
      <w:start w:val="1"/>
      <w:numFmt w:val="decimal"/>
      <w:lvlText w:val="%1."/>
      <w:lvlJc w:val="left"/>
      <w:pPr>
        <w:ind w:left="425" w:hanging="425"/>
      </w:pPr>
      <w:rPr>
        <w:rFonts w:hint="default"/>
      </w:rPr>
    </w:lvl>
  </w:abstractNum>
  <w:abstractNum w:abstractNumId="13">
    <w:nsid w:val="264A28CB"/>
    <w:multiLevelType w:val="singleLevel"/>
    <w:tmpl w:val="264A28CB"/>
    <w:lvl w:ilvl="0" w:tentative="0">
      <w:start w:val="1"/>
      <w:numFmt w:val="decimal"/>
      <w:lvlText w:val="%1)"/>
      <w:lvlJc w:val="left"/>
      <w:pPr>
        <w:ind w:left="425" w:hanging="425"/>
      </w:pPr>
      <w:rPr>
        <w:rFonts w:hint="default"/>
      </w:rPr>
    </w:lvl>
  </w:abstractNum>
  <w:abstractNum w:abstractNumId="14">
    <w:nsid w:val="282D761F"/>
    <w:multiLevelType w:val="singleLevel"/>
    <w:tmpl w:val="282D761F"/>
    <w:lvl w:ilvl="0" w:tentative="0">
      <w:start w:val="1"/>
      <w:numFmt w:val="decimal"/>
      <w:suff w:val="nothing"/>
      <w:lvlText w:val="%1．"/>
      <w:lvlJc w:val="left"/>
      <w:pPr>
        <w:ind w:left="0" w:firstLine="400"/>
      </w:pPr>
      <w:rPr>
        <w:rFonts w:hint="default"/>
      </w:rPr>
    </w:lvl>
  </w:abstractNum>
  <w:abstractNum w:abstractNumId="15">
    <w:nsid w:val="297E4741"/>
    <w:multiLevelType w:val="singleLevel"/>
    <w:tmpl w:val="297E4741"/>
    <w:lvl w:ilvl="0" w:tentative="0">
      <w:start w:val="1"/>
      <w:numFmt w:val="decimal"/>
      <w:suff w:val="nothing"/>
      <w:lvlText w:val="%1．"/>
      <w:lvlJc w:val="left"/>
      <w:pPr>
        <w:ind w:left="0" w:firstLine="400"/>
      </w:pPr>
      <w:rPr>
        <w:rFonts w:hint="default"/>
      </w:rPr>
    </w:lvl>
  </w:abstractNum>
  <w:abstractNum w:abstractNumId="16">
    <w:nsid w:val="2EA89524"/>
    <w:multiLevelType w:val="singleLevel"/>
    <w:tmpl w:val="2EA89524"/>
    <w:lvl w:ilvl="0" w:tentative="0">
      <w:start w:val="1"/>
      <w:numFmt w:val="decimal"/>
      <w:lvlText w:val="%1."/>
      <w:lvlJc w:val="left"/>
      <w:pPr>
        <w:ind w:left="425" w:hanging="425"/>
      </w:pPr>
      <w:rPr>
        <w:rFonts w:hint="default"/>
      </w:rPr>
    </w:lvl>
  </w:abstractNum>
  <w:abstractNum w:abstractNumId="17">
    <w:nsid w:val="3AB4B8F3"/>
    <w:multiLevelType w:val="singleLevel"/>
    <w:tmpl w:val="3AB4B8F3"/>
    <w:lvl w:ilvl="0" w:tentative="0">
      <w:start w:val="1"/>
      <w:numFmt w:val="decimal"/>
      <w:suff w:val="nothing"/>
      <w:lvlText w:val="%1、"/>
      <w:lvlJc w:val="left"/>
    </w:lvl>
  </w:abstractNum>
  <w:abstractNum w:abstractNumId="18">
    <w:nsid w:val="56A6718A"/>
    <w:multiLevelType w:val="singleLevel"/>
    <w:tmpl w:val="56A6718A"/>
    <w:lvl w:ilvl="0" w:tentative="0">
      <w:start w:val="1"/>
      <w:numFmt w:val="decimal"/>
      <w:lvlText w:val="%1."/>
      <w:lvlJc w:val="left"/>
      <w:pPr>
        <w:ind w:left="425" w:hanging="425"/>
      </w:pPr>
      <w:rPr>
        <w:rFonts w:hint="default"/>
      </w:rPr>
    </w:lvl>
  </w:abstractNum>
  <w:abstractNum w:abstractNumId="19">
    <w:nsid w:val="64A1FCC0"/>
    <w:multiLevelType w:val="singleLevel"/>
    <w:tmpl w:val="64A1FCC0"/>
    <w:lvl w:ilvl="0" w:tentative="0">
      <w:start w:val="1"/>
      <w:numFmt w:val="decimal"/>
      <w:suff w:val="nothing"/>
      <w:lvlText w:val="%1．"/>
      <w:lvlJc w:val="left"/>
      <w:pPr>
        <w:ind w:left="0" w:firstLine="400"/>
      </w:pPr>
      <w:rPr>
        <w:rFonts w:hint="default"/>
      </w:rPr>
    </w:lvl>
  </w:abstractNum>
  <w:abstractNum w:abstractNumId="20">
    <w:nsid w:val="7E3CC4B4"/>
    <w:multiLevelType w:val="singleLevel"/>
    <w:tmpl w:val="7E3CC4B4"/>
    <w:lvl w:ilvl="0" w:tentative="0">
      <w:start w:val="1"/>
      <w:numFmt w:val="decimal"/>
      <w:lvlText w:val="%1."/>
      <w:lvlJc w:val="left"/>
      <w:pPr>
        <w:ind w:left="425" w:hanging="425"/>
      </w:pPr>
      <w:rPr>
        <w:rFonts w:hint="default"/>
      </w:rPr>
    </w:lvl>
  </w:abstractNum>
  <w:num w:numId="1">
    <w:abstractNumId w:val="20"/>
  </w:num>
  <w:num w:numId="2">
    <w:abstractNumId w:val="8"/>
  </w:num>
  <w:num w:numId="3">
    <w:abstractNumId w:val="19"/>
  </w:num>
  <w:num w:numId="4">
    <w:abstractNumId w:val="15"/>
  </w:num>
  <w:num w:numId="5">
    <w:abstractNumId w:val="14"/>
  </w:num>
  <w:num w:numId="6">
    <w:abstractNumId w:val="12"/>
  </w:num>
  <w:num w:numId="7">
    <w:abstractNumId w:val="16"/>
  </w:num>
  <w:num w:numId="8">
    <w:abstractNumId w:val="5"/>
  </w:num>
  <w:num w:numId="9">
    <w:abstractNumId w:val="3"/>
  </w:num>
  <w:num w:numId="10">
    <w:abstractNumId w:val="2"/>
  </w:num>
  <w:num w:numId="11">
    <w:abstractNumId w:val="13"/>
  </w:num>
  <w:num w:numId="12">
    <w:abstractNumId w:val="1"/>
  </w:num>
  <w:num w:numId="13">
    <w:abstractNumId w:val="0"/>
  </w:num>
  <w:num w:numId="14">
    <w:abstractNumId w:val="11"/>
  </w:num>
  <w:num w:numId="15">
    <w:abstractNumId w:val="7"/>
  </w:num>
  <w:num w:numId="16">
    <w:abstractNumId w:val="10"/>
  </w:num>
  <w:num w:numId="17">
    <w:abstractNumId w:val="18"/>
  </w:num>
  <w:num w:numId="18">
    <w:abstractNumId w:val="9"/>
  </w:num>
  <w:num w:numId="19">
    <w:abstractNumId w:val="6"/>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YjhmN2EyNWM5MDQ5MWI4YTYxOWRiMGY5NDgyNTkifQ=="/>
  </w:docVars>
  <w:rsids>
    <w:rsidRoot w:val="41467B18"/>
    <w:rsid w:val="33A9120C"/>
    <w:rsid w:val="38B47687"/>
    <w:rsid w:val="41467B18"/>
    <w:rsid w:val="572C25EA"/>
    <w:rsid w:val="71E837E6"/>
    <w:rsid w:val="72215D0D"/>
    <w:rsid w:val="7B0A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Courier New"/>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toa heading"/>
    <w:basedOn w:val="1"/>
    <w:next w:val="1"/>
    <w:qFormat/>
    <w:uiPriority w:val="0"/>
    <w:pPr>
      <w:spacing w:before="120"/>
    </w:pPr>
    <w:rPr>
      <w:rFonts w:ascii="Arial" w:hAnsi="Arial" w:cs="Arial"/>
      <w:sz w:val="24"/>
    </w:rPr>
  </w:style>
  <w:style w:type="paragraph" w:styleId="5">
    <w:name w:val="Body Text"/>
    <w:basedOn w:val="1"/>
    <w:next w:val="6"/>
    <w:qFormat/>
    <w:uiPriority w:val="0"/>
    <w:pPr>
      <w:widowControl w:val="0"/>
      <w:jc w:val="both"/>
    </w:pPr>
    <w:rPr>
      <w:rFonts w:ascii="Tahoma" w:hAnsi="Tahoma"/>
      <w:kern w:val="2"/>
      <w:sz w:val="28"/>
      <w:szCs w:val="24"/>
    </w:rPr>
  </w:style>
  <w:style w:type="paragraph" w:styleId="6">
    <w:name w:val="toc 5"/>
    <w:basedOn w:val="1"/>
    <w:next w:val="1"/>
    <w:qFormat/>
    <w:uiPriority w:val="0"/>
    <w:pPr>
      <w:ind w:left="840"/>
      <w:jc w:val="left"/>
    </w:pPr>
    <w:rPr>
      <w:rFonts w:ascii="Courier New" w:hAnsi="Courier New"/>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pPr>
    <w:rPr>
      <w:rFonts w:eastAsia="宋体"/>
      <w:sz w:val="18"/>
      <w:lang w:val="en-US" w:eastAsia="zh-CN" w:bidi="ar-SA"/>
    </w:rPr>
  </w:style>
  <w:style w:type="paragraph" w:styleId="9">
    <w:name w:val="Body Text First Indent"/>
    <w:basedOn w:val="5"/>
    <w:qFormat/>
    <w:uiPriority w:val="0"/>
    <w:pPr>
      <w:spacing w:after="120" w:line="240" w:lineRule="auto"/>
      <w:ind w:firstLine="420" w:firstLineChars="100"/>
    </w:pPr>
    <w:rPr>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3"/>
    <w:basedOn w:val="1"/>
    <w:next w:val="1"/>
    <w:qFormat/>
    <w:uiPriority w:val="99"/>
    <w:pPr>
      <w:widowControl w:val="0"/>
      <w:ind w:firstLine="420" w:firstLineChars="200"/>
      <w:jc w:val="both"/>
    </w:pPr>
    <w:rPr>
      <w:rFonts w:ascii="Calibri" w:hAnsi="Calibri"/>
      <w:kern w:val="2"/>
      <w:sz w:val="20"/>
      <w:szCs w:val="24"/>
    </w:rPr>
  </w:style>
  <w:style w:type="paragraph" w:customStyle="1" w:styleId="14">
    <w:name w:val="Table Paragraph"/>
    <w:basedOn w:val="1"/>
    <w:qFormat/>
    <w:uiPriority w:val="0"/>
    <w:pPr>
      <w:widowControl w:val="0"/>
      <w:autoSpaceDE w:val="0"/>
      <w:autoSpaceDN w:val="0"/>
      <w:adjustRightInd w:val="0"/>
    </w:pPr>
    <w:rPr>
      <w:rFonts w:eastAsia="宋体" w:cs="宋体"/>
      <w:sz w:val="24"/>
      <w:szCs w:val="24"/>
    </w:rPr>
  </w:style>
  <w:style w:type="paragraph" w:customStyle="1" w:styleId="15">
    <w:name w:val="List Paragraph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10059</Words>
  <Characters>10416</Characters>
  <Lines>0</Lines>
  <Paragraphs>0</Paragraphs>
  <TotalTime>1</TotalTime>
  <ScaleCrop>false</ScaleCrop>
  <LinksUpToDate>false</LinksUpToDate>
  <CharactersWithSpaces>10622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2024-04-16T01:02:00Z</dcterms:created>
  <dc:creator>小桃气</dc:creator>
  <cp:lastModifiedBy>Administrator</cp:lastModifiedBy>
  <cp:lastPrinted>2024-04-16T01:03:00Z</cp:lastPrinted>
  <dcterms:modified xsi:type="dcterms:W3CDTF">2024-11-19T07:08:58Z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9BF9A9FB0F914C8BAB45ADFEC7CC8EBC_11</vt:lpwstr>
  </property>
</Properties>
</file>