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变更</w:t>
      </w:r>
      <w:r>
        <w:rPr>
          <w:rFonts w:hint="eastAsia" w:ascii="仿宋" w:hAnsi="仿宋" w:eastAsia="仿宋" w:cs="仿宋"/>
          <w:sz w:val="30"/>
          <w:szCs w:val="30"/>
        </w:rPr>
        <w:t>粤（2024）中山市不动产权第0510238号用地规划条件公示的通告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38425" cy="2228850"/>
            <wp:effectExtent l="0" t="0" r="9525" b="0"/>
            <wp:docPr id="1" name="图片 1" descr="黄志宏控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黄志宏控规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该宗地位于中山市南朗镇榄边赤坎上街23号之一，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不动产权证</w:t>
      </w:r>
      <w:r>
        <w:rPr>
          <w:rFonts w:hint="eastAsia" w:ascii="仿宋" w:hAnsi="仿宋" w:eastAsia="仿宋" w:cs="仿宋"/>
          <w:sz w:val="30"/>
          <w:szCs w:val="30"/>
        </w:rPr>
        <w:t>号为粤（2024）中山市不动产权第0510238号，证载土地用途为农村宅基地，用地面积为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119.35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黄志宏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中山市南朗镇榄边村村庄规划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一类</w:t>
      </w:r>
      <w:r>
        <w:rPr>
          <w:rFonts w:hint="eastAsia" w:ascii="仿宋" w:hAnsi="仿宋" w:eastAsia="仿宋" w:cs="仿宋"/>
          <w:sz w:val="30"/>
          <w:szCs w:val="30"/>
        </w:rPr>
        <w:t>农村宅基地，符合规划用地性质。拟根据相关规定和技术标准办理规划条件变更。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48D1E04"/>
    <w:rsid w:val="0C3733CD"/>
    <w:rsid w:val="0F0706FD"/>
    <w:rsid w:val="11AA2163"/>
    <w:rsid w:val="180533FE"/>
    <w:rsid w:val="1ABC2BC8"/>
    <w:rsid w:val="1C923177"/>
    <w:rsid w:val="1E7005F5"/>
    <w:rsid w:val="3C9D4FA6"/>
    <w:rsid w:val="48B174F8"/>
    <w:rsid w:val="53C600F3"/>
    <w:rsid w:val="55755617"/>
    <w:rsid w:val="608F67A5"/>
    <w:rsid w:val="65BA0461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林显迎</cp:lastModifiedBy>
  <dcterms:modified xsi:type="dcterms:W3CDTF">2024-09-25T03:32:53Z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