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topLinePunct w:val="0"/>
        <w:bidi w:val="0"/>
        <w:adjustRightInd/>
        <w:snapToGrid/>
        <w:spacing w:after="0" w:afterLines="0" w:line="240" w:lineRule="auto"/>
        <w:ind w:left="0" w:leftChars="0" w:right="0" w:rightChars="0"/>
        <w:jc w:val="both"/>
        <w:textAlignment w:val="auto"/>
        <w:outlineLvl w:val="9"/>
        <w:rPr>
          <w:rFonts w:hint="default" w:ascii="Times New Roman" w:hAnsi="Times New Roman" w:eastAsia="黑体" w:cs="Times New Roman"/>
          <w:snapToGrid w:val="0"/>
          <w:color w:val="000000"/>
          <w:spacing w:val="6"/>
          <w:kern w:val="32"/>
          <w:sz w:val="32"/>
          <w:lang w:val="en-US" w:eastAsia="zh-CN"/>
        </w:rPr>
      </w:pPr>
      <w:r>
        <w:rPr>
          <w:rFonts w:hint="default" w:ascii="Times New Roman" w:hAnsi="Times New Roman" w:eastAsia="黑体" w:cs="Times New Roman"/>
          <w:snapToGrid w:val="0"/>
          <w:color w:val="000000"/>
          <w:spacing w:val="6"/>
          <w:kern w:val="32"/>
          <w:sz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微软简标宋" w:cs="Times New Roman"/>
          <w:color w:val="000000"/>
          <w:sz w:val="44"/>
          <w:szCs w:val="44"/>
          <w:lang w:val="en-US" w:eastAsia="zh-CN" w:bidi="ar-SA"/>
        </w:rPr>
      </w:pPr>
      <w:r>
        <w:rPr>
          <w:rFonts w:hint="default" w:ascii="Times New Roman" w:hAnsi="Times New Roman" w:eastAsia="微软简标宋" w:cs="Times New Roman"/>
          <w:color w:val="000000"/>
          <w:sz w:val="44"/>
          <w:szCs w:val="44"/>
          <w:lang w:val="en-US" w:eastAsia="zh-CN" w:bidi="ar-SA"/>
        </w:rPr>
        <w:t xml:space="preserve">  中山市自然资源局202</w:t>
      </w:r>
      <w:r>
        <w:rPr>
          <w:rFonts w:hint="eastAsia" w:ascii="Times New Roman" w:hAnsi="Times New Roman" w:eastAsia="微软简标宋" w:cs="Times New Roman"/>
          <w:color w:val="000000"/>
          <w:sz w:val="44"/>
          <w:szCs w:val="44"/>
          <w:lang w:val="en-US" w:eastAsia="zh-CN" w:bidi="ar-SA"/>
        </w:rPr>
        <w:t>3</w:t>
      </w:r>
      <w:r>
        <w:rPr>
          <w:rFonts w:hint="default" w:ascii="Times New Roman" w:hAnsi="Times New Roman" w:eastAsia="微软简标宋" w:cs="Times New Roman"/>
          <w:color w:val="000000"/>
          <w:sz w:val="44"/>
          <w:szCs w:val="44"/>
          <w:lang w:val="en-US" w:eastAsia="zh-CN" w:bidi="ar-SA"/>
        </w:rPr>
        <w:t>年行政许可实施和监督管理情况报告</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right="0" w:rightChars="0"/>
        <w:textAlignment w:val="auto"/>
        <w:rPr>
          <w:rFonts w:hint="default" w:ascii="Times New Roman" w:hAnsi="Times New Roman" w:eastAsia="仿宋_GB2312" w:cs="Times New Roman"/>
          <w:snapToGrid w:val="0"/>
          <w:color w:val="000000"/>
          <w:spacing w:val="6"/>
          <w:kern w:val="32"/>
          <w:sz w:val="32"/>
          <w:szCs w:val="22"/>
          <w:lang w:val="en-US" w:eastAsia="zh-CN" w:bidi="ar-SA"/>
        </w:rPr>
      </w:pPr>
      <w:r>
        <w:rPr>
          <w:rFonts w:hint="default" w:ascii="Times New Roman" w:hAnsi="Times New Roman" w:eastAsia="仿宋_GB2312" w:cs="Times New Roman"/>
          <w:snapToGrid w:val="0"/>
          <w:color w:val="000000"/>
          <w:spacing w:val="6"/>
          <w:kern w:val="32"/>
          <w:sz w:val="32"/>
          <w:szCs w:val="22"/>
          <w:lang w:val="en-US" w:eastAsia="zh-CN" w:bidi="ar-SA"/>
        </w:rPr>
        <w:t>市政府：</w:t>
      </w:r>
    </w:p>
    <w:p>
      <w:pPr>
        <w:keepNext w:val="0"/>
        <w:keepLines w:val="0"/>
        <w:pageBreakBefore w:val="0"/>
        <w:widowControl w:val="0"/>
        <w:kinsoku/>
        <w:wordWrap/>
        <w:overflowPunct w:val="0"/>
        <w:topLinePunct w:val="0"/>
        <w:autoSpaceDE w:val="0"/>
        <w:autoSpaceDN w:val="0"/>
        <w:bidi w:val="0"/>
        <w:adjustRightInd/>
        <w:snapToGrid/>
        <w:spacing w:line="240" w:lineRule="auto"/>
        <w:ind w:left="0" w:leftChars="0" w:right="0" w:rightChars="0" w:firstLine="664" w:firstLineChars="200"/>
        <w:textAlignment w:val="auto"/>
        <w:rPr>
          <w:rFonts w:hint="default" w:ascii="Times New Roman" w:hAnsi="Times New Roman" w:eastAsia="仿宋_GB2312" w:cs="Times New Roman"/>
          <w:snapToGrid w:val="0"/>
          <w:color w:val="000000"/>
          <w:spacing w:val="6"/>
          <w:kern w:val="32"/>
          <w:sz w:val="32"/>
          <w:szCs w:val="22"/>
          <w:lang w:val="en-US" w:eastAsia="zh-CN" w:bidi="ar-SA"/>
        </w:rPr>
      </w:pPr>
      <w:r>
        <w:rPr>
          <w:rFonts w:hint="default" w:ascii="Times New Roman" w:hAnsi="Times New Roman" w:eastAsia="仿宋_GB2312" w:cs="Times New Roman"/>
          <w:snapToGrid w:val="0"/>
          <w:color w:val="000000"/>
          <w:spacing w:val="6"/>
          <w:kern w:val="32"/>
          <w:sz w:val="32"/>
          <w:szCs w:val="22"/>
          <w:lang w:val="en-US" w:eastAsia="zh-CN" w:bidi="ar-SA"/>
        </w:rPr>
        <w:t>根据《关于提醒开展行政许可实施和监督管理情况年度报告工作的函》要求，现将我局202</w:t>
      </w:r>
      <w:r>
        <w:rPr>
          <w:rFonts w:hint="eastAsia" w:ascii="Times New Roman" w:hAnsi="Times New Roman" w:eastAsia="仿宋_GB2312" w:cs="Times New Roman"/>
          <w:snapToGrid w:val="0"/>
          <w:color w:val="000000"/>
          <w:spacing w:val="6"/>
          <w:kern w:val="32"/>
          <w:sz w:val="32"/>
          <w:szCs w:val="22"/>
          <w:lang w:val="en-US" w:eastAsia="zh-CN" w:bidi="ar-SA"/>
        </w:rPr>
        <w:t>3</w:t>
      </w:r>
      <w:r>
        <w:rPr>
          <w:rFonts w:hint="default" w:ascii="Times New Roman" w:hAnsi="Times New Roman" w:eastAsia="仿宋_GB2312" w:cs="Times New Roman"/>
          <w:snapToGrid w:val="0"/>
          <w:color w:val="000000"/>
          <w:spacing w:val="6"/>
          <w:kern w:val="32"/>
          <w:sz w:val="32"/>
          <w:szCs w:val="22"/>
          <w:lang w:val="en-US" w:eastAsia="zh-CN" w:bidi="ar-SA"/>
        </w:rPr>
        <w:t>年行政许可实施和监督管理情况报告如下：</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黑体" w:cs="Times New Roman"/>
          <w:snapToGrid w:val="0"/>
          <w:color w:val="000000"/>
          <w:spacing w:val="6"/>
          <w:kern w:val="32"/>
          <w:sz w:val="32"/>
          <w:lang w:val="en-US" w:eastAsia="zh-CN"/>
        </w:rPr>
      </w:pPr>
      <w:r>
        <w:rPr>
          <w:rFonts w:hint="default" w:ascii="Times New Roman" w:hAnsi="Times New Roman" w:eastAsia="黑体" w:cs="Times New Roman"/>
          <w:snapToGrid w:val="0"/>
          <w:color w:val="000000"/>
          <w:spacing w:val="6"/>
          <w:kern w:val="32"/>
          <w:sz w:val="32"/>
          <w:lang w:val="en-US" w:eastAsia="zh-CN"/>
        </w:rPr>
        <w:t>一、基本情况</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仿宋_GB2312" w:cs="Times New Roman"/>
          <w:snapToGrid w:val="0"/>
          <w:color w:val="000000"/>
          <w:spacing w:val="6"/>
          <w:kern w:val="32"/>
          <w:sz w:val="32"/>
          <w:lang w:val="en-US" w:eastAsia="zh-CN"/>
        </w:rPr>
      </w:pPr>
      <w:r>
        <w:rPr>
          <w:rFonts w:hint="default" w:ascii="Times New Roman" w:hAnsi="Times New Roman" w:eastAsia="仿宋_GB2312" w:cs="Times New Roman"/>
          <w:snapToGrid w:val="0"/>
          <w:color w:val="000000"/>
          <w:spacing w:val="6"/>
          <w:kern w:val="32"/>
          <w:sz w:val="32"/>
          <w:lang w:val="en-US" w:eastAsia="zh-CN"/>
        </w:rPr>
        <w:t>（一）现有事项及办理情况。</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自然资源</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行政许可事项共</w:t>
      </w:r>
      <w:r>
        <w:rPr>
          <w:rFonts w:hint="eastAsia"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lang w:val="en-US" w:eastAsia="zh-CN"/>
        </w:rPr>
        <w:t>项，均已进驻省政务服务网，</w:t>
      </w:r>
      <w:r>
        <w:rPr>
          <w:rFonts w:hint="eastAsia" w:ascii="Times New Roman" w:hAnsi="Times New Roman" w:eastAsia="仿宋_GB2312" w:cs="Times New Roman"/>
          <w:sz w:val="32"/>
          <w:szCs w:val="32"/>
          <w:lang w:val="en-US" w:eastAsia="zh-CN"/>
        </w:rPr>
        <w:t>无转移和取消的行政许可事项</w:t>
      </w:r>
      <w:r>
        <w:rPr>
          <w:rFonts w:hint="default" w:ascii="Times New Roman" w:hAnsi="Times New Roman" w:eastAsia="仿宋_GB2312" w:cs="Times New Roman"/>
          <w:color w:val="auto"/>
          <w:sz w:val="32"/>
          <w:szCs w:val="32"/>
          <w:highlight w:val="none"/>
        </w:rPr>
        <w:t>，全年</w:t>
      </w:r>
      <w:r>
        <w:rPr>
          <w:rFonts w:hint="eastAsia" w:ascii="Times New Roman" w:hAnsi="Times New Roman" w:eastAsia="仿宋_GB2312" w:cs="Times New Roman"/>
          <w:color w:val="auto"/>
          <w:sz w:val="32"/>
          <w:szCs w:val="32"/>
          <w:highlight w:val="none"/>
          <w:lang w:eastAsia="zh-CN"/>
        </w:rPr>
        <w:t>行政许可审批的申请共</w:t>
      </w:r>
      <w:r>
        <w:rPr>
          <w:rFonts w:hint="eastAsia" w:ascii="Times New Roman" w:hAnsi="Times New Roman" w:eastAsia="仿宋_GB2312" w:cs="Times New Roman"/>
          <w:color w:val="auto"/>
          <w:sz w:val="32"/>
          <w:szCs w:val="32"/>
          <w:highlight w:val="none"/>
          <w:lang w:val="en-US" w:eastAsia="zh-CN"/>
        </w:rPr>
        <w:t>12344件、</w:t>
      </w:r>
      <w:r>
        <w:rPr>
          <w:rFonts w:hint="default" w:ascii="Times New Roman" w:hAnsi="Times New Roman" w:eastAsia="仿宋_GB2312" w:cs="Times New Roman"/>
          <w:color w:val="auto"/>
          <w:sz w:val="32"/>
          <w:szCs w:val="32"/>
          <w:highlight w:val="none"/>
        </w:rPr>
        <w:t>受理</w:t>
      </w:r>
      <w:r>
        <w:rPr>
          <w:rFonts w:hint="eastAsia" w:ascii="Times New Roman" w:hAnsi="Times New Roman" w:eastAsia="仿宋_GB2312" w:cs="Times New Roman"/>
          <w:color w:val="auto"/>
          <w:sz w:val="32"/>
          <w:szCs w:val="32"/>
          <w:highlight w:val="none"/>
          <w:lang w:eastAsia="zh-CN"/>
        </w:rPr>
        <w:t>共</w:t>
      </w:r>
      <w:r>
        <w:rPr>
          <w:rFonts w:hint="eastAsia" w:ascii="Times New Roman" w:hAnsi="Times New Roman" w:eastAsia="仿宋_GB2312" w:cs="Times New Roman"/>
          <w:sz w:val="32"/>
          <w:szCs w:val="32"/>
          <w:highlight w:val="none"/>
          <w:lang w:val="en-US" w:eastAsia="zh-CN"/>
        </w:rPr>
        <w:t>12190</w:t>
      </w:r>
      <w:r>
        <w:rPr>
          <w:rFonts w:hint="default" w:ascii="Times New Roman" w:hAnsi="Times New Roman" w:eastAsia="仿宋_GB2312" w:cs="Times New Roman"/>
          <w:color w:val="auto"/>
          <w:sz w:val="32"/>
          <w:szCs w:val="32"/>
          <w:highlight w:val="none"/>
        </w:rPr>
        <w:t>件、按时办结</w:t>
      </w:r>
      <w:r>
        <w:rPr>
          <w:rFonts w:hint="eastAsia" w:ascii="Times New Roman" w:hAnsi="Times New Roman" w:eastAsia="仿宋_GB2312" w:cs="Times New Roman"/>
          <w:color w:val="auto"/>
          <w:sz w:val="32"/>
          <w:szCs w:val="32"/>
          <w:highlight w:val="none"/>
          <w:lang w:eastAsia="zh-CN"/>
        </w:rPr>
        <w:t>共</w:t>
      </w:r>
      <w:r>
        <w:rPr>
          <w:rFonts w:hint="eastAsia" w:ascii="Times New Roman" w:hAnsi="Times New Roman" w:eastAsia="仿宋_GB2312" w:cs="Times New Roman"/>
          <w:sz w:val="32"/>
          <w:szCs w:val="32"/>
          <w:highlight w:val="none"/>
          <w:lang w:val="en-US" w:eastAsia="zh-CN"/>
        </w:rPr>
        <w:t>12190</w:t>
      </w:r>
      <w:r>
        <w:rPr>
          <w:rFonts w:hint="default" w:ascii="Times New Roman" w:hAnsi="Times New Roman" w:eastAsia="仿宋_GB2312" w:cs="Times New Roman"/>
          <w:color w:val="auto"/>
          <w:sz w:val="32"/>
          <w:szCs w:val="32"/>
          <w:highlight w:val="none"/>
        </w:rPr>
        <w:t>件，按时办结率为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，无未受理或未办结事项。</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eastAsia" w:ascii="Times New Roman" w:hAnsi="Times New Roman" w:eastAsia="仿宋_GB2312" w:cs="Times New Roman"/>
          <w:snapToGrid w:val="0"/>
          <w:color w:val="000000"/>
          <w:spacing w:val="6"/>
          <w:kern w:val="32"/>
          <w:sz w:val="32"/>
          <w:lang w:val="en-US" w:eastAsia="zh-CN"/>
        </w:rPr>
      </w:pPr>
      <w:r>
        <w:rPr>
          <w:rFonts w:hint="default" w:ascii="Times New Roman" w:hAnsi="Times New Roman" w:eastAsia="仿宋_GB2312" w:cs="Times New Roman"/>
          <w:snapToGrid w:val="0"/>
          <w:color w:val="000000"/>
          <w:spacing w:val="6"/>
          <w:kern w:val="32"/>
          <w:sz w:val="32"/>
          <w:lang w:val="en-US" w:eastAsia="zh-CN"/>
        </w:rPr>
        <w:t>（二）依法实施情况。按照国家、省、市关于政务服务改革的工作部署，围绕市委市政府关于行政审批改革工作要求，</w:t>
      </w:r>
      <w:r>
        <w:rPr>
          <w:rFonts w:hint="default" w:ascii="Times New Roman" w:hAnsi="Times New Roman" w:eastAsia="仿宋_GB2312" w:cs="Times New Roman"/>
          <w:snapToGrid w:val="0"/>
          <w:spacing w:val="-6"/>
          <w:kern w:val="0"/>
          <w:sz w:val="32"/>
          <w:szCs w:val="32"/>
          <w:lang w:val="en-US" w:eastAsia="zh-CN"/>
        </w:rPr>
        <w:t>切实做好权责清单管理工作，</w:t>
      </w:r>
      <w:r>
        <w:rPr>
          <w:rFonts w:hint="default" w:ascii="Times New Roman" w:hAnsi="Times New Roman" w:eastAsia="仿宋_GB2312" w:cs="Times New Roman"/>
          <w:snapToGrid w:val="0"/>
          <w:color w:val="000000"/>
          <w:spacing w:val="6"/>
          <w:kern w:val="32"/>
          <w:sz w:val="32"/>
          <w:lang w:val="en-US" w:eastAsia="zh-CN"/>
        </w:rPr>
        <w:t>持续推进行政许可事项标准化，根据</w:t>
      </w:r>
      <w:r>
        <w:rPr>
          <w:rFonts w:hint="eastAsia" w:ascii="Times New Roman" w:hAnsi="Times New Roman" w:eastAsia="仿宋_GB2312" w:cs="Times New Roman"/>
          <w:snapToGrid w:val="0"/>
          <w:color w:val="000000"/>
          <w:spacing w:val="6"/>
          <w:kern w:val="32"/>
          <w:sz w:val="32"/>
          <w:lang w:val="en-US" w:eastAsia="zh-CN"/>
        </w:rPr>
        <w:t>最新</w:t>
      </w:r>
      <w:r>
        <w:rPr>
          <w:rFonts w:hint="default" w:ascii="Times New Roman" w:hAnsi="Times New Roman" w:eastAsia="仿宋_GB2312" w:cs="Times New Roman"/>
          <w:snapToGrid w:val="0"/>
          <w:color w:val="000000"/>
          <w:spacing w:val="6"/>
          <w:kern w:val="32"/>
          <w:sz w:val="32"/>
          <w:lang w:val="en-US" w:eastAsia="zh-CN"/>
        </w:rPr>
        <w:t>政策法规以及结合实际情况，及时调整行政许可事项办事指南和业务手册，同步更新省政务服务网办事信息，确保行政许可事项依法依规办理</w:t>
      </w:r>
      <w:r>
        <w:rPr>
          <w:rFonts w:hint="eastAsia" w:ascii="Times New Roman" w:hAnsi="Times New Roman" w:eastAsia="仿宋_GB2312" w:cs="Times New Roman"/>
          <w:snapToGrid w:val="0"/>
          <w:color w:val="000000"/>
          <w:spacing w:val="6"/>
          <w:kern w:val="32"/>
          <w:sz w:val="32"/>
          <w:lang w:val="en-US" w:eastAsia="zh-CN"/>
        </w:rPr>
        <w:t>。同时，我局严格落实</w:t>
      </w:r>
      <w:r>
        <w:rPr>
          <w:rFonts w:hint="eastAsia" w:ascii="仿宋_GB2312" w:hAnsi="仿宋_GB2312" w:eastAsia="仿宋_GB2312" w:cs="仿宋_GB2312"/>
          <w:sz w:val="32"/>
          <w:szCs w:val="32"/>
          <w:lang w:val="en-US" w:eastAsia="zh-CN"/>
        </w:rPr>
        <w:t>《中华人民共和国城乡规划法》等法律法规规定以及行政实施规范性文件等，加强行政许可审批规范化管理，</w:t>
      </w:r>
      <w:r>
        <w:rPr>
          <w:rFonts w:hint="eastAsia" w:ascii="Times New Roman" w:hAnsi="Times New Roman" w:eastAsia="仿宋_GB2312" w:cs="Times New Roman"/>
          <w:snapToGrid w:val="0"/>
          <w:color w:val="000000"/>
          <w:spacing w:val="6"/>
          <w:kern w:val="32"/>
          <w:sz w:val="32"/>
          <w:lang w:val="en-US" w:eastAsia="zh-CN"/>
        </w:rPr>
        <w:t>多措并举提升审批服务效能，具体如下：</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仿宋_GB2312" w:cs="Times New Roman"/>
          <w:snapToGrid w:val="0"/>
          <w:color w:val="000000"/>
          <w:spacing w:val="6"/>
          <w:kern w:val="32"/>
          <w:sz w:val="32"/>
          <w:lang w:val="en-US" w:eastAsia="zh-CN"/>
        </w:rPr>
      </w:pPr>
      <w:r>
        <w:rPr>
          <w:rFonts w:hint="eastAsia" w:ascii="Times New Roman" w:hAnsi="Times New Roman" w:eastAsia="仿宋_GB2312" w:cs="Times New Roman"/>
          <w:snapToGrid w:val="0"/>
          <w:color w:val="000000"/>
          <w:spacing w:val="6"/>
          <w:kern w:val="32"/>
          <w:sz w:val="32"/>
          <w:lang w:val="en-US" w:eastAsia="zh-CN"/>
        </w:rPr>
        <w:t>1.在简化审批程序方面，一是</w:t>
      </w:r>
      <w:r>
        <w:rPr>
          <w:rFonts w:hint="default" w:ascii="Times New Roman" w:hAnsi="Times New Roman" w:eastAsia="仿宋_GB2312" w:cs="Times New Roman"/>
          <w:snapToGrid w:val="0"/>
          <w:color w:val="000000"/>
          <w:spacing w:val="6"/>
          <w:kern w:val="32"/>
          <w:sz w:val="32"/>
          <w:lang w:val="en-US" w:eastAsia="zh-CN"/>
        </w:rPr>
        <w:t>印发《中山市建设工程规划许可证豁免项目清单》，属于清单范围内且符合国土空间规划和用途管制的建设工程，在建设行为满足消防、安全、城市管理等规范规定要求和相关主管部门建设要求的前提下，自然资源部门不再办理建设工程规划许可。</w:t>
      </w:r>
      <w:r>
        <w:rPr>
          <w:rFonts w:hint="eastAsia" w:ascii="Times New Roman" w:hAnsi="Times New Roman" w:eastAsia="仿宋_GB2312" w:cs="Times New Roman"/>
          <w:snapToGrid w:val="0"/>
          <w:color w:val="000000"/>
          <w:spacing w:val="6"/>
          <w:kern w:val="32"/>
          <w:sz w:val="32"/>
          <w:lang w:val="en-US" w:eastAsia="zh-CN"/>
        </w:rPr>
        <w:t>二是</w:t>
      </w:r>
      <w:r>
        <w:rPr>
          <w:rFonts w:hint="default" w:ascii="Times New Roman" w:hAnsi="Times New Roman" w:eastAsia="仿宋_GB2312" w:cs="Times New Roman"/>
          <w:snapToGrid w:val="0"/>
          <w:color w:val="000000"/>
          <w:spacing w:val="6"/>
          <w:kern w:val="32"/>
          <w:sz w:val="32"/>
          <w:lang w:val="en-US" w:eastAsia="zh-CN"/>
        </w:rPr>
        <w:t>联合市住房城乡建设局印发《关于优化城镇老旧小区改造项目审批服务的通知》《关于中山市城镇老旧小区加装电梯实施细则的通知》，针对我市城镇老旧小区加装电梯项目，明确了在满足不涉及土地权属变化、规划条件调整以及不增加建筑面积、不改变建筑结构的情形下，免于办理建设用地规划许可、建设工程规划许可等规划审批手续。</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eastAsia" w:ascii="Times New Roman" w:hAnsi="Times New Roman" w:eastAsia="仿宋_GB2312" w:cs="Times New Roman"/>
          <w:snapToGrid w:val="0"/>
          <w:color w:val="000000"/>
          <w:spacing w:val="6"/>
          <w:kern w:val="32"/>
          <w:sz w:val="32"/>
          <w:lang w:val="en-US" w:eastAsia="zh-CN"/>
        </w:rPr>
      </w:pPr>
      <w:r>
        <w:rPr>
          <w:rFonts w:hint="eastAsia" w:ascii="Times New Roman" w:hAnsi="Times New Roman" w:eastAsia="仿宋_GB2312" w:cs="Times New Roman"/>
          <w:snapToGrid w:val="0"/>
          <w:color w:val="000000"/>
          <w:spacing w:val="6"/>
          <w:kern w:val="32"/>
          <w:sz w:val="32"/>
          <w:lang w:val="en-US" w:eastAsia="zh-CN"/>
        </w:rPr>
        <w:t>2.在</w:t>
      </w:r>
      <w:r>
        <w:rPr>
          <w:rFonts w:hint="default" w:ascii="Times New Roman" w:hAnsi="Times New Roman" w:eastAsia="仿宋_GB2312" w:cs="Times New Roman"/>
          <w:snapToGrid w:val="0"/>
          <w:color w:val="000000"/>
          <w:spacing w:val="6"/>
          <w:kern w:val="32"/>
          <w:sz w:val="32"/>
          <w:lang w:val="en-US" w:eastAsia="zh-CN"/>
        </w:rPr>
        <w:t>优化审批流程</w:t>
      </w:r>
      <w:r>
        <w:rPr>
          <w:rFonts w:hint="eastAsia" w:ascii="Times New Roman" w:hAnsi="Times New Roman" w:eastAsia="仿宋_GB2312" w:cs="Times New Roman"/>
          <w:snapToGrid w:val="0"/>
          <w:color w:val="000000"/>
          <w:spacing w:val="6"/>
          <w:kern w:val="32"/>
          <w:sz w:val="32"/>
          <w:lang w:val="en-US" w:eastAsia="zh-CN"/>
        </w:rPr>
        <w:t>方面，一是</w:t>
      </w:r>
      <w:r>
        <w:rPr>
          <w:rFonts w:hint="default" w:ascii="Times New Roman" w:hAnsi="Times New Roman" w:eastAsia="仿宋_GB2312" w:cs="Times New Roman"/>
          <w:snapToGrid w:val="0"/>
          <w:color w:val="000000"/>
          <w:spacing w:val="6"/>
          <w:kern w:val="32"/>
          <w:sz w:val="32"/>
          <w:lang w:val="en-US" w:eastAsia="zh-CN"/>
        </w:rPr>
        <w:t>印发《关于同步核发建设用地规划许可证、划拨决定书或土地使用权出让合同的通知》，对办理建设用地规划条件、国有建设用地供地、用地规划许可证业务进行融合调整，同步核发建设用地规划许可证、划拨决定书或土地使用权出让合同。</w:t>
      </w:r>
      <w:r>
        <w:rPr>
          <w:rFonts w:hint="eastAsia" w:ascii="Times New Roman" w:hAnsi="Times New Roman" w:eastAsia="仿宋_GB2312" w:cs="Times New Roman"/>
          <w:snapToGrid w:val="0"/>
          <w:color w:val="000000"/>
          <w:spacing w:val="6"/>
          <w:kern w:val="32"/>
          <w:sz w:val="32"/>
          <w:lang w:val="en-US" w:eastAsia="zh-CN"/>
        </w:rPr>
        <w:t>二是</w:t>
      </w:r>
      <w:r>
        <w:rPr>
          <w:rFonts w:hint="default" w:ascii="Times New Roman" w:hAnsi="Times New Roman" w:eastAsia="仿宋_GB2312" w:cs="Times New Roman"/>
          <w:snapToGrid w:val="0"/>
          <w:color w:val="000000"/>
          <w:spacing w:val="6"/>
          <w:kern w:val="32"/>
          <w:sz w:val="32"/>
          <w:lang w:val="en-US" w:eastAsia="zh-CN"/>
        </w:rPr>
        <w:t>印发《关于精简规划验线业务审批环节的通知》，将规划验线业务审批环节“二级审批”压缩为“一级审批”</w:t>
      </w:r>
      <w:r>
        <w:rPr>
          <w:rFonts w:hint="eastAsia" w:ascii="Times New Roman" w:hAnsi="Times New Roman" w:eastAsia="仿宋_GB2312" w:cs="Times New Roman"/>
          <w:snapToGrid w:val="0"/>
          <w:color w:val="000000"/>
          <w:spacing w:val="6"/>
          <w:kern w:val="32"/>
          <w:sz w:val="32"/>
          <w:lang w:val="en-US" w:eastAsia="zh-CN"/>
        </w:rPr>
        <w:t>，</w:t>
      </w:r>
      <w:r>
        <w:rPr>
          <w:rFonts w:hint="default" w:ascii="Times New Roman" w:hAnsi="Times New Roman" w:eastAsia="仿宋_GB2312" w:cs="Times New Roman"/>
          <w:snapToGrid w:val="0"/>
          <w:color w:val="000000"/>
          <w:spacing w:val="6"/>
          <w:kern w:val="32"/>
          <w:sz w:val="32"/>
          <w:lang w:val="en-US" w:eastAsia="zh-CN"/>
        </w:rPr>
        <w:t>审批环节精简后，审批总时限不作调整，仍为一个工作日。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64" w:firstLineChars="200"/>
        <w:textAlignment w:val="auto"/>
        <w:rPr>
          <w:rFonts w:hint="default" w:ascii="Times New Roman" w:hAnsi="Times New Roman" w:eastAsia="仿宋_GB2312" w:cs="Times New Roman"/>
          <w:snapToGrid w:val="0"/>
          <w:color w:val="000000"/>
          <w:spacing w:val="6"/>
          <w:kern w:val="32"/>
          <w:sz w:val="32"/>
          <w:lang w:val="en-US" w:eastAsia="zh-CN"/>
        </w:rPr>
      </w:pPr>
      <w:r>
        <w:rPr>
          <w:rFonts w:hint="default" w:ascii="Times New Roman" w:hAnsi="Times New Roman" w:eastAsia="仿宋_GB2312" w:cs="Times New Roman"/>
          <w:snapToGrid w:val="0"/>
          <w:color w:val="000000"/>
          <w:spacing w:val="6"/>
          <w:kern w:val="32"/>
          <w:sz w:val="32"/>
          <w:lang w:val="en-US" w:eastAsia="zh-CN"/>
        </w:rPr>
        <w:t>（三）公开公示情况。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64" w:firstLineChars="200"/>
        <w:textAlignment w:val="auto"/>
        <w:rPr>
          <w:rFonts w:hint="default" w:ascii="Times New Roman" w:hAnsi="Times New Roman" w:eastAsia="仿宋_GB2312" w:cs="Times New Roman"/>
          <w:spacing w:val="-6"/>
          <w:sz w:val="32"/>
          <w:szCs w:val="32"/>
          <w:lang w:eastAsia="zh-CN"/>
        </w:rPr>
      </w:pPr>
      <w:r>
        <w:rPr>
          <w:rFonts w:hint="eastAsia" w:ascii="Times New Roman" w:hAnsi="Times New Roman" w:eastAsia="仿宋_GB2312" w:cs="Times New Roman"/>
          <w:snapToGrid w:val="0"/>
          <w:color w:val="000000"/>
          <w:spacing w:val="6"/>
          <w:kern w:val="32"/>
          <w:sz w:val="32"/>
          <w:lang w:val="en-US" w:eastAsia="zh-CN"/>
        </w:rPr>
        <w:t>1.做好行政许可事项办事指南公开公示。依托</w:t>
      </w:r>
      <w:r>
        <w:rPr>
          <w:rFonts w:hint="default" w:ascii="Times New Roman" w:hAnsi="Times New Roman" w:eastAsia="仿宋_GB2312" w:cs="Times New Roman"/>
          <w:spacing w:val="-6"/>
          <w:sz w:val="32"/>
          <w:szCs w:val="32"/>
          <w:lang w:eastAsia="zh-CN"/>
        </w:rPr>
        <w:t>省</w:t>
      </w:r>
      <w:r>
        <w:rPr>
          <w:rFonts w:hint="eastAsia" w:ascii="Times New Roman" w:hAnsi="Times New Roman" w:eastAsia="仿宋_GB2312" w:cs="Times New Roman"/>
          <w:spacing w:val="-6"/>
          <w:sz w:val="32"/>
          <w:szCs w:val="32"/>
          <w:lang w:eastAsia="zh-CN"/>
        </w:rPr>
        <w:t>政务服务</w:t>
      </w:r>
      <w:r>
        <w:rPr>
          <w:rFonts w:hint="default" w:ascii="Times New Roman" w:hAnsi="Times New Roman" w:eastAsia="仿宋_GB2312" w:cs="Times New Roman"/>
          <w:spacing w:val="-6"/>
          <w:sz w:val="32"/>
          <w:szCs w:val="32"/>
          <w:lang w:eastAsia="zh-CN"/>
        </w:rPr>
        <w:t>事项目录管理系统制定事项办事</w:t>
      </w:r>
      <w:r>
        <w:rPr>
          <w:rFonts w:hint="eastAsia" w:ascii="Times New Roman" w:hAnsi="Times New Roman" w:eastAsia="仿宋_GB2312" w:cs="Times New Roman"/>
          <w:spacing w:val="-6"/>
          <w:sz w:val="32"/>
          <w:szCs w:val="32"/>
          <w:lang w:eastAsia="zh-CN"/>
        </w:rPr>
        <w:t>指南</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将</w:t>
      </w:r>
      <w:r>
        <w:rPr>
          <w:rFonts w:hint="default" w:ascii="Times New Roman" w:hAnsi="Times New Roman" w:eastAsia="仿宋_GB2312" w:cs="Times New Roman"/>
          <w:spacing w:val="-6"/>
          <w:sz w:val="32"/>
          <w:szCs w:val="32"/>
          <w:lang w:eastAsia="zh-CN"/>
        </w:rPr>
        <w:t>行政许可</w:t>
      </w:r>
      <w:r>
        <w:rPr>
          <w:rFonts w:hint="default" w:ascii="Times New Roman" w:hAnsi="Times New Roman" w:eastAsia="仿宋_GB2312" w:cs="Times New Roman"/>
          <w:spacing w:val="-6"/>
          <w:sz w:val="32"/>
          <w:szCs w:val="32"/>
        </w:rPr>
        <w:t>事项的实施主体、</w:t>
      </w:r>
      <w:r>
        <w:rPr>
          <w:rFonts w:hint="eastAsia" w:ascii="Times New Roman" w:hAnsi="Times New Roman" w:eastAsia="仿宋_GB2312" w:cs="Times New Roman"/>
          <w:spacing w:val="-6"/>
          <w:sz w:val="32"/>
          <w:szCs w:val="32"/>
          <w:lang w:eastAsia="zh-CN"/>
        </w:rPr>
        <w:t>实施</w:t>
      </w:r>
      <w:r>
        <w:rPr>
          <w:rFonts w:hint="default" w:ascii="Times New Roman" w:hAnsi="Times New Roman" w:eastAsia="仿宋_GB2312" w:cs="Times New Roman"/>
          <w:spacing w:val="-6"/>
          <w:sz w:val="32"/>
          <w:szCs w:val="32"/>
        </w:rPr>
        <w:t>依据、</w:t>
      </w:r>
      <w:r>
        <w:rPr>
          <w:rFonts w:hint="eastAsia" w:ascii="Times New Roman" w:hAnsi="Times New Roman" w:eastAsia="仿宋_GB2312" w:cs="Times New Roman"/>
          <w:spacing w:val="-6"/>
          <w:sz w:val="32"/>
          <w:szCs w:val="32"/>
          <w:lang w:eastAsia="zh-CN"/>
        </w:rPr>
        <w:t>办理流程</w:t>
      </w:r>
      <w:r>
        <w:rPr>
          <w:rFonts w:hint="default"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办理</w:t>
      </w:r>
      <w:r>
        <w:rPr>
          <w:rFonts w:hint="default" w:ascii="Times New Roman" w:hAnsi="Times New Roman" w:eastAsia="仿宋_GB2312" w:cs="Times New Roman"/>
          <w:spacing w:val="-6"/>
          <w:sz w:val="32"/>
          <w:szCs w:val="32"/>
        </w:rPr>
        <w:t>条件、</w:t>
      </w:r>
      <w:r>
        <w:rPr>
          <w:rFonts w:hint="eastAsia" w:ascii="Times New Roman" w:hAnsi="Times New Roman" w:eastAsia="仿宋_GB2312" w:cs="Times New Roman"/>
          <w:spacing w:val="-6"/>
          <w:sz w:val="32"/>
          <w:szCs w:val="32"/>
          <w:lang w:eastAsia="zh-CN"/>
        </w:rPr>
        <w:t>办理</w:t>
      </w:r>
      <w:r>
        <w:rPr>
          <w:rFonts w:hint="default" w:ascii="Times New Roman" w:hAnsi="Times New Roman" w:eastAsia="仿宋_GB2312" w:cs="Times New Roman"/>
          <w:spacing w:val="-6"/>
          <w:sz w:val="32"/>
          <w:szCs w:val="32"/>
        </w:rPr>
        <w:t>期限、裁量标准、申请材料、申请书格式文本、咨询投诉途径等信息列为公开公示要点，</w:t>
      </w:r>
      <w:r>
        <w:rPr>
          <w:rFonts w:hint="default" w:ascii="Times New Roman" w:hAnsi="Times New Roman" w:eastAsia="仿宋_GB2312" w:cs="Times New Roman"/>
          <w:spacing w:val="-6"/>
          <w:sz w:val="32"/>
          <w:szCs w:val="32"/>
          <w:lang w:eastAsia="zh-CN"/>
        </w:rPr>
        <w:t>并按有关规定在</w:t>
      </w:r>
      <w:r>
        <w:rPr>
          <w:rFonts w:hint="eastAsia" w:ascii="Times New Roman" w:hAnsi="Times New Roman" w:eastAsia="仿宋_GB2312" w:cs="Times New Roman"/>
          <w:spacing w:val="-6"/>
          <w:sz w:val="32"/>
          <w:szCs w:val="32"/>
          <w:lang w:eastAsia="zh-CN"/>
        </w:rPr>
        <w:t>广东</w:t>
      </w:r>
      <w:r>
        <w:rPr>
          <w:rFonts w:hint="default" w:ascii="Times New Roman" w:hAnsi="Times New Roman" w:eastAsia="仿宋_GB2312" w:cs="Times New Roman"/>
          <w:spacing w:val="-6"/>
          <w:sz w:val="32"/>
          <w:szCs w:val="32"/>
          <w:lang w:eastAsia="zh-CN"/>
        </w:rPr>
        <w:t>省政务服务网</w:t>
      </w:r>
      <w:r>
        <w:rPr>
          <w:rFonts w:hint="eastAsia" w:ascii="Times New Roman" w:hAnsi="Times New Roman" w:eastAsia="仿宋_GB2312" w:cs="Times New Roman"/>
          <w:spacing w:val="-6"/>
          <w:sz w:val="32"/>
          <w:szCs w:val="32"/>
          <w:lang w:eastAsia="zh-CN"/>
        </w:rPr>
        <w:t>对外</w:t>
      </w:r>
      <w:r>
        <w:rPr>
          <w:rFonts w:hint="default" w:ascii="Times New Roman" w:hAnsi="Times New Roman" w:eastAsia="仿宋_GB2312" w:cs="Times New Roman"/>
          <w:spacing w:val="-6"/>
          <w:sz w:val="32"/>
          <w:szCs w:val="32"/>
        </w:rPr>
        <w:t>公示</w:t>
      </w:r>
      <w:r>
        <w:rPr>
          <w:rFonts w:hint="default" w:ascii="Times New Roman" w:hAnsi="Times New Roman" w:eastAsia="仿宋_GB2312" w:cs="Times New Roman"/>
          <w:spacing w:val="-6"/>
          <w:sz w:val="32"/>
          <w:szCs w:val="32"/>
          <w:lang w:eastAsia="zh-CN"/>
        </w:rPr>
        <w:t>。结合实际，我局持续做好办事信息</w:t>
      </w:r>
      <w:r>
        <w:rPr>
          <w:rFonts w:hint="eastAsia" w:ascii="Times New Roman" w:hAnsi="Times New Roman" w:eastAsia="仿宋_GB2312" w:cs="Times New Roman"/>
          <w:spacing w:val="-6"/>
          <w:sz w:val="32"/>
          <w:szCs w:val="32"/>
          <w:lang w:eastAsia="zh-CN"/>
        </w:rPr>
        <w:t>的</w:t>
      </w:r>
      <w:r>
        <w:rPr>
          <w:rFonts w:hint="default" w:ascii="Times New Roman" w:hAnsi="Times New Roman" w:eastAsia="仿宋_GB2312" w:cs="Times New Roman"/>
          <w:spacing w:val="-6"/>
          <w:sz w:val="32"/>
          <w:szCs w:val="32"/>
          <w:lang w:eastAsia="zh-CN"/>
        </w:rPr>
        <w:t>动态调整</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确保</w:t>
      </w:r>
      <w:r>
        <w:rPr>
          <w:rFonts w:hint="default" w:ascii="Times New Roman" w:hAnsi="Times New Roman" w:eastAsia="仿宋_GB2312" w:cs="Times New Roman"/>
          <w:spacing w:val="-6"/>
          <w:sz w:val="32"/>
          <w:szCs w:val="32"/>
        </w:rPr>
        <w:t>信息全面</w:t>
      </w:r>
      <w:r>
        <w:rPr>
          <w:rFonts w:hint="default" w:ascii="Times New Roman" w:hAnsi="Times New Roman" w:eastAsia="仿宋_GB2312" w:cs="Times New Roman"/>
          <w:spacing w:val="-6"/>
          <w:sz w:val="32"/>
          <w:szCs w:val="32"/>
          <w:lang w:eastAsia="zh-CN"/>
        </w:rPr>
        <w:t>、准确</w:t>
      </w:r>
      <w:r>
        <w:rPr>
          <w:rFonts w:hint="default" w:ascii="Times New Roman" w:hAnsi="Times New Roman" w:eastAsia="仿宋_GB2312" w:cs="Times New Roman"/>
          <w:spacing w:val="-6"/>
          <w:sz w:val="32"/>
          <w:szCs w:val="32"/>
        </w:rPr>
        <w:t>，保证办事群众的知情权和监督权。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0"/>
          <w:kern w:val="2"/>
          <w:sz w:val="32"/>
          <w:szCs w:val="32"/>
          <w:lang w:val="en-US" w:eastAsia="zh-CN" w:bidi="ar-SA"/>
        </w:rPr>
        <w:t>2.</w:t>
      </w:r>
      <w:r>
        <w:rPr>
          <w:rFonts w:hint="default" w:ascii="Times New Roman" w:hAnsi="Times New Roman" w:eastAsia="仿宋_GB2312" w:cs="Times New Roman"/>
          <w:spacing w:val="-6"/>
          <w:sz w:val="32"/>
          <w:szCs w:val="32"/>
          <w:lang w:val="en-US" w:eastAsia="zh-CN"/>
        </w:rPr>
        <w:t>做好行政许可决定和办理情况信息公开公示。根据市“双公示”相关工作安排，我局切实做好“双公示”信息报送工作，结合权责清单，全面梳理形成行政许可事项</w:t>
      </w:r>
      <w:r>
        <w:rPr>
          <w:rFonts w:hint="eastAsia" w:ascii="Times New Roman" w:hAnsi="Times New Roman" w:eastAsia="仿宋_GB2312" w:cs="Times New Roman"/>
          <w:spacing w:val="-6"/>
          <w:sz w:val="32"/>
          <w:szCs w:val="32"/>
          <w:lang w:val="en-US" w:eastAsia="zh-CN"/>
        </w:rPr>
        <w:t>、行政处罚事项</w:t>
      </w:r>
      <w:r>
        <w:rPr>
          <w:rFonts w:hint="default" w:ascii="Times New Roman" w:hAnsi="Times New Roman" w:eastAsia="仿宋_GB2312" w:cs="Times New Roman"/>
          <w:spacing w:val="-6"/>
          <w:sz w:val="32"/>
          <w:szCs w:val="32"/>
          <w:lang w:val="en-US" w:eastAsia="zh-CN"/>
        </w:rPr>
        <w:t>“双公示”目录清单，做到应归尽归、应示尽示，完整、清晰、准确地向社会公开，方便公民、法人和其他组织查询查看，自觉接受社</w:t>
      </w:r>
      <w:r>
        <w:rPr>
          <w:rFonts w:hint="default" w:ascii="Times New Roman" w:hAnsi="Times New Roman" w:eastAsia="仿宋_GB2312" w:cs="Times New Roman"/>
          <w:spacing w:val="-6"/>
          <w:sz w:val="32"/>
          <w:szCs w:val="32"/>
          <w:highlight w:val="none"/>
          <w:lang w:val="en-US" w:eastAsia="zh-CN"/>
        </w:rPr>
        <w:t>会监督。</w:t>
      </w:r>
      <w:r>
        <w:rPr>
          <w:rFonts w:hint="default" w:ascii="Times New Roman" w:hAnsi="Times New Roman" w:eastAsia="仿宋_GB2312" w:cs="Times New Roman"/>
          <w:spacing w:val="-6"/>
          <w:sz w:val="32"/>
          <w:szCs w:val="32"/>
          <w:highlight w:val="none"/>
          <w:lang w:eastAsia="zh-CN"/>
        </w:rPr>
        <w:t>据统计，</w:t>
      </w: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spacing w:val="-6"/>
          <w:sz w:val="32"/>
          <w:szCs w:val="32"/>
          <w:highlight w:val="none"/>
          <w:lang w:val="en-US" w:eastAsia="zh-CN"/>
        </w:rPr>
        <w:t>年我局已上报并在“信用中山”公示行政许可信用信息共</w:t>
      </w:r>
      <w:r>
        <w:rPr>
          <w:rFonts w:hint="eastAsia" w:ascii="Times New Roman" w:hAnsi="Times New Roman" w:eastAsia="仿宋_GB2312" w:cs="Times New Roman"/>
          <w:color w:val="auto"/>
          <w:kern w:val="2"/>
          <w:sz w:val="32"/>
          <w:szCs w:val="32"/>
          <w:highlight w:val="none"/>
          <w:lang w:val="en-US" w:eastAsia="zh-CN" w:bidi="ar-SA"/>
        </w:rPr>
        <w:t>21275</w:t>
      </w:r>
      <w:r>
        <w:rPr>
          <w:rFonts w:hint="default" w:ascii="Times New Roman" w:hAnsi="Times New Roman" w:eastAsia="仿宋_GB2312" w:cs="Times New Roman"/>
          <w:color w:val="auto"/>
          <w:spacing w:val="-6"/>
          <w:sz w:val="32"/>
          <w:szCs w:val="32"/>
          <w:highlight w:val="none"/>
          <w:lang w:val="en-US" w:eastAsia="zh-CN"/>
        </w:rPr>
        <w:t>条</w:t>
      </w:r>
      <w:r>
        <w:rPr>
          <w:rFonts w:hint="default" w:ascii="Times New Roman" w:hAnsi="Times New Roman" w:eastAsia="仿宋_GB2312" w:cs="Times New Roman"/>
          <w:spacing w:val="-6"/>
          <w:sz w:val="32"/>
          <w:szCs w:val="32"/>
          <w:highlight w:val="none"/>
          <w:lang w:val="en-US" w:eastAsia="zh-CN"/>
        </w:rPr>
        <w:t>。</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仿宋_GB2312" w:cs="Times New Roman"/>
          <w:snapToGrid w:val="0"/>
          <w:color w:val="000000"/>
          <w:spacing w:val="6"/>
          <w:kern w:val="32"/>
          <w:sz w:val="32"/>
          <w:lang w:val="en-US" w:eastAsia="zh-CN"/>
        </w:rPr>
      </w:pPr>
      <w:r>
        <w:rPr>
          <w:rFonts w:hint="default" w:ascii="Times New Roman" w:hAnsi="Times New Roman" w:eastAsia="仿宋_GB2312" w:cs="Times New Roman"/>
          <w:spacing w:val="0"/>
          <w:kern w:val="2"/>
          <w:sz w:val="32"/>
          <w:szCs w:val="32"/>
          <w:lang w:val="en-US" w:eastAsia="zh-CN" w:bidi="ar-SA"/>
        </w:rPr>
        <w:t>3.</w:t>
      </w:r>
      <w:r>
        <w:rPr>
          <w:rFonts w:hint="default" w:ascii="Times New Roman" w:hAnsi="Times New Roman" w:eastAsia="仿宋_GB2312" w:cs="Times New Roman"/>
          <w:spacing w:val="-6"/>
          <w:sz w:val="32"/>
          <w:szCs w:val="32"/>
          <w:lang w:eastAsia="zh-CN"/>
        </w:rPr>
        <w:t>做好</w:t>
      </w:r>
      <w:r>
        <w:rPr>
          <w:rFonts w:hint="default" w:ascii="Times New Roman" w:hAnsi="Times New Roman" w:eastAsia="仿宋_GB2312" w:cs="Times New Roman"/>
          <w:spacing w:val="-6"/>
          <w:sz w:val="32"/>
          <w:szCs w:val="32"/>
        </w:rPr>
        <w:t>业务咨询</w:t>
      </w:r>
      <w:r>
        <w:rPr>
          <w:rFonts w:hint="eastAsia" w:ascii="Times New Roman" w:hAnsi="Times New Roman" w:eastAsia="仿宋_GB2312" w:cs="Times New Roman"/>
          <w:spacing w:val="-6"/>
          <w:sz w:val="32"/>
          <w:szCs w:val="32"/>
          <w:lang w:eastAsia="zh-CN"/>
        </w:rPr>
        <w:t>回复</w:t>
      </w:r>
      <w:r>
        <w:rPr>
          <w:rFonts w:hint="default" w:ascii="Times New Roman" w:hAnsi="Times New Roman" w:eastAsia="仿宋_GB2312" w:cs="Times New Roman"/>
          <w:spacing w:val="-6"/>
          <w:sz w:val="32"/>
          <w:szCs w:val="32"/>
        </w:rPr>
        <w:t>和</w:t>
      </w:r>
      <w:r>
        <w:rPr>
          <w:rFonts w:hint="default" w:ascii="Times New Roman" w:hAnsi="Times New Roman" w:eastAsia="仿宋_GB2312" w:cs="Times New Roman"/>
          <w:spacing w:val="-6"/>
          <w:sz w:val="32"/>
          <w:szCs w:val="32"/>
          <w:lang w:eastAsia="zh-CN"/>
        </w:rPr>
        <w:t>接受群众</w:t>
      </w:r>
      <w:r>
        <w:rPr>
          <w:rFonts w:hint="default" w:ascii="Times New Roman" w:hAnsi="Times New Roman" w:eastAsia="仿宋_GB2312" w:cs="Times New Roman"/>
          <w:spacing w:val="-6"/>
          <w:sz w:val="32"/>
          <w:szCs w:val="32"/>
        </w:rPr>
        <w:t>监督</w:t>
      </w:r>
      <w:r>
        <w:rPr>
          <w:rFonts w:hint="default" w:ascii="Times New Roman" w:hAnsi="Times New Roman" w:eastAsia="仿宋_GB2312" w:cs="Times New Roman"/>
          <w:spacing w:val="-6"/>
          <w:sz w:val="32"/>
          <w:szCs w:val="32"/>
          <w:lang w:eastAsia="zh-CN"/>
        </w:rPr>
        <w:t>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一</w:t>
      </w:r>
      <w:r>
        <w:rPr>
          <w:rFonts w:hint="default" w:ascii="Times New Roman" w:hAnsi="Times New Roman" w:eastAsia="仿宋_GB2312" w:cs="Times New Roman"/>
          <w:spacing w:val="-6"/>
          <w:sz w:val="32"/>
          <w:szCs w:val="32"/>
        </w:rPr>
        <w:t>是积极</w:t>
      </w:r>
      <w:r>
        <w:rPr>
          <w:rFonts w:hint="default" w:ascii="Times New Roman" w:hAnsi="Times New Roman" w:eastAsia="仿宋_GB2312" w:cs="Times New Roman"/>
          <w:spacing w:val="-6"/>
          <w:sz w:val="32"/>
          <w:szCs w:val="32"/>
          <w:lang w:eastAsia="zh-CN"/>
        </w:rPr>
        <w:t>做好</w:t>
      </w:r>
      <w:r>
        <w:rPr>
          <w:rFonts w:hint="default" w:ascii="Times New Roman" w:hAnsi="Times New Roman" w:eastAsia="仿宋_GB2312" w:cs="Times New Roman"/>
          <w:spacing w:val="-6"/>
          <w:sz w:val="32"/>
          <w:szCs w:val="32"/>
        </w:rPr>
        <w:t>中山</w:t>
      </w:r>
      <w:r>
        <w:rPr>
          <w:rFonts w:hint="default" w:ascii="Times New Roman" w:hAnsi="Times New Roman" w:eastAsia="仿宋_GB2312" w:cs="Times New Roman"/>
          <w:spacing w:val="-6"/>
          <w:sz w:val="32"/>
          <w:szCs w:val="32"/>
          <w:lang w:eastAsia="zh-CN"/>
        </w:rPr>
        <w:t>市</w:t>
      </w:r>
      <w:r>
        <w:rPr>
          <w:rFonts w:hint="default" w:ascii="Times New Roman" w:hAnsi="Times New Roman" w:eastAsia="仿宋_GB2312" w:cs="Times New Roman"/>
          <w:kern w:val="2"/>
          <w:sz w:val="32"/>
          <w:szCs w:val="32"/>
          <w:lang w:val="en-US" w:eastAsia="zh-CN" w:bidi="ar-SA"/>
        </w:rPr>
        <w:t>12345</w:t>
      </w:r>
      <w:r>
        <w:rPr>
          <w:rFonts w:hint="default" w:ascii="Times New Roman" w:hAnsi="Times New Roman" w:eastAsia="仿宋_GB2312" w:cs="Times New Roman"/>
          <w:spacing w:val="-6"/>
          <w:sz w:val="32"/>
          <w:szCs w:val="32"/>
          <w:lang w:val="en-US" w:eastAsia="zh-CN"/>
        </w:rPr>
        <w:t>服务热线平台受理工作</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接受</w:t>
      </w:r>
      <w:r>
        <w:rPr>
          <w:rFonts w:hint="default" w:ascii="Times New Roman" w:hAnsi="Times New Roman" w:eastAsia="仿宋_GB2312" w:cs="Times New Roman"/>
          <w:spacing w:val="-6"/>
          <w:sz w:val="32"/>
          <w:szCs w:val="32"/>
        </w:rPr>
        <w:t>各类网络问政业务，解答群众的咨询。</w:t>
      </w:r>
      <w:r>
        <w:rPr>
          <w:rFonts w:hint="default" w:ascii="Times New Roman" w:hAnsi="Times New Roman" w:eastAsia="仿宋_GB2312" w:cs="Times New Roman"/>
          <w:spacing w:val="-6"/>
          <w:sz w:val="32"/>
          <w:szCs w:val="32"/>
          <w:lang w:eastAsia="zh-CN"/>
        </w:rPr>
        <w:t>二</w:t>
      </w:r>
      <w:r>
        <w:rPr>
          <w:rFonts w:hint="default" w:ascii="Times New Roman" w:hAnsi="Times New Roman" w:eastAsia="仿宋_GB2312" w:cs="Times New Roman"/>
          <w:spacing w:val="-6"/>
          <w:sz w:val="32"/>
          <w:szCs w:val="32"/>
        </w:rPr>
        <w:t>是利用局</w:t>
      </w:r>
      <w:r>
        <w:rPr>
          <w:rFonts w:hint="default" w:ascii="Times New Roman" w:hAnsi="Times New Roman" w:eastAsia="仿宋_GB2312" w:cs="Times New Roman"/>
          <w:spacing w:val="-6"/>
          <w:sz w:val="32"/>
          <w:szCs w:val="32"/>
          <w:lang w:eastAsia="zh-CN"/>
        </w:rPr>
        <w:t>政务</w:t>
      </w:r>
      <w:r>
        <w:rPr>
          <w:rFonts w:hint="default" w:ascii="Times New Roman" w:hAnsi="Times New Roman" w:eastAsia="仿宋_GB2312" w:cs="Times New Roman"/>
          <w:spacing w:val="-6"/>
          <w:sz w:val="32"/>
          <w:szCs w:val="32"/>
        </w:rPr>
        <w:t>网站、</w:t>
      </w:r>
      <w:r>
        <w:rPr>
          <w:rFonts w:hint="default" w:ascii="Times New Roman" w:hAnsi="Times New Roman" w:eastAsia="仿宋_GB2312" w:cs="Times New Roman"/>
          <w:spacing w:val="-6"/>
          <w:sz w:val="32"/>
          <w:szCs w:val="32"/>
          <w:lang w:eastAsia="zh-CN"/>
        </w:rPr>
        <w:t>局</w:t>
      </w:r>
      <w:r>
        <w:rPr>
          <w:rFonts w:hint="default" w:ascii="Times New Roman" w:hAnsi="Times New Roman" w:eastAsia="仿宋_GB2312" w:cs="Times New Roman"/>
          <w:spacing w:val="-6"/>
          <w:sz w:val="32"/>
          <w:szCs w:val="32"/>
        </w:rPr>
        <w:t>微信</w:t>
      </w:r>
      <w:r>
        <w:rPr>
          <w:rFonts w:hint="default" w:ascii="Times New Roman" w:hAnsi="Times New Roman" w:eastAsia="仿宋_GB2312" w:cs="Times New Roman"/>
          <w:spacing w:val="-6"/>
          <w:sz w:val="32"/>
          <w:szCs w:val="32"/>
          <w:lang w:eastAsia="zh-CN"/>
        </w:rPr>
        <w:t>公众号</w:t>
      </w:r>
      <w:r>
        <w:rPr>
          <w:rFonts w:hint="default" w:ascii="Times New Roman" w:hAnsi="Times New Roman" w:eastAsia="仿宋_GB2312" w:cs="Times New Roman"/>
          <w:spacing w:val="-6"/>
          <w:sz w:val="32"/>
          <w:szCs w:val="32"/>
        </w:rPr>
        <w:t>平台</w:t>
      </w:r>
      <w:r>
        <w:rPr>
          <w:rFonts w:hint="default" w:ascii="Times New Roman" w:hAnsi="Times New Roman" w:eastAsia="仿宋_GB2312" w:cs="Times New Roman"/>
          <w:spacing w:val="-6"/>
          <w:sz w:val="32"/>
          <w:szCs w:val="32"/>
          <w:lang w:eastAsia="zh-CN"/>
        </w:rPr>
        <w:t>等</w:t>
      </w:r>
      <w:r>
        <w:rPr>
          <w:rFonts w:hint="default" w:ascii="Times New Roman" w:hAnsi="Times New Roman" w:eastAsia="仿宋_GB2312" w:cs="Times New Roman"/>
          <w:spacing w:val="-6"/>
          <w:sz w:val="32"/>
          <w:szCs w:val="32"/>
        </w:rPr>
        <w:t>加大信息公开力度，打造透明、廉洁高效的政务体系，运用新媒介推动政务公开。</w:t>
      </w:r>
      <w:r>
        <w:rPr>
          <w:rFonts w:hint="default" w:ascii="Times New Roman" w:hAnsi="Times New Roman" w:eastAsia="仿宋_GB2312" w:cs="Times New Roman"/>
          <w:spacing w:val="-6"/>
          <w:sz w:val="32"/>
          <w:szCs w:val="32"/>
          <w:lang w:eastAsia="zh-CN"/>
        </w:rPr>
        <w:t>三</w:t>
      </w:r>
      <w:r>
        <w:rPr>
          <w:rFonts w:hint="default" w:ascii="Times New Roman" w:hAnsi="Times New Roman" w:eastAsia="仿宋_GB2312" w:cs="Times New Roman"/>
          <w:spacing w:val="-6"/>
          <w:sz w:val="32"/>
          <w:szCs w:val="32"/>
        </w:rPr>
        <w:t>是发挥《中山</w:t>
      </w:r>
      <w:r>
        <w:rPr>
          <w:rFonts w:hint="default" w:ascii="Times New Roman" w:hAnsi="Times New Roman" w:eastAsia="仿宋_GB2312" w:cs="Times New Roman"/>
          <w:spacing w:val="-6"/>
          <w:sz w:val="32"/>
          <w:szCs w:val="32"/>
          <w:lang w:eastAsia="zh-CN"/>
        </w:rPr>
        <w:t>自然</w:t>
      </w:r>
      <w:r>
        <w:rPr>
          <w:rFonts w:hint="default" w:ascii="Times New Roman" w:hAnsi="Times New Roman" w:eastAsia="仿宋_GB2312" w:cs="Times New Roman"/>
          <w:spacing w:val="-6"/>
          <w:sz w:val="32"/>
          <w:szCs w:val="32"/>
        </w:rPr>
        <w:t>资源》宣传的主阵地、主渠道作用，向社会广泛传播政务</w:t>
      </w:r>
      <w:r>
        <w:rPr>
          <w:rFonts w:hint="default" w:ascii="Times New Roman" w:hAnsi="Times New Roman" w:eastAsia="仿宋_GB2312" w:cs="Times New Roman"/>
          <w:spacing w:val="-6"/>
          <w:sz w:val="32"/>
          <w:szCs w:val="32"/>
          <w:lang w:eastAsia="zh-CN"/>
        </w:rPr>
        <w:t>动态信息</w:t>
      </w:r>
      <w:r>
        <w:rPr>
          <w:rFonts w:hint="eastAsia" w:ascii="Times New Roman" w:hAnsi="Times New Roman" w:eastAsia="仿宋_GB2312" w:cs="Times New Roman"/>
          <w:spacing w:val="-6"/>
          <w:sz w:val="32"/>
          <w:szCs w:val="32"/>
          <w:lang w:eastAsia="zh-CN"/>
        </w:rPr>
        <w:t>，积极宣传</w:t>
      </w:r>
      <w:r>
        <w:rPr>
          <w:rFonts w:hint="default" w:ascii="Times New Roman" w:hAnsi="Times New Roman" w:eastAsia="仿宋_GB2312" w:cs="Times New Roman"/>
          <w:spacing w:val="-6"/>
          <w:sz w:val="32"/>
          <w:szCs w:val="32"/>
          <w:lang w:eastAsia="zh-CN"/>
        </w:rPr>
        <w:t>自然资源</w:t>
      </w:r>
      <w:r>
        <w:rPr>
          <w:rFonts w:hint="default" w:ascii="Times New Roman" w:hAnsi="Times New Roman" w:eastAsia="仿宋_GB2312" w:cs="Times New Roman"/>
          <w:spacing w:val="-6"/>
          <w:sz w:val="32"/>
          <w:szCs w:val="32"/>
        </w:rPr>
        <w:t>政策法规</w:t>
      </w:r>
      <w:r>
        <w:rPr>
          <w:rFonts w:hint="default" w:ascii="Times New Roman" w:hAnsi="Times New Roman" w:eastAsia="仿宋_GB2312" w:cs="Times New Roman"/>
          <w:spacing w:val="-6"/>
          <w:sz w:val="32"/>
          <w:szCs w:val="32"/>
          <w:lang w:eastAsia="zh-CN"/>
        </w:rPr>
        <w:t>。</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仿宋_GB2312" w:cs="Times New Roman"/>
          <w:snapToGrid w:val="0"/>
          <w:color w:val="000000"/>
          <w:spacing w:val="6"/>
          <w:kern w:val="32"/>
          <w:sz w:val="32"/>
          <w:lang w:val="en-US" w:eastAsia="zh-CN"/>
        </w:rPr>
      </w:pPr>
      <w:r>
        <w:rPr>
          <w:rFonts w:hint="default" w:ascii="Times New Roman" w:hAnsi="Times New Roman" w:eastAsia="仿宋_GB2312" w:cs="Times New Roman"/>
          <w:snapToGrid w:val="0"/>
          <w:color w:val="000000"/>
          <w:spacing w:val="6"/>
          <w:kern w:val="32"/>
          <w:sz w:val="32"/>
          <w:lang w:val="en-US" w:eastAsia="zh-CN"/>
        </w:rPr>
        <w:t>（四）监督管理情况。</w:t>
      </w:r>
    </w:p>
    <w:p>
      <w:pPr>
        <w:keepNext w:val="0"/>
        <w:keepLines w:val="0"/>
        <w:pageBreakBefore w:val="0"/>
        <w:widowControl w:val="0"/>
        <w:kinsoku/>
        <w:wordWrap/>
        <w:overflowPunct/>
        <w:topLinePunct w:val="0"/>
        <w:autoSpaceDE/>
        <w:autoSpaceDN/>
        <w:bidi w:val="0"/>
        <w:adjustRightInd/>
        <w:snapToGrid/>
        <w:spacing w:line="240" w:lineRule="auto"/>
        <w:ind w:left="0" w:firstLine="616" w:firstLineChars="200"/>
        <w:jc w:val="both"/>
        <w:textAlignment w:val="auto"/>
        <w:rPr>
          <w:rFonts w:hint="eastAsia"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highlight w:val="none"/>
          <w:lang w:val="en-US" w:eastAsia="zh-CN" w:bidi="ar-SA"/>
        </w:rPr>
        <w:t>1.加大对行政相对人监督检查力度。按照“双随机</w:t>
      </w:r>
      <w:r>
        <w:rPr>
          <w:rFonts w:hint="eastAsia" w:ascii="Times New Roman" w:hAnsi="Times New Roman" w:eastAsia="仿宋_GB2312" w:cs="Times New Roman"/>
          <w:spacing w:val="-6"/>
          <w:kern w:val="2"/>
          <w:sz w:val="32"/>
          <w:szCs w:val="32"/>
          <w:highlight w:val="none"/>
          <w:lang w:val="en-US" w:eastAsia="zh-CN" w:bidi="ar-SA"/>
        </w:rPr>
        <w:t>、</w:t>
      </w:r>
      <w:r>
        <w:rPr>
          <w:rFonts w:hint="default" w:ascii="Times New Roman" w:hAnsi="Times New Roman" w:eastAsia="仿宋_GB2312" w:cs="Times New Roman"/>
          <w:spacing w:val="-6"/>
          <w:kern w:val="2"/>
          <w:sz w:val="32"/>
          <w:szCs w:val="32"/>
          <w:highlight w:val="none"/>
          <w:lang w:val="en-US" w:eastAsia="zh-CN" w:bidi="ar-SA"/>
        </w:rPr>
        <w:t>一公开”监督管理</w:t>
      </w:r>
      <w:r>
        <w:rPr>
          <w:rFonts w:hint="eastAsia" w:ascii="Times New Roman" w:hAnsi="Times New Roman" w:eastAsia="仿宋_GB2312" w:cs="Times New Roman"/>
          <w:spacing w:val="-6"/>
          <w:kern w:val="2"/>
          <w:sz w:val="32"/>
          <w:szCs w:val="32"/>
          <w:highlight w:val="none"/>
          <w:lang w:val="en-US" w:eastAsia="zh-CN" w:bidi="ar-SA"/>
        </w:rPr>
        <w:t>有关</w:t>
      </w:r>
      <w:r>
        <w:rPr>
          <w:rFonts w:hint="default" w:ascii="Times New Roman" w:hAnsi="Times New Roman" w:eastAsia="仿宋_GB2312" w:cs="Times New Roman"/>
          <w:spacing w:val="-6"/>
          <w:kern w:val="2"/>
          <w:sz w:val="32"/>
          <w:szCs w:val="32"/>
          <w:highlight w:val="none"/>
          <w:lang w:val="en-US" w:eastAsia="zh-CN" w:bidi="ar-SA"/>
        </w:rPr>
        <w:t>工作要求，一是</w:t>
      </w:r>
      <w:r>
        <w:rPr>
          <w:rFonts w:hint="default" w:ascii="Times New Roman" w:hAnsi="Times New Roman" w:eastAsia="仿宋_GB2312" w:cs="Times New Roman"/>
          <w:sz w:val="32"/>
          <w:szCs w:val="32"/>
          <w:highlight w:val="none"/>
        </w:rPr>
        <w:t>组织开展20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年测绘质量监督检查工作</w:t>
      </w:r>
      <w:r>
        <w:rPr>
          <w:rFonts w:hint="default" w:ascii="Times New Roman" w:hAnsi="Times New Roman" w:eastAsia="仿宋_GB2312" w:cs="Times New Roman"/>
          <w:spacing w:val="-6"/>
          <w:kern w:val="2"/>
          <w:sz w:val="32"/>
          <w:szCs w:val="32"/>
          <w:highlight w:val="none"/>
          <w:lang w:val="en-US" w:eastAsia="zh-CN" w:bidi="ar-SA"/>
        </w:rPr>
        <w:t>，</w:t>
      </w:r>
      <w:r>
        <w:rPr>
          <w:rFonts w:hint="default" w:ascii="Times New Roman" w:hAnsi="Times New Roman" w:eastAsia="仿宋_GB2312" w:cs="Times New Roman"/>
          <w:sz w:val="32"/>
          <w:szCs w:val="32"/>
          <w:highlight w:val="none"/>
        </w:rPr>
        <w:t>共检查</w:t>
      </w:r>
      <w:r>
        <w:rPr>
          <w:rFonts w:hint="eastAsia" w:ascii="Times New Roman" w:hAnsi="Times New Roman" w:eastAsia="仿宋_GB2312" w:cs="Times New Roman"/>
          <w:sz w:val="32"/>
          <w:szCs w:val="32"/>
          <w:highlight w:val="none"/>
          <w:lang w:eastAsia="zh-CN"/>
        </w:rPr>
        <w:t>我</w:t>
      </w:r>
      <w:r>
        <w:rPr>
          <w:rFonts w:hint="default" w:ascii="Times New Roman" w:hAnsi="Times New Roman" w:eastAsia="仿宋_GB2312" w:cs="Times New Roman"/>
          <w:sz w:val="32"/>
          <w:szCs w:val="32"/>
          <w:highlight w:val="none"/>
        </w:rPr>
        <w:t>市测绘资质单位</w:t>
      </w:r>
      <w:r>
        <w:rPr>
          <w:rFonts w:hint="default"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rPr>
        <w:t>个</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执业合法性、人员情况、仪器设备等方面均符合《测绘资质</w:t>
      </w:r>
      <w:r>
        <w:rPr>
          <w:rFonts w:hint="default" w:ascii="Times New Roman" w:hAnsi="Times New Roman" w:eastAsia="仿宋_GB2312" w:cs="Times New Roman"/>
          <w:sz w:val="32"/>
          <w:szCs w:val="32"/>
          <w:highlight w:val="none"/>
          <w:lang w:val="en-US" w:eastAsia="zh-CN"/>
        </w:rPr>
        <w:t>分类</w:t>
      </w:r>
      <w:r>
        <w:rPr>
          <w:rFonts w:hint="default" w:ascii="Times New Roman" w:hAnsi="Times New Roman" w:eastAsia="仿宋_GB2312" w:cs="Times New Roman"/>
          <w:sz w:val="32"/>
          <w:szCs w:val="32"/>
          <w:highlight w:val="none"/>
        </w:rPr>
        <w:t>分级标准》的要求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下一步</w:t>
      </w:r>
      <w:r>
        <w:rPr>
          <w:rFonts w:hint="eastAsia" w:ascii="Times New Roman" w:hAnsi="Times New Roman" w:eastAsia="仿宋_GB2312" w:cs="Times New Roman"/>
          <w:sz w:val="32"/>
          <w:szCs w:val="32"/>
          <w:highlight w:val="none"/>
          <w:lang w:val="en-US" w:eastAsia="zh-CN"/>
        </w:rPr>
        <w:t>我局</w:t>
      </w:r>
      <w:r>
        <w:rPr>
          <w:rFonts w:hint="default" w:ascii="Times New Roman" w:hAnsi="Times New Roman" w:eastAsia="仿宋_GB2312" w:cs="Times New Roman"/>
          <w:sz w:val="32"/>
          <w:szCs w:val="32"/>
          <w:highlight w:val="none"/>
          <w:lang w:val="en-US" w:eastAsia="zh-CN"/>
        </w:rPr>
        <w:t>将进一步强化测绘质量监督管理工作，持续提高我市测绘地理信息成果服务质量。</w:t>
      </w:r>
      <w:r>
        <w:rPr>
          <w:rFonts w:hint="default" w:ascii="Times New Roman" w:hAnsi="Times New Roman" w:eastAsia="仿宋_GB2312" w:cs="Times New Roman"/>
          <w:spacing w:val="-6"/>
          <w:kern w:val="2"/>
          <w:sz w:val="32"/>
          <w:szCs w:val="32"/>
          <w:highlight w:val="none"/>
          <w:lang w:val="en-US" w:eastAsia="zh-CN" w:bidi="ar-SA"/>
        </w:rPr>
        <w:t>二是利用商事监管平台和全国矿业权人勘查开采信息公示平台规范“</w:t>
      </w:r>
      <w:r>
        <w:rPr>
          <w:rFonts w:hint="eastAsia" w:ascii="Times New Roman" w:hAnsi="Times New Roman" w:eastAsia="仿宋_GB2312" w:cs="Times New Roman"/>
          <w:spacing w:val="-6"/>
          <w:kern w:val="2"/>
          <w:sz w:val="32"/>
          <w:szCs w:val="32"/>
          <w:highlight w:val="none"/>
          <w:lang w:val="en-US" w:eastAsia="zh-CN" w:bidi="ar-SA"/>
        </w:rPr>
        <w:t>双随机、一公开</w:t>
      </w:r>
      <w:r>
        <w:rPr>
          <w:rFonts w:hint="default" w:ascii="Times New Roman" w:hAnsi="Times New Roman" w:eastAsia="仿宋_GB2312" w:cs="Times New Roman"/>
          <w:spacing w:val="-6"/>
          <w:kern w:val="2"/>
          <w:sz w:val="32"/>
          <w:szCs w:val="32"/>
          <w:lang w:val="en-US" w:eastAsia="zh-CN" w:bidi="ar-SA"/>
        </w:rPr>
        <w:t>”抽查流程，建立检查台账，随机抽取检查企业，随机选取执法检查人员，实现对矿业权人勘查开采公示信息、检查结果或发现违规违法问题及时向社会公开，实现社会共同监管。</w:t>
      </w:r>
      <w:r>
        <w:rPr>
          <w:rFonts w:hint="eastAsia" w:ascii="Times New Roman" w:hAnsi="Times New Roman" w:eastAsia="仿宋_GB2312" w:cs="Times New Roman"/>
          <w:spacing w:val="-6"/>
          <w:kern w:val="2"/>
          <w:sz w:val="32"/>
          <w:szCs w:val="32"/>
          <w:lang w:val="en-US" w:eastAsia="zh-CN" w:bidi="ar-SA"/>
        </w:rPr>
        <w:t>三是</w:t>
      </w:r>
      <w:r>
        <w:rPr>
          <w:rFonts w:hint="eastAsia" w:ascii="Times New Roman" w:hAnsi="Times New Roman" w:eastAsia="仿宋_GB2312" w:cs="Times New Roman"/>
          <w:b w:val="0"/>
          <w:bCs w:val="0"/>
          <w:color w:val="auto"/>
          <w:sz w:val="32"/>
          <w:szCs w:val="32"/>
          <w:lang w:eastAsia="zh-CN"/>
        </w:rPr>
        <w:t>按照《</w:t>
      </w:r>
      <w:r>
        <w:rPr>
          <w:rFonts w:hint="default" w:ascii="Times New Roman" w:hAnsi="Times New Roman" w:eastAsia="仿宋_GB2312" w:cs="Times New Roman"/>
          <w:b w:val="0"/>
          <w:bCs w:val="0"/>
          <w:color w:val="auto"/>
          <w:sz w:val="32"/>
          <w:szCs w:val="32"/>
          <w:lang w:eastAsia="zh-CN"/>
        </w:rPr>
        <w:t>自然资源部关于2023年建设用地审批“双随机、一公开”抽查工作细则的函》</w:t>
      </w:r>
      <w:r>
        <w:rPr>
          <w:rFonts w:hint="eastAsia" w:ascii="Times New Roman" w:hAnsi="Times New Roman" w:eastAsia="仿宋_GB2312" w:cs="Times New Roman"/>
          <w:b w:val="0"/>
          <w:bCs w:val="0"/>
          <w:color w:val="auto"/>
          <w:sz w:val="32"/>
          <w:szCs w:val="32"/>
          <w:lang w:eastAsia="zh-CN"/>
        </w:rPr>
        <w:t>要求，我局</w:t>
      </w:r>
      <w:r>
        <w:rPr>
          <w:rFonts w:hint="eastAsia" w:ascii="仿宋_GB2312" w:hAnsi="仿宋_GB2312" w:eastAsia="仿宋_GB2312" w:cs="仿宋_GB2312"/>
          <w:b w:val="0"/>
          <w:bCs w:val="0"/>
          <w:sz w:val="32"/>
          <w:szCs w:val="32"/>
          <w:lang w:val="en-US" w:eastAsia="zh-CN"/>
        </w:rPr>
        <w:t>对2023年度建设用地规</w:t>
      </w:r>
      <w:r>
        <w:rPr>
          <w:rFonts w:hint="eastAsia" w:ascii="仿宋_GB2312" w:hAnsi="仿宋_GB2312" w:eastAsia="仿宋_GB2312" w:cs="仿宋_GB2312"/>
          <w:i w:val="0"/>
          <w:iCs w:val="0"/>
          <w:caps w:val="0"/>
          <w:spacing w:val="0"/>
          <w:kern w:val="2"/>
          <w:sz w:val="32"/>
          <w:szCs w:val="32"/>
          <w:shd w:val="clear"/>
          <w:lang w:val="en-US" w:eastAsia="zh-CN" w:bidi="ar-SA"/>
        </w:rPr>
        <w:t>划许可证、建设工程规划许可证情况进行梳理</w:t>
      </w:r>
      <w:r>
        <w:rPr>
          <w:rFonts w:hint="eastAsia" w:ascii="Times New Roman" w:hAnsi="Times New Roman" w:eastAsia="仿宋_GB2312" w:cs="Times New Roman"/>
          <w:b w:val="0"/>
          <w:bCs w:val="0"/>
          <w:color w:val="auto"/>
          <w:sz w:val="32"/>
          <w:szCs w:val="32"/>
          <w:lang w:val="en-US" w:eastAsia="zh-CN"/>
        </w:rPr>
        <w:t>并组织报送规划许可业务抽查材料，并根据“双随机、</w:t>
      </w:r>
      <w:bookmarkStart w:id="0" w:name="_GoBack"/>
      <w:bookmarkEnd w:id="0"/>
      <w:r>
        <w:rPr>
          <w:rFonts w:hint="eastAsia" w:ascii="Times New Roman" w:hAnsi="Times New Roman" w:eastAsia="仿宋_GB2312" w:cs="Times New Roman"/>
          <w:b w:val="0"/>
          <w:bCs w:val="0"/>
          <w:color w:val="auto"/>
          <w:sz w:val="32"/>
          <w:szCs w:val="32"/>
          <w:lang w:val="en-US" w:eastAsia="zh-CN"/>
        </w:rPr>
        <w:t>一公开”的检查结果，进一步规范规划审批业务。</w:t>
      </w:r>
    </w:p>
    <w:p>
      <w:pPr>
        <w:pStyle w:val="3"/>
        <w:keepNext w:val="0"/>
        <w:keepLines w:val="0"/>
        <w:pageBreakBefore w:val="0"/>
        <w:widowControl w:val="0"/>
        <w:numPr>
          <w:ilvl w:val="0"/>
          <w:numId w:val="0"/>
        </w:numPr>
        <w:kinsoku/>
        <w:wordWrap/>
        <w:overflowPunct/>
        <w:topLinePunct w:val="0"/>
        <w:bidi w:val="0"/>
        <w:adjustRightInd/>
        <w:snapToGrid/>
        <w:spacing w:after="0" w:afterLines="0" w:line="240" w:lineRule="auto"/>
        <w:ind w:left="0" w:leftChars="0" w:right="0" w:rightChars="0" w:firstLine="680" w:firstLineChars="0"/>
        <w:textAlignment w:val="auto"/>
        <w:rPr>
          <w:rFonts w:hint="eastAsia"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0"/>
          <w:kern w:val="2"/>
          <w:sz w:val="32"/>
          <w:szCs w:val="32"/>
          <w:lang w:val="en-US" w:eastAsia="zh-CN" w:bidi="ar-SA"/>
        </w:rPr>
        <w:t>2.</w:t>
      </w:r>
      <w:r>
        <w:rPr>
          <w:rFonts w:hint="default" w:ascii="Times New Roman" w:hAnsi="Times New Roman" w:eastAsia="仿宋_GB2312" w:cs="Times New Roman"/>
          <w:spacing w:val="-6"/>
          <w:sz w:val="32"/>
          <w:szCs w:val="32"/>
          <w:lang w:eastAsia="zh-CN"/>
        </w:rPr>
        <w:t>强化</w:t>
      </w:r>
      <w:r>
        <w:rPr>
          <w:rFonts w:hint="default" w:ascii="Times New Roman" w:hAnsi="Times New Roman" w:eastAsia="仿宋_GB2312" w:cs="Times New Roman"/>
          <w:spacing w:val="-6"/>
          <w:sz w:val="32"/>
          <w:szCs w:val="32"/>
        </w:rPr>
        <w:t>行政许可事项</w:t>
      </w:r>
      <w:r>
        <w:rPr>
          <w:rFonts w:hint="default" w:ascii="Times New Roman" w:hAnsi="Times New Roman" w:eastAsia="仿宋_GB2312" w:cs="Times New Roman"/>
          <w:spacing w:val="-6"/>
          <w:sz w:val="32"/>
          <w:szCs w:val="32"/>
          <w:lang w:eastAsia="zh-CN"/>
        </w:rPr>
        <w:t>事中事后监管</w:t>
      </w:r>
      <w:r>
        <w:rPr>
          <w:rFonts w:hint="default" w:ascii="Times New Roman" w:hAnsi="Times New Roman" w:eastAsia="仿宋_GB2312" w:cs="Times New Roman"/>
          <w:spacing w:val="-6"/>
          <w:sz w:val="32"/>
          <w:szCs w:val="32"/>
        </w:rPr>
        <w:t>。一是</w:t>
      </w:r>
      <w:r>
        <w:rPr>
          <w:rFonts w:hint="eastAsia" w:ascii="Times New Roman" w:hAnsi="Times New Roman" w:eastAsia="仿宋_GB2312" w:cs="Times New Roman"/>
          <w:spacing w:val="-6"/>
          <w:sz w:val="32"/>
          <w:szCs w:val="32"/>
          <w:lang w:eastAsia="zh-CN"/>
        </w:rPr>
        <w:t>建立健全</w:t>
      </w:r>
      <w:r>
        <w:rPr>
          <w:rFonts w:hint="default" w:ascii="Times New Roman" w:hAnsi="Times New Roman" w:eastAsia="仿宋_GB2312" w:cs="Times New Roman"/>
          <w:spacing w:val="-6"/>
          <w:sz w:val="32"/>
          <w:szCs w:val="32"/>
        </w:rPr>
        <w:t>监管机制。</w:t>
      </w:r>
      <w:r>
        <w:rPr>
          <w:rFonts w:hint="default" w:ascii="Times New Roman" w:hAnsi="Times New Roman" w:eastAsia="仿宋_GB2312" w:cs="Times New Roman"/>
          <w:spacing w:val="0"/>
          <w:sz w:val="32"/>
          <w:szCs w:val="32"/>
        </w:rPr>
        <w:t>进一步健全“码”上反映问题调查处置工作制度、监督闭环处置机制，实现“码”上监督马上办理，推动监督落地，让党内监督与群众监督一体推进，贯通协同。</w:t>
      </w:r>
      <w:r>
        <w:rPr>
          <w:rFonts w:hint="eastAsia" w:ascii="Times New Roman" w:hAnsi="Times New Roman" w:eastAsia="仿宋_GB2312" w:cs="Times New Roman"/>
          <w:spacing w:val="-6"/>
          <w:sz w:val="32"/>
          <w:szCs w:val="32"/>
          <w:lang w:eastAsia="zh-CN"/>
        </w:rPr>
        <w:t>二</w:t>
      </w:r>
      <w:r>
        <w:rPr>
          <w:rFonts w:hint="default" w:ascii="Times New Roman" w:hAnsi="Times New Roman" w:eastAsia="仿宋_GB2312" w:cs="Times New Roman"/>
          <w:spacing w:val="-6"/>
          <w:sz w:val="32"/>
          <w:szCs w:val="32"/>
        </w:rPr>
        <w:t>是</w:t>
      </w:r>
      <w:r>
        <w:rPr>
          <w:rFonts w:hint="default" w:ascii="Times New Roman" w:hAnsi="Times New Roman" w:eastAsia="仿宋_GB2312" w:cs="Times New Roman"/>
          <w:kern w:val="2"/>
          <w:sz w:val="32"/>
          <w:szCs w:val="32"/>
          <w:lang w:val="en-US" w:eastAsia="zh-CN" w:bidi="ar-SA"/>
        </w:rPr>
        <w:t>继续履行对相关行业部门及其经营活动的监管职责，</w:t>
      </w:r>
      <w:r>
        <w:rPr>
          <w:rFonts w:hint="default" w:ascii="Times New Roman" w:hAnsi="Times New Roman" w:eastAsia="仿宋_GB2312" w:cs="Times New Roman"/>
          <w:spacing w:val="-6"/>
          <w:sz w:val="32"/>
          <w:szCs w:val="32"/>
        </w:rPr>
        <w:t>加强对</w:t>
      </w:r>
      <w:r>
        <w:rPr>
          <w:rFonts w:hint="default" w:ascii="Times New Roman" w:hAnsi="Times New Roman" w:eastAsia="仿宋_GB2312" w:cs="Times New Roman"/>
          <w:spacing w:val="-6"/>
          <w:sz w:val="32"/>
          <w:szCs w:val="32"/>
          <w:lang w:eastAsia="zh-CN"/>
        </w:rPr>
        <w:t>土地规划、测绘、林业等行业协会或社会组织</w:t>
      </w:r>
      <w:r>
        <w:rPr>
          <w:rFonts w:hint="default" w:ascii="Times New Roman" w:hAnsi="Times New Roman" w:eastAsia="仿宋_GB2312" w:cs="Times New Roman"/>
          <w:spacing w:val="-6"/>
          <w:sz w:val="32"/>
          <w:szCs w:val="32"/>
        </w:rPr>
        <w:t>的引导监督，密切跟踪</w:t>
      </w:r>
      <w:r>
        <w:rPr>
          <w:rFonts w:hint="default" w:ascii="Times New Roman" w:hAnsi="Times New Roman" w:eastAsia="仿宋_GB2312" w:cs="Times New Roman"/>
          <w:spacing w:val="-6"/>
          <w:sz w:val="32"/>
          <w:szCs w:val="32"/>
          <w:lang w:eastAsia="zh-CN"/>
        </w:rPr>
        <w:t>主管行业</w:t>
      </w:r>
      <w:r>
        <w:rPr>
          <w:rFonts w:hint="default" w:ascii="Times New Roman" w:hAnsi="Times New Roman" w:eastAsia="仿宋_GB2312" w:cs="Times New Roman"/>
          <w:spacing w:val="-6"/>
          <w:sz w:val="32"/>
          <w:szCs w:val="32"/>
        </w:rPr>
        <w:t>行政许可事项</w:t>
      </w:r>
      <w:r>
        <w:rPr>
          <w:rFonts w:hint="eastAsia" w:ascii="Times New Roman" w:hAnsi="Times New Roman" w:eastAsia="仿宋_GB2312" w:cs="Times New Roman"/>
          <w:spacing w:val="-6"/>
          <w:sz w:val="32"/>
          <w:szCs w:val="32"/>
          <w:lang w:eastAsia="zh-CN"/>
        </w:rPr>
        <w:t>审批</w:t>
      </w:r>
      <w:r>
        <w:rPr>
          <w:rFonts w:hint="default" w:ascii="Times New Roman" w:hAnsi="Times New Roman" w:eastAsia="仿宋_GB2312" w:cs="Times New Roman"/>
          <w:kern w:val="2"/>
          <w:sz w:val="32"/>
          <w:szCs w:val="32"/>
          <w:lang w:val="en-US" w:eastAsia="zh-CN" w:bidi="ar-SA"/>
        </w:rPr>
        <w:t>，依法实施事中事后监管，坚决克服“不批不管”问题，</w:t>
      </w:r>
      <w:r>
        <w:rPr>
          <w:rFonts w:hint="default" w:ascii="Times New Roman" w:hAnsi="Times New Roman" w:eastAsia="仿宋_GB2312" w:cs="Times New Roman"/>
          <w:spacing w:val="-6"/>
          <w:sz w:val="32"/>
          <w:szCs w:val="32"/>
        </w:rPr>
        <w:t>维护良好行业管理秩序。</w:t>
      </w:r>
      <w:r>
        <w:rPr>
          <w:rFonts w:hint="eastAsia" w:ascii="Times New Roman" w:hAnsi="Times New Roman" w:eastAsia="仿宋_GB2312" w:cs="Times New Roman"/>
          <w:spacing w:val="-6"/>
          <w:sz w:val="32"/>
          <w:szCs w:val="32"/>
          <w:lang w:eastAsia="zh-CN"/>
        </w:rPr>
        <w:t>三是</w:t>
      </w:r>
      <w:r>
        <w:rPr>
          <w:rFonts w:hint="eastAsia" w:ascii="Times New Roman" w:hAnsi="Times New Roman" w:eastAsia="仿宋_GB2312" w:cs="Times New Roman"/>
          <w:b w:val="0"/>
          <w:bCs w:val="0"/>
          <w:color w:val="auto"/>
          <w:sz w:val="32"/>
          <w:szCs w:val="32"/>
          <w:lang w:val="en-US" w:eastAsia="zh-CN"/>
        </w:rPr>
        <w:t>利用省国土空间用途管制监管系统实现数字监管，加快国土空间用途管制数字化转型，持续配合相关部门推动工程建设项目审批制度改革，做好建设项目各类规划许可审批事项与省国土空间用途管制系统平台的数据对接，实现建设项目在规划审批环节的全生命周期数字化监管。</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仿宋_GB2312" w:cs="Times New Roman"/>
          <w:snapToGrid w:val="0"/>
          <w:color w:val="000000"/>
          <w:spacing w:val="6"/>
          <w:kern w:val="32"/>
          <w:sz w:val="32"/>
          <w:lang w:val="en-US" w:eastAsia="zh-CN"/>
        </w:rPr>
      </w:pPr>
      <w:r>
        <w:rPr>
          <w:rFonts w:hint="default" w:ascii="Times New Roman" w:hAnsi="Times New Roman" w:eastAsia="仿宋_GB2312" w:cs="Times New Roman"/>
          <w:snapToGrid w:val="0"/>
          <w:color w:val="000000"/>
          <w:spacing w:val="6"/>
          <w:kern w:val="32"/>
          <w:sz w:val="32"/>
          <w:lang w:val="en-US" w:eastAsia="zh-CN"/>
        </w:rPr>
        <w:t>（五）实施效果。</w:t>
      </w:r>
    </w:p>
    <w:p>
      <w:pPr>
        <w:pStyle w:val="3"/>
        <w:keepNext w:val="0"/>
        <w:keepLines w:val="0"/>
        <w:pageBreakBefore w:val="0"/>
        <w:widowControl w:val="0"/>
        <w:numPr>
          <w:ilvl w:val="0"/>
          <w:numId w:val="0"/>
        </w:numPr>
        <w:kinsoku/>
        <w:wordWrap/>
        <w:overflowPunct/>
        <w:topLinePunct w:val="0"/>
        <w:bidi w:val="0"/>
        <w:adjustRightInd/>
        <w:snapToGrid/>
        <w:spacing w:after="0" w:afterLines="0" w:line="240" w:lineRule="auto"/>
        <w:ind w:left="0" w:leftChars="0" w:right="0" w:rightChars="0" w:firstLine="680" w:firstLineChars="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202</w:t>
      </w:r>
      <w:r>
        <w:rPr>
          <w:rFonts w:hint="eastAsia"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lang w:val="en-US" w:eastAsia="zh-CN"/>
        </w:rPr>
        <w:t>年我局按照行政许可有关规定已达到设立行政许可预期效果，在通过优化和规范审批流程、方便行政相对人、提高审批效率等方面取得明显成效，行政相对人认可度和满意度也得到一定提升</w:t>
      </w:r>
      <w:r>
        <w:rPr>
          <w:rFonts w:hint="eastAsia"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进一步优化我市营商环境，助力项目加速落地，推动我市经济高质量发展。</w:t>
      </w:r>
    </w:p>
    <w:p>
      <w:pPr>
        <w:pStyle w:val="3"/>
        <w:keepNext w:val="0"/>
        <w:keepLines w:val="0"/>
        <w:pageBreakBefore w:val="0"/>
        <w:widowControl w:val="0"/>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黑体" w:cs="Times New Roman"/>
          <w:snapToGrid w:val="0"/>
          <w:color w:val="000000"/>
          <w:spacing w:val="6"/>
          <w:kern w:val="32"/>
          <w:sz w:val="32"/>
          <w:lang w:val="en-US" w:eastAsia="zh-CN"/>
        </w:rPr>
      </w:pPr>
      <w:r>
        <w:rPr>
          <w:rFonts w:hint="default" w:ascii="Times New Roman" w:hAnsi="Times New Roman" w:eastAsia="黑体" w:cs="Times New Roman"/>
          <w:snapToGrid w:val="0"/>
          <w:color w:val="000000"/>
          <w:spacing w:val="6"/>
          <w:kern w:val="32"/>
          <w:sz w:val="32"/>
          <w:lang w:val="en-US" w:eastAsia="zh-CN"/>
        </w:rPr>
        <w:t>二、存在问题和</w:t>
      </w:r>
      <w:r>
        <w:rPr>
          <w:rFonts w:hint="eastAsia" w:ascii="Times New Roman" w:hAnsi="Times New Roman" w:eastAsia="黑体" w:cs="Times New Roman"/>
          <w:snapToGrid w:val="0"/>
          <w:color w:val="000000"/>
          <w:spacing w:val="6"/>
          <w:kern w:val="32"/>
          <w:sz w:val="32"/>
          <w:lang w:val="en-US" w:eastAsia="zh-CN"/>
        </w:rPr>
        <w:t>下一步工作措施</w:t>
      </w:r>
    </w:p>
    <w:p>
      <w:pPr>
        <w:pStyle w:val="3"/>
        <w:keepNext w:val="0"/>
        <w:keepLines w:val="0"/>
        <w:pageBreakBefore w:val="0"/>
        <w:widowControl w:val="0"/>
        <w:numPr>
          <w:ilvl w:val="0"/>
          <w:numId w:val="0"/>
        </w:numPr>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napToGrid w:val="0"/>
          <w:color w:val="000000"/>
          <w:spacing w:val="6"/>
          <w:kern w:val="32"/>
          <w:sz w:val="32"/>
          <w:lang w:val="en-US" w:eastAsia="zh-CN"/>
        </w:rPr>
        <w:t>年，</w:t>
      </w:r>
      <w:r>
        <w:rPr>
          <w:rFonts w:hint="default" w:ascii="Times New Roman" w:hAnsi="Times New Roman" w:eastAsia="仿宋_GB2312" w:cs="Times New Roman"/>
          <w:spacing w:val="-6"/>
          <w:sz w:val="32"/>
          <w:szCs w:val="32"/>
        </w:rPr>
        <w:t>我局在实施行政许可及监督管理过程中仍存在问题</w:t>
      </w:r>
      <w:r>
        <w:rPr>
          <w:rFonts w:hint="default" w:ascii="Times New Roman" w:hAnsi="Times New Roman" w:eastAsia="仿宋_GB2312" w:cs="Times New Roman"/>
          <w:spacing w:val="-6"/>
          <w:sz w:val="32"/>
          <w:szCs w:val="32"/>
          <w:lang w:eastAsia="zh-CN"/>
        </w:rPr>
        <w:t>，主要体现在</w:t>
      </w:r>
      <w:r>
        <w:rPr>
          <w:rFonts w:hint="eastAsia" w:ascii="Times New Roman" w:hAnsi="Times New Roman" w:eastAsia="仿宋_GB2312" w:cs="Times New Roman"/>
          <w:spacing w:val="-6"/>
          <w:sz w:val="32"/>
          <w:szCs w:val="32"/>
          <w:lang w:eastAsia="zh-CN"/>
        </w:rPr>
        <w:t>培训指导、修订完善办事指南等方面还</w:t>
      </w:r>
      <w:r>
        <w:rPr>
          <w:rFonts w:hint="default" w:ascii="Times New Roman" w:hAnsi="Times New Roman" w:eastAsia="仿宋_GB2312" w:cs="Times New Roman"/>
          <w:spacing w:val="-6"/>
          <w:sz w:val="32"/>
          <w:szCs w:val="32"/>
          <w:lang w:eastAsia="zh-CN"/>
        </w:rPr>
        <w:t>待进一步提升</w:t>
      </w:r>
      <w:r>
        <w:rPr>
          <w:rFonts w:hint="default" w:ascii="Times New Roman" w:hAnsi="Times New Roman" w:eastAsia="仿宋_GB2312" w:cs="Times New Roman"/>
          <w:sz w:val="32"/>
          <w:szCs w:val="32"/>
          <w:lang w:eastAsia="zh-CN"/>
        </w:rPr>
        <w:t>。对此，结合实际，</w:t>
      </w:r>
      <w:r>
        <w:rPr>
          <w:rFonts w:hint="eastAsia" w:ascii="Times New Roman" w:hAnsi="Times New Roman" w:eastAsia="仿宋_GB2312" w:cs="Times New Roman"/>
          <w:sz w:val="32"/>
          <w:szCs w:val="32"/>
          <w:lang w:eastAsia="zh-CN"/>
        </w:rPr>
        <w:t>下一步工作措施如下：</w:t>
      </w:r>
    </w:p>
    <w:p>
      <w:pPr>
        <w:pStyle w:val="3"/>
        <w:keepNext w:val="0"/>
        <w:keepLines w:val="0"/>
        <w:pageBreakBefore w:val="0"/>
        <w:widowControl w:val="0"/>
        <w:numPr>
          <w:ilvl w:val="0"/>
          <w:numId w:val="1"/>
        </w:numPr>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加强业务培训指导。</w:t>
      </w:r>
      <w:r>
        <w:rPr>
          <w:rFonts w:hint="eastAsia" w:ascii="仿宋_GB2312" w:hAnsi="仿宋_GB2312" w:eastAsia="仿宋_GB2312" w:cs="仿宋_GB2312"/>
          <w:sz w:val="32"/>
          <w:szCs w:val="32"/>
          <w:lang w:val="en-US" w:eastAsia="zh-CN"/>
        </w:rPr>
        <w:t>通过组织业务培训、建立沟通群等方式，提升审批人员业务素质，</w:t>
      </w:r>
      <w:r>
        <w:rPr>
          <w:rFonts w:hint="default" w:ascii="Times New Roman" w:hAnsi="Times New Roman" w:eastAsia="仿宋_GB2312" w:cs="Times New Roman"/>
          <w:sz w:val="32"/>
          <w:szCs w:val="32"/>
          <w:lang w:eastAsia="zh-CN"/>
        </w:rPr>
        <w:t>全面提升干部履职能力</w:t>
      </w:r>
      <w:r>
        <w:rPr>
          <w:rFonts w:hint="eastAsia" w:ascii="仿宋_GB2312" w:hAnsi="仿宋_GB2312" w:eastAsia="仿宋_GB2312" w:cs="仿宋_GB2312"/>
          <w:sz w:val="32"/>
          <w:szCs w:val="32"/>
          <w:lang w:val="en-US" w:eastAsia="zh-CN"/>
        </w:rPr>
        <w:t>，遇到问题能及时反馈沟通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进一步加强新政策解读和业务</w:t>
      </w:r>
      <w:r>
        <w:rPr>
          <w:rFonts w:hint="default" w:ascii="仿宋_GB2312" w:hAnsi="仿宋_GB2312" w:eastAsia="仿宋_GB2312" w:cs="仿宋_GB2312"/>
          <w:sz w:val="32"/>
          <w:szCs w:val="32"/>
          <w:lang w:val="en-US" w:eastAsia="zh-CN"/>
        </w:rPr>
        <w:t>审查要点解释，</w:t>
      </w:r>
      <w:r>
        <w:rPr>
          <w:rFonts w:hint="eastAsia" w:ascii="仿宋_GB2312" w:hAnsi="仿宋_GB2312" w:eastAsia="仿宋_GB2312" w:cs="仿宋_GB2312"/>
          <w:sz w:val="32"/>
          <w:szCs w:val="32"/>
          <w:lang w:val="en-US" w:eastAsia="zh-CN"/>
        </w:rPr>
        <w:t>持续提升依法行政水平。</w:t>
      </w:r>
    </w:p>
    <w:p>
      <w:pPr>
        <w:pStyle w:val="3"/>
        <w:keepNext w:val="0"/>
        <w:keepLines w:val="0"/>
        <w:pageBreakBefore w:val="0"/>
        <w:widowControl w:val="0"/>
        <w:numPr>
          <w:ilvl w:val="0"/>
          <w:numId w:val="1"/>
        </w:numPr>
        <w:kinsoku/>
        <w:wordWrap/>
        <w:topLinePunct w:val="0"/>
        <w:bidi w:val="0"/>
        <w:adjustRightInd/>
        <w:snapToGrid/>
        <w:spacing w:after="0" w:afterLines="0" w:line="240" w:lineRule="auto"/>
        <w:ind w:left="0" w:leftChars="0" w:right="0" w:rightChars="0" w:firstLine="688" w:firstLineChars="0"/>
        <w:textAlignment w:val="auto"/>
        <w:rPr>
          <w:rFonts w:hint="eastAsia" w:ascii="Times New Roman" w:hAnsi="Times New Roman" w:eastAsia="仿宋_GB2312" w:cs="Times New Roman"/>
          <w:spacing w:val="-6"/>
          <w:sz w:val="32"/>
          <w:szCs w:val="32"/>
          <w:lang w:val="en-US" w:eastAsia="zh-CN"/>
        </w:rPr>
      </w:pPr>
      <w:r>
        <w:rPr>
          <w:rFonts w:hint="eastAsia" w:ascii="仿宋_GB2312" w:hAnsi="楷体" w:eastAsia="仿宋_GB2312" w:cs="楷体"/>
          <w:sz w:val="32"/>
          <w:szCs w:val="32"/>
          <w:lang w:val="en-US" w:eastAsia="zh-CN"/>
        </w:rPr>
        <w:t>提高事项办事指南</w:t>
      </w:r>
      <w:r>
        <w:rPr>
          <w:rFonts w:hint="eastAsia" w:ascii="Times New Roman" w:hAnsi="Times New Roman" w:eastAsia="仿宋_GB2312" w:cs="Times New Roman"/>
          <w:spacing w:val="-6"/>
          <w:sz w:val="32"/>
          <w:szCs w:val="32"/>
          <w:lang w:eastAsia="zh-CN"/>
        </w:rPr>
        <w:t>准确度、规范度、便利度。通过自行对政务服务事项办事指南定期检查、根据办事指南常态化监测结果进行整改等，及时更新维护行政许可事项办事信息，保障对外发布和公示信息无误。对未及时修改的问题，以及集中突出的问题，要加强督促解决，确保办事指南的准确度和服务的可用性。</w:t>
      </w:r>
    </w:p>
    <w:p>
      <w:pPr>
        <w:pStyle w:val="3"/>
        <w:keepNext w:val="0"/>
        <w:keepLines w:val="0"/>
        <w:pageBreakBefore w:val="0"/>
        <w:widowControl w:val="0"/>
        <w:numPr>
          <w:ilvl w:val="0"/>
          <w:numId w:val="0"/>
        </w:numPr>
        <w:kinsoku/>
        <w:wordWrap/>
        <w:topLinePunct w:val="0"/>
        <w:bidi w:val="0"/>
        <w:adjustRightInd/>
        <w:snapToGrid/>
        <w:spacing w:after="0" w:afterLines="0" w:line="240" w:lineRule="auto"/>
        <w:ind w:left="0" w:leftChars="0" w:right="0" w:rightChars="0" w:firstLine="688"/>
        <w:textAlignment w:val="auto"/>
        <w:rPr>
          <w:rFonts w:hint="default" w:ascii="Times New Roman" w:hAnsi="Times New Roman" w:eastAsia="仿宋_GB2312" w:cs="Times New Roman"/>
          <w:sz w:val="32"/>
          <w:szCs w:val="32"/>
        </w:rPr>
      </w:pPr>
    </w:p>
    <w:p>
      <w:pPr>
        <w:pStyle w:val="3"/>
        <w:keepNext w:val="0"/>
        <w:keepLines w:val="0"/>
        <w:pageBreakBefore w:val="0"/>
        <w:widowControl w:val="0"/>
        <w:numPr>
          <w:ilvl w:val="0"/>
          <w:numId w:val="0"/>
        </w:numPr>
        <w:kinsoku/>
        <w:wordWrap/>
        <w:topLinePunct w:val="0"/>
        <w:bidi w:val="0"/>
        <w:adjustRightInd/>
        <w:snapToGrid/>
        <w:spacing w:after="0" w:afterLines="0" w:line="240" w:lineRule="auto"/>
        <w:ind w:right="0" w:rightChars="0" w:firstLine="5120" w:firstLineChars="16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中山市自然资源局</w:t>
      </w:r>
    </w:p>
    <w:p>
      <w:pPr>
        <w:pStyle w:val="3"/>
        <w:keepNext w:val="0"/>
        <w:keepLines w:val="0"/>
        <w:pageBreakBefore w:val="0"/>
        <w:widowControl w:val="0"/>
        <w:numPr>
          <w:ilvl w:val="0"/>
          <w:numId w:val="0"/>
        </w:numPr>
        <w:kinsoku/>
        <w:wordWrap/>
        <w:topLinePunct w:val="0"/>
        <w:bidi w:val="0"/>
        <w:adjustRightInd/>
        <w:snapToGrid/>
        <w:spacing w:after="0" w:afterLines="0" w:line="240" w:lineRule="auto"/>
        <w:ind w:right="0" w:rightChars="0" w:firstLine="5120" w:firstLineChars="1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2024年9月14日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8"/>
    <w:family w:val="auto"/>
    <w:pitch w:val="default"/>
    <w:sig w:usb0="00000003" w:usb1="080E0000" w:usb2="00000000"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微软简标宋">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5A5F4"/>
    <w:multiLevelType w:val="singleLevel"/>
    <w:tmpl w:val="7855A5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ZDczNTEzZmVjMjQzODVmMmViOWQxNTZmZjE3YjEifQ=="/>
  </w:docVars>
  <w:rsids>
    <w:rsidRoot w:val="76B738F7"/>
    <w:rsid w:val="005A4447"/>
    <w:rsid w:val="040F3348"/>
    <w:rsid w:val="05043594"/>
    <w:rsid w:val="06306CED"/>
    <w:rsid w:val="07D33702"/>
    <w:rsid w:val="08171804"/>
    <w:rsid w:val="088857C7"/>
    <w:rsid w:val="08D00FFA"/>
    <w:rsid w:val="091A3566"/>
    <w:rsid w:val="09413E70"/>
    <w:rsid w:val="0A746EB9"/>
    <w:rsid w:val="0A9721D6"/>
    <w:rsid w:val="0AF52007"/>
    <w:rsid w:val="13966E64"/>
    <w:rsid w:val="13C90583"/>
    <w:rsid w:val="13D71E78"/>
    <w:rsid w:val="13FE19F2"/>
    <w:rsid w:val="15376088"/>
    <w:rsid w:val="15AE788B"/>
    <w:rsid w:val="16242CF1"/>
    <w:rsid w:val="173B732A"/>
    <w:rsid w:val="17571D9C"/>
    <w:rsid w:val="19726CCB"/>
    <w:rsid w:val="19B3184C"/>
    <w:rsid w:val="1A0A3B2B"/>
    <w:rsid w:val="1C414647"/>
    <w:rsid w:val="1FDB7C5B"/>
    <w:rsid w:val="21CF4C94"/>
    <w:rsid w:val="220567F3"/>
    <w:rsid w:val="225F77B4"/>
    <w:rsid w:val="23032CE1"/>
    <w:rsid w:val="231701D9"/>
    <w:rsid w:val="2320564D"/>
    <w:rsid w:val="24B623B0"/>
    <w:rsid w:val="2539586A"/>
    <w:rsid w:val="25903BA2"/>
    <w:rsid w:val="26014D9A"/>
    <w:rsid w:val="26035F8A"/>
    <w:rsid w:val="26A70249"/>
    <w:rsid w:val="27A01DF3"/>
    <w:rsid w:val="2884485F"/>
    <w:rsid w:val="28D01A5B"/>
    <w:rsid w:val="28EB29C4"/>
    <w:rsid w:val="2C1E5632"/>
    <w:rsid w:val="2CF60C83"/>
    <w:rsid w:val="2D6F5354"/>
    <w:rsid w:val="2E3B679B"/>
    <w:rsid w:val="2E6B271B"/>
    <w:rsid w:val="2E6B5455"/>
    <w:rsid w:val="2E9D0067"/>
    <w:rsid w:val="2F3C5BA0"/>
    <w:rsid w:val="317B787B"/>
    <w:rsid w:val="33646C30"/>
    <w:rsid w:val="347E6E0D"/>
    <w:rsid w:val="36771D9B"/>
    <w:rsid w:val="383C6DF3"/>
    <w:rsid w:val="39592AED"/>
    <w:rsid w:val="3A691A8B"/>
    <w:rsid w:val="3C1C362D"/>
    <w:rsid w:val="3D147C87"/>
    <w:rsid w:val="3D6F29BE"/>
    <w:rsid w:val="3D8E0B8E"/>
    <w:rsid w:val="3DA8411A"/>
    <w:rsid w:val="3E275494"/>
    <w:rsid w:val="3E957395"/>
    <w:rsid w:val="3EC15A7B"/>
    <w:rsid w:val="427B2AE5"/>
    <w:rsid w:val="42AD1ABD"/>
    <w:rsid w:val="44CF1976"/>
    <w:rsid w:val="451375E1"/>
    <w:rsid w:val="45647867"/>
    <w:rsid w:val="46C71240"/>
    <w:rsid w:val="47255440"/>
    <w:rsid w:val="47546239"/>
    <w:rsid w:val="48A9768F"/>
    <w:rsid w:val="49EA3B01"/>
    <w:rsid w:val="512F6EC2"/>
    <w:rsid w:val="51850890"/>
    <w:rsid w:val="53E44B04"/>
    <w:rsid w:val="53FC232F"/>
    <w:rsid w:val="547E27F7"/>
    <w:rsid w:val="553919D1"/>
    <w:rsid w:val="55AE2EAD"/>
    <w:rsid w:val="56C503E9"/>
    <w:rsid w:val="58A15B25"/>
    <w:rsid w:val="5A2710CF"/>
    <w:rsid w:val="5AFD7BCF"/>
    <w:rsid w:val="5BAB47B5"/>
    <w:rsid w:val="5BEE05AA"/>
    <w:rsid w:val="5DE2305C"/>
    <w:rsid w:val="5DED6308"/>
    <w:rsid w:val="5E7973C3"/>
    <w:rsid w:val="5F317443"/>
    <w:rsid w:val="60067D45"/>
    <w:rsid w:val="605B023C"/>
    <w:rsid w:val="608F0083"/>
    <w:rsid w:val="63276E54"/>
    <w:rsid w:val="650417B4"/>
    <w:rsid w:val="65E303CA"/>
    <w:rsid w:val="66BE0674"/>
    <w:rsid w:val="67CD11EF"/>
    <w:rsid w:val="69B44CB1"/>
    <w:rsid w:val="69E46634"/>
    <w:rsid w:val="6C075CF7"/>
    <w:rsid w:val="6DB602F7"/>
    <w:rsid w:val="6F2F072F"/>
    <w:rsid w:val="70303A75"/>
    <w:rsid w:val="705018E6"/>
    <w:rsid w:val="70580ADE"/>
    <w:rsid w:val="70802B2B"/>
    <w:rsid w:val="71C2296F"/>
    <w:rsid w:val="72F65C87"/>
    <w:rsid w:val="74652FA6"/>
    <w:rsid w:val="7591510A"/>
    <w:rsid w:val="76544068"/>
    <w:rsid w:val="766D3E93"/>
    <w:rsid w:val="76B738F7"/>
    <w:rsid w:val="78DB0409"/>
    <w:rsid w:val="7924465D"/>
    <w:rsid w:val="79F85D3C"/>
    <w:rsid w:val="7BF725B4"/>
    <w:rsid w:val="7C635AEE"/>
    <w:rsid w:val="7E694254"/>
    <w:rsid w:val="7EE346B9"/>
    <w:rsid w:val="7F5B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spacing w:after="120" w:afterLines="0" w:afterAutospacing="0"/>
      <w:jc w:val="both"/>
    </w:pPr>
    <w:rPr>
      <w:rFonts w:ascii="Calibri" w:hAnsi="Calibri" w:eastAsia="Calibri" w:cs="Times New Roman"/>
      <w:kern w:val="2"/>
      <w:sz w:val="21"/>
      <w:szCs w:val="22"/>
      <w:lang w:val="en-US" w:eastAsia="zh-CN" w:bidi="ar-SA"/>
    </w:rPr>
  </w:style>
  <w:style w:type="paragraph" w:styleId="4">
    <w:name w:val="Body Text Indent"/>
    <w:basedOn w:val="1"/>
    <w:qFormat/>
    <w:uiPriority w:val="0"/>
    <w:pPr>
      <w:autoSpaceDE w:val="0"/>
      <w:autoSpaceDN w:val="0"/>
      <w:adjustRightInd w:val="0"/>
      <w:snapToGrid w:val="0"/>
      <w:spacing w:line="300" w:lineRule="auto"/>
      <w:ind w:firstLine="664" w:firstLineChars="200"/>
    </w:pPr>
    <w:rPr>
      <w:rFonts w:ascii="Times New Roman" w:hAnsi="Times New Roman" w:eastAsia="黑体" w:cs="Times New Roman"/>
      <w:spacing w:val="6"/>
      <w:kern w:val="3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Heading3"/>
    <w:basedOn w:val="1"/>
    <w:next w:val="1"/>
    <w:qFormat/>
    <w:uiPriority w:val="0"/>
    <w:pPr>
      <w:keepNext/>
      <w:keepLines/>
      <w:spacing w:line="413" w:lineRule="auto"/>
    </w:pPr>
  </w:style>
  <w:style w:type="paragraph" w:customStyle="1" w:styleId="11">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3659</Words>
  <Characters>3772</Characters>
  <Lines>0</Lines>
  <Paragraphs>0</Paragraphs>
  <TotalTime>13</TotalTime>
  <ScaleCrop>false</ScaleCrop>
  <LinksUpToDate>false</LinksUpToDate>
  <CharactersWithSpaces>3778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2023-03-29T13:36:00Z</dcterms:created>
  <dc:creator>展鸿_Gary</dc:creator>
  <cp:lastModifiedBy>刘林</cp:lastModifiedBy>
  <dcterms:modified xsi:type="dcterms:W3CDTF">2024-10-14T02:26:05Z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69D088E5C2114C1AB30878EE0FB53DBA</vt:lpwstr>
  </property>
</Properties>
</file>