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74" w:lineRule="exact"/>
        <w:jc w:val="center"/>
        <w:textAlignment w:val="auto"/>
        <w:rPr>
          <w:rFonts w:hint="eastAsia" w:ascii="微软雅黑" w:hAnsi="微软雅黑" w:eastAsia="微软雅黑" w:cs="微软雅黑"/>
          <w:snapToGrid/>
          <w:color w:val="auto"/>
          <w:kern w:val="2"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napToGrid/>
          <w:color w:val="auto"/>
          <w:kern w:val="2"/>
          <w:sz w:val="44"/>
          <w:szCs w:val="44"/>
          <w:highlight w:val="none"/>
        </w:rPr>
        <w:t>翠亨新区（南朗街道）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44"/>
          <w:szCs w:val="44"/>
          <w:highlight w:val="none"/>
          <w:lang w:eastAsia="zh-CN"/>
        </w:rPr>
        <w:t>沛达（中山）鞋业有限公司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44"/>
          <w:szCs w:val="44"/>
          <w:highlight w:val="none"/>
        </w:rPr>
        <w:t>改造升级项目“三旧”改造方案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44"/>
          <w:szCs w:val="4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44"/>
          <w:szCs w:val="44"/>
          <w:highlight w:val="none"/>
          <w:lang w:val="en-US" w:eastAsia="zh-CN"/>
        </w:rPr>
        <w:t>草案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44"/>
          <w:szCs w:val="44"/>
          <w:highlight w:val="none"/>
          <w:lang w:eastAsia="zh-CN"/>
        </w:rPr>
        <w:t>）</w:t>
      </w:r>
    </w:p>
    <w:p>
      <w:pPr>
        <w:spacing w:line="574" w:lineRule="exact"/>
        <w:ind w:firstLine="640" w:firstLineChars="200"/>
        <w:rPr>
          <w:rFonts w:ascii="微软雅黑" w:hAnsi="微软雅黑" w:eastAsia="微软雅黑" w:cs="微软雅黑"/>
          <w:color w:val="auto"/>
          <w:sz w:val="32"/>
          <w:szCs w:val="32"/>
          <w:highlight w:val="none"/>
        </w:rPr>
      </w:pPr>
    </w:p>
    <w:p>
      <w:pPr>
        <w:widowControl w:val="0"/>
        <w:kinsoku/>
        <w:autoSpaceDE/>
        <w:autoSpaceDN/>
        <w:adjustRightInd/>
        <w:snapToGrid/>
        <w:spacing w:line="574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根据中山市城市更新（“三旧”改造）专项规划和经批复的单元规划，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中山翠亨新区管理委员会（以下称“新区管委会”）拟对位于南朗街道南朗工业园的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39.82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亩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旧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厂房用地进行改造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沛达（中山）鞋业有限公司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改造，采取局部改造的改造方式。改造方案如下：</w:t>
      </w:r>
    </w:p>
    <w:p>
      <w:pPr>
        <w:pStyle w:val="5"/>
        <w:spacing w:line="574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一、改造地块基本情况</w:t>
      </w:r>
    </w:p>
    <w:p>
      <w:pPr>
        <w:widowControl w:val="0"/>
        <w:kinsoku/>
        <w:autoSpaceDE/>
        <w:autoSpaceDN/>
        <w:adjustRightInd/>
        <w:snapToGrid/>
        <w:spacing w:line="574" w:lineRule="exact"/>
        <w:ind w:firstLine="616" w:firstLineChars="200"/>
        <w:jc w:val="both"/>
        <w:textAlignment w:val="auto"/>
        <w:rPr>
          <w:rFonts w:ascii="楷体_GB2312" w:hAnsi="楷体_GB2312" w:eastAsia="楷体_GB2312" w:cs="楷体_GB2312"/>
          <w:snapToGrid/>
          <w:color w:val="auto"/>
          <w:spacing w:val="-6"/>
          <w:kern w:val="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napToGrid/>
          <w:color w:val="auto"/>
          <w:spacing w:val="-6"/>
          <w:kern w:val="2"/>
          <w:sz w:val="32"/>
          <w:szCs w:val="32"/>
          <w:highlight w:val="none"/>
        </w:rPr>
        <w:t>（一）总体情况</w:t>
      </w:r>
    </w:p>
    <w:p>
      <w:pPr>
        <w:spacing w:line="574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改造地块位于中山市南朗街道南朗工业园,东至番塔山南路，南至迎海三路，西至中山日秀工艺有限公司在用厂房，北至如山路，用地面积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2.6545公顷（26544.78平方米，折合约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39.82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74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（二）标图入库情况</w:t>
      </w:r>
    </w:p>
    <w:p>
      <w:pPr>
        <w:kinsoku/>
        <w:autoSpaceDE/>
        <w:autoSpaceDN/>
        <w:adjustRightInd/>
        <w:snapToGrid/>
        <w:spacing w:line="574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改造地块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已于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纳入“三旧”标图入库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图斑编号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44200030412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，图斑面积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2.6545公顷（26544.78平方米，折合约39.82亩）。</w:t>
      </w:r>
    </w:p>
    <w:p>
      <w:pPr>
        <w:spacing w:line="574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（三）权属情况</w:t>
      </w:r>
    </w:p>
    <w:p>
      <w:pPr>
        <w:widowControl w:val="0"/>
        <w:kinsoku/>
        <w:autoSpaceDE/>
        <w:autoSpaceDN/>
        <w:adjustRightInd/>
        <w:snapToGrid/>
        <w:spacing w:line="574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改造地块范围已完成集体土地确权，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已办理土地所有权登记，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所有权证号为粤(2024)中山市不动产权第0547905号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权利人为中山市南朗镇泮沙股份合作经济联合社农民集体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74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改造地块于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1992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日由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原南朗街道全资下属企业中山市南朗镇建设发展公司（现中山市南朗建设发展有限公司，以下简称：“南朗建发”）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与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南朗镇泮沙经济联社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签订征地协议，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年至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年间已全额支付兑现征地补偿款。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2003年12月14日，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受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外资公司AMBOCI ENTERPRISES LIMITED授权委托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陈志鸿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与南朗建发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签订《土地使用有偿转让合同书》，有偿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承接改造地块土地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使用权。</w:t>
      </w:r>
    </w:p>
    <w:p>
      <w:pPr>
        <w:spacing w:line="574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2004年1月12日,AMBOCI ENTERPRISES LIMITED全资设立沛达（中山）鞋业有限公司(商外资粤中外资证字[2004]0011号)，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同年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1月20日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其股东会决议明确，确认投资人 AMBOCI ENTERPRISES LIMITED授权委托陈志鸿于2003年12月14日与南朗建发签订《土地使用权有偿转让合同书》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权利与义务由沛达(中山)鞋业有限公司承继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，即由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沛达（中山）鞋业有限公司承接改造地块的土地使用权。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因历史原因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地块未完善用地手续。</w:t>
      </w:r>
    </w:p>
    <w:p>
      <w:pPr>
        <w:spacing w:line="574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（四）土地利用现状情况</w:t>
      </w:r>
    </w:p>
    <w:p>
      <w:pPr>
        <w:spacing w:line="574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eastAsia="zh-CN"/>
        </w:rPr>
        <w:t>改造地块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6"/>
          <w:sz w:val="32"/>
          <w:szCs w:val="32"/>
          <w:highlight w:val="none"/>
          <w:shd w:val="clear" w:color="auto" w:fill="FFFFFF"/>
          <w:lang w:eastAsia="zh-CN"/>
        </w:rPr>
        <w:t>在“二调”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6"/>
          <w:sz w:val="32"/>
          <w:szCs w:val="32"/>
          <w:highlight w:val="none"/>
          <w:shd w:val="clear" w:color="auto" w:fill="FFFFFF"/>
        </w:rPr>
        <w:t>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6"/>
          <w:sz w:val="32"/>
          <w:szCs w:val="32"/>
          <w:highlight w:val="none"/>
          <w:shd w:val="clear" w:color="auto" w:fill="FFFFFF"/>
          <w:lang w:eastAsia="zh-CN"/>
        </w:rPr>
        <w:t>最新土地利用现状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6"/>
          <w:sz w:val="32"/>
          <w:szCs w:val="32"/>
          <w:highlight w:val="none"/>
          <w:shd w:val="clear" w:color="auto" w:fill="FFFFFF"/>
        </w:rPr>
        <w:t>均为建设用地。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建筑物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历史曾办理规划报建等手续，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建筑面积约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19938.26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平方米，现状容积率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0.75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为沛达（中山）鞋业有限公司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2003年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用途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使用。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该地块目前已拆除建筑面积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平方米，改造前年产值约为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1551万元（38.95万元/亩），年税收约为80万元（2万元/亩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地块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不涉及闲置、抵押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历史文化资源要素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不属于我市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土壤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环境潜在监管地块范围内。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改造地块已按用地发生时的土地管理法律法规落实处理，对违法用地行为进行了处罚。</w:t>
      </w:r>
    </w:p>
    <w:p>
      <w:pPr>
        <w:spacing w:line="574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五）规划情况</w:t>
      </w:r>
    </w:p>
    <w:p>
      <w:pPr>
        <w:spacing w:line="572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改造地块符合《中山市国土空间总体规划（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2021-2035年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）》、经批复的单元规划，已纳入市城市更新（“三旧”改造）专项规划（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2020-2035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年）。其中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在《中山市国土空间总体规划（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2021-2035年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）》中，属城镇建设用地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2.6545公顷（26544.78平方米，折合约39.82亩）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，符合国土空间总体规划。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在《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南朗工业区片区城市更新片区策划（单元规划）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》（中府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〔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2023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53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号）中，一类工业用地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2.3220公顷（23220.33平方米，折合约34.83亩），规划容积率2.0-3.5，建筑密度35%-60%，绿地率10%-15%，建筑高度：生产性建筑高度≤50米，特殊工艺除外，配套设施建筑高度≤100米；公园绿地0.0963公顷（963.05平方米，折合约1.44亩）；城镇道路用地0.236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公顷（2361.40平方米，折合约3.5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亩）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72" w:lineRule="exact"/>
        <w:ind w:firstLine="616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改造地块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位于“三区三线”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城镇开发边界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内，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不涉及永久基本农田、生态保护红线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自然保护地以及林业资源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等管控要求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5"/>
        <w:spacing w:line="574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二、改造意愿情况</w:t>
      </w:r>
    </w:p>
    <w:p>
      <w:pPr>
        <w:kinsoku/>
        <w:autoSpaceDE/>
        <w:autoSpaceDN/>
        <w:adjustRightInd/>
        <w:snapToGrid/>
        <w:spacing w:line="574" w:lineRule="exact"/>
        <w:ind w:firstLine="616" w:firstLineChars="200"/>
        <w:textAlignment w:val="auto"/>
        <w:rPr>
          <w:rFonts w:ascii="楷体_GB2312" w:hAnsi="楷体_GB2312" w:eastAsia="楷体_GB2312" w:cs="楷体_GB2312"/>
          <w:color w:val="auto"/>
          <w:spacing w:val="-6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highlight w:val="none"/>
        </w:rPr>
        <w:t>（一）改造意愿情况</w:t>
      </w:r>
    </w:p>
    <w:p>
      <w:pPr>
        <w:kinsoku/>
        <w:autoSpaceDE/>
        <w:autoSpaceDN/>
        <w:adjustRightInd/>
        <w:snapToGrid/>
        <w:spacing w:line="574" w:lineRule="exact"/>
        <w:ind w:firstLine="640" w:firstLineChars="200"/>
        <w:textAlignment w:val="auto"/>
        <w:rPr>
          <w:rFonts w:ascii="楷体_GB2312" w:hAnsi="楷体_GB2312" w:eastAsia="楷体_GB2312" w:cs="楷体_GB2312"/>
          <w:color w:val="auto"/>
          <w:spacing w:val="-6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改造范围涉及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目前实际权利人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沛达（中山）鞋业有限公司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一个权利主体，翠亨新区管委会已按照法律法规，就改造范围、土地现状、改造主体及拟改造情况等事项征询其改造意愿，同意将涉及土地、房屋纳入改造范围。</w:t>
      </w:r>
    </w:p>
    <w:p>
      <w:pPr>
        <w:numPr>
          <w:ilvl w:val="0"/>
          <w:numId w:val="1"/>
        </w:numPr>
        <w:kinsoku/>
        <w:autoSpaceDE/>
        <w:autoSpaceDN/>
        <w:adjustRightInd/>
        <w:snapToGrid/>
        <w:spacing w:line="574" w:lineRule="exact"/>
        <w:ind w:firstLine="616" w:firstLineChars="200"/>
        <w:textAlignment w:val="auto"/>
        <w:rPr>
          <w:rFonts w:ascii="楷体_GB2312" w:hAnsi="楷体_GB2312" w:eastAsia="楷体_GB2312" w:cs="楷体_GB2312"/>
          <w:color w:val="auto"/>
          <w:spacing w:val="-6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highlight w:val="none"/>
        </w:rPr>
        <w:t>补偿安置情况</w:t>
      </w:r>
    </w:p>
    <w:p>
      <w:pPr>
        <w:kinsoku/>
        <w:autoSpaceDE/>
        <w:autoSpaceDN/>
        <w:adjustRightInd/>
        <w:snapToGrid/>
        <w:spacing w:line="574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1992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南朗建发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与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南朗镇泮沙经济联社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签订了征地协议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改造地块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用地位于征地范围内，面积为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2.6545公顷（26544.78平方米，折合约39.82亩）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南朗建发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已全额兑现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地补偿款给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南朗镇泮沙经济联社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。截至目前，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地块的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补偿安置等问题未引发任何纠纷，被征地农民对征地补偿安置也无不同意见。</w:t>
      </w:r>
    </w:p>
    <w:p>
      <w:pPr>
        <w:kinsoku/>
        <w:autoSpaceDE/>
        <w:autoSpaceDN/>
        <w:adjustRightInd/>
        <w:snapToGrid/>
        <w:spacing w:line="574" w:lineRule="exact"/>
        <w:ind w:firstLine="616" w:firstLineChars="200"/>
        <w:textAlignment w:val="auto"/>
        <w:rPr>
          <w:rFonts w:ascii="楷体_GB2312" w:hAnsi="楷体_GB2312" w:eastAsia="楷体_GB2312" w:cs="楷体_GB2312"/>
          <w:snapToGrid/>
          <w:color w:val="auto"/>
          <w:spacing w:val="-6"/>
          <w:kern w:val="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napToGrid/>
          <w:color w:val="auto"/>
          <w:spacing w:val="-6"/>
          <w:kern w:val="2"/>
          <w:sz w:val="32"/>
          <w:szCs w:val="32"/>
          <w:highlight w:val="none"/>
        </w:rPr>
        <w:t>（三）开展社会稳定风险评估情况</w:t>
      </w:r>
    </w:p>
    <w:p>
      <w:pPr>
        <w:shd w:val="clear" w:color="auto" w:fill="FFFFFF"/>
        <w:kinsoku/>
        <w:autoSpaceDE/>
        <w:autoSpaceDN/>
        <w:adjustRightInd/>
        <w:snapToGrid/>
        <w:spacing w:line="574" w:lineRule="exact"/>
        <w:ind w:firstLine="616"/>
        <w:textAlignment w:val="auto"/>
        <w:rPr>
          <w:rFonts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</w:rPr>
        <w:t>改造地块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  <w:lang w:eastAsia="zh-CN"/>
        </w:rPr>
        <w:t>需办理集体土地完善转用、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</w:rPr>
        <w:t>征收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  <w:lang w:eastAsia="zh-CN"/>
        </w:rPr>
        <w:t>手续，涉及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</w:rPr>
        <w:t>土地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2.6545公顷（26544.78平方米，折合约39.82亩）</w:t>
      </w:r>
      <w:r>
        <w:rPr>
          <w:rFonts w:hint="eastAsia" w:ascii="仿宋_GB2312" w:hAnsi="仿宋_GB2312" w:eastAsia="仿宋_GB2312" w:cs="仿宋_GB2312"/>
          <w:snapToGrid/>
          <w:color w:val="auto"/>
          <w:spacing w:val="-6"/>
          <w:kern w:val="2"/>
          <w:sz w:val="32"/>
          <w:szCs w:val="32"/>
          <w:highlight w:val="none"/>
          <w:shd w:val="clear" w:color="auto" w:fill="FFFFFF"/>
        </w:rPr>
        <w:t>，已按规定开展社会稳定风险评估。根据社会稳定风险评估结果，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评估结果为低风险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翠亨新区南朗街道办事处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沛达（中山）鞋业有限公司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负责落实风险防范及化解措施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widowControl w:val="0"/>
        <w:kinsoku/>
        <w:autoSpaceDE/>
        <w:autoSpaceDN/>
        <w:adjustRightInd/>
        <w:snapToGrid/>
        <w:spacing w:line="574" w:lineRule="exact"/>
        <w:ind w:firstLine="616" w:firstLineChars="200"/>
        <w:textAlignment w:val="auto"/>
        <w:outlineLvl w:val="0"/>
        <w:rPr>
          <w:rFonts w:ascii="黑体" w:hAnsi="黑体" w:eastAsia="黑体" w:cs="黑体"/>
          <w:b w:val="0"/>
          <w:bCs w:val="0"/>
          <w:color w:val="auto"/>
          <w:sz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  <w:t>三、改造主体及拟改造情况</w:t>
      </w:r>
    </w:p>
    <w:p>
      <w:pPr>
        <w:spacing w:line="574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根据有关规划要求，改造项目严格按照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国土空间总体规划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和经批复的单元规划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管控要求实施建设。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该改造项目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属“工改工”宗地项目，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拟采取权利人自主改造方式，由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沛达（中山）鞋业有限公司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作为改造主体，实施局部改造。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2.3220公顷（23220.33平方米，折合约34.83亩）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规划一类工业用地拟采用协议出让方式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供地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</w:rPr>
        <w:t>改造后将用于工业生产、研发办公，产业类别主要包括智能制造、新型材料、电子信息技术产业等优质产业链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</w:rPr>
        <w:t>产业上下游企业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24"/>
          <w:highlight w:val="none"/>
        </w:rPr>
        <w:t>在符合单元规划的基础上，容积率不小于</w:t>
      </w:r>
      <w:r>
        <w:rPr>
          <w:rFonts w:hint="eastAsia" w:ascii="Times New Roman" w:hAnsi="Times New Roman" w:eastAsia="仿宋_GB2312" w:cs="Times New Roman"/>
          <w:spacing w:val="-6"/>
          <w:sz w:val="32"/>
          <w:szCs w:val="24"/>
          <w:highlight w:val="none"/>
          <w:lang w:val="en-US" w:eastAsia="zh-CN"/>
        </w:rPr>
        <w:t>2.52</w:t>
      </w:r>
      <w:r>
        <w:rPr>
          <w:rFonts w:hint="default" w:ascii="Times New Roman" w:hAnsi="Times New Roman" w:eastAsia="仿宋_GB2312" w:cs="Times New Roman"/>
          <w:spacing w:val="-6"/>
          <w:sz w:val="32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总建筑面积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58687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其中新建建筑面积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不少于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40950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平方米，保留需完善产权手续的建筑面积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17737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以最终测量面积为准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），其余现状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2201.26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平方米的建筑物将在办理供地手续前拆除。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项目申请分割销售，改造主体自持比例不得低于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 w:bidi="ar"/>
        </w:rPr>
        <w:t>20%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。</w:t>
      </w:r>
    </w:p>
    <w:p>
      <w:pPr>
        <w:spacing w:line="574" w:lineRule="exact"/>
        <w:ind w:firstLine="640" w:firstLineChars="200"/>
        <w:rPr>
          <w:rFonts w:hint="default" w:ascii="仿宋_GB2312" w:hAnsi="宋体" w:eastAsia="仿宋_GB2312" w:cs="Arial"/>
          <w:bCs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</w:rPr>
        <w:t>需完善产权手续的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17737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保留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</w:rPr>
        <w:t>建筑物，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已取得建设工程报建批复书（编号：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04-263、05-001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）、建筑工程消防设计审核意见书（编号：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中公消（建）审[2004]第1656号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历史规划报建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根据《中山市村镇低效工业园改造升级工作指挥部第二十次联席会议纪要》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bidi="ar"/>
        </w:rPr>
        <w:t>〔202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bidi="ar"/>
        </w:rPr>
        <w:t>〕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bidi="ar"/>
        </w:rPr>
        <w:t>号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eastAsia="zh-CN"/>
        </w:rPr>
        <w:t>），支持建筑物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补办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完善产权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手续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保留建筑物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经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市直相关职能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以及属地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val="en-US" w:eastAsia="zh-CN"/>
        </w:rPr>
        <w:t>职能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部门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根据相关规范要求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进行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核查，满足规划报建、施工报建、办理房产手续等要求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后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，根据</w:t>
      </w:r>
      <w:r>
        <w:rPr>
          <w:rFonts w:ascii="仿宋_GB2312" w:hAnsi="宋体" w:eastAsia="仿宋_GB2312"/>
          <w:bCs/>
          <w:color w:val="000000"/>
          <w:sz w:val="32"/>
          <w:szCs w:val="32"/>
          <w:highlight w:val="none"/>
        </w:rPr>
        <w:t>《中山市村镇低效工业园改造升级工业类建筑完善产权手续操作指引》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（</w:t>
      </w:r>
      <w:r>
        <w:rPr>
          <w:rFonts w:ascii="仿宋_GB2312" w:hAnsi="宋体" w:eastAsia="仿宋_GB2312"/>
          <w:bCs/>
          <w:color w:val="000000"/>
          <w:sz w:val="32"/>
          <w:szCs w:val="32"/>
          <w:highlight w:val="none"/>
        </w:rPr>
        <w:t>中山工改发</w:t>
      </w:r>
      <w:r>
        <w:rPr>
          <w:rFonts w:hint="eastAsia" w:ascii="Times New Roman" w:hAnsi="Times New Roman" w:eastAsia="仿宋_GB2312" w:cs="Times New Roman"/>
          <w:bCs w:val="0"/>
          <w:color w:val="auto"/>
          <w:spacing w:val="-6"/>
          <w:sz w:val="32"/>
          <w:szCs w:val="32"/>
          <w:highlight w:val="none"/>
          <w:u w:val="none"/>
        </w:rPr>
        <w:t>〔2022〕14</w:t>
      </w:r>
      <w:r>
        <w:rPr>
          <w:rFonts w:ascii="仿宋_GB2312" w:hAnsi="宋体" w:eastAsia="仿宋_GB2312"/>
          <w:bCs/>
          <w:color w:val="000000"/>
          <w:sz w:val="32"/>
          <w:szCs w:val="32"/>
          <w:highlight w:val="none"/>
        </w:rPr>
        <w:t>号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）</w:t>
      </w:r>
      <w:r>
        <w:rPr>
          <w:rFonts w:hint="default" w:ascii="仿宋_GB2312" w:hAnsi="宋体" w:eastAsia="仿宋_GB2312"/>
          <w:bCs/>
          <w:color w:val="000000"/>
          <w:sz w:val="32"/>
          <w:szCs w:val="32"/>
          <w:highlight w:val="none"/>
          <w:lang w:eastAsia="zh-CN"/>
        </w:rPr>
        <w:t>的要求完善产权手续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，</w:t>
      </w:r>
      <w:r>
        <w:rPr>
          <w:rFonts w:hint="default" w:ascii="仿宋_GB2312" w:hAnsi="宋体" w:eastAsia="仿宋_GB2312" w:cs="Arial"/>
          <w:bCs/>
          <w:color w:val="000000"/>
          <w:sz w:val="32"/>
          <w:szCs w:val="32"/>
          <w:highlight w:val="none"/>
        </w:rPr>
        <w:t>预计在</w:t>
      </w:r>
      <w:r>
        <w:rPr>
          <w:rFonts w:hint="default" w:ascii="仿宋_GB2312" w:hAnsi="宋体" w:eastAsia="仿宋_GB2312" w:cs="Arial"/>
          <w:bCs/>
          <w:color w:val="000000"/>
          <w:sz w:val="32"/>
          <w:szCs w:val="32"/>
          <w:highlight w:val="none"/>
          <w:lang w:eastAsia="zh-CN"/>
        </w:rPr>
        <w:t>用地</w:t>
      </w:r>
      <w:r>
        <w:rPr>
          <w:rFonts w:hint="default" w:ascii="仿宋_GB2312" w:hAnsi="宋体" w:eastAsia="仿宋_GB2312" w:cs="Arial"/>
          <w:bCs/>
          <w:color w:val="000000"/>
          <w:sz w:val="32"/>
          <w:szCs w:val="32"/>
          <w:highlight w:val="none"/>
        </w:rPr>
        <w:t>取得不动产权证后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12</w:t>
      </w:r>
      <w:r>
        <w:rPr>
          <w:rFonts w:hint="default" w:ascii="仿宋_GB2312" w:hAnsi="宋体" w:eastAsia="仿宋_GB2312" w:cs="Arial"/>
          <w:bCs/>
          <w:color w:val="000000"/>
          <w:sz w:val="32"/>
          <w:szCs w:val="32"/>
          <w:highlight w:val="none"/>
        </w:rPr>
        <w:t>个月内完成补办</w:t>
      </w:r>
      <w:r>
        <w:rPr>
          <w:rFonts w:hint="default" w:ascii="仿宋_GB2312" w:hAnsi="宋体" w:eastAsia="仿宋_GB2312" w:cs="Arial"/>
          <w:bCs/>
          <w:color w:val="000000"/>
          <w:sz w:val="32"/>
          <w:szCs w:val="32"/>
          <w:highlight w:val="none"/>
          <w:lang w:eastAsia="zh-CN"/>
        </w:rPr>
        <w:t>产权</w:t>
      </w:r>
      <w:r>
        <w:rPr>
          <w:rFonts w:hint="default" w:ascii="仿宋_GB2312" w:hAnsi="宋体" w:eastAsia="仿宋_GB2312" w:cs="Arial"/>
          <w:bCs/>
          <w:color w:val="000000"/>
          <w:sz w:val="32"/>
          <w:szCs w:val="32"/>
          <w:highlight w:val="none"/>
        </w:rPr>
        <w:t>手续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highlight w:val="none"/>
        </w:rPr>
        <w:t>。</w:t>
      </w:r>
      <w:r>
        <w:rPr>
          <w:rFonts w:hint="default" w:ascii="仿宋_GB2312" w:hAnsi="宋体" w:eastAsia="仿宋_GB2312" w:cs="Arial"/>
          <w:bCs/>
          <w:color w:val="000000"/>
          <w:spacing w:val="0"/>
          <w:sz w:val="32"/>
          <w:szCs w:val="32"/>
          <w:highlight w:val="none"/>
        </w:rPr>
        <w:t>具体如下表: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215"/>
        <w:gridCol w:w="1035"/>
        <w:gridCol w:w="1070"/>
        <w:gridCol w:w="1195"/>
        <w:gridCol w:w="1421"/>
        <w:gridCol w:w="1119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31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79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建筑名称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建设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598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报建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建筑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面积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（㎡）</w:t>
            </w:r>
          </w:p>
        </w:tc>
        <w:tc>
          <w:tcPr>
            <w:tcW w:w="2087" w:type="pct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目前已有相关手续</w:t>
            </w:r>
          </w:p>
        </w:tc>
        <w:tc>
          <w:tcPr>
            <w:tcW w:w="625" w:type="pct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431" w:type="pct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79" w:type="pct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98" w:type="pct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67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工程报建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：04-263、05-001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4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消防验收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编号：中公消（建）审[2004]第1656号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25" w:type="pc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竣工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备案</w:t>
            </w:r>
          </w:p>
        </w:tc>
        <w:tc>
          <w:tcPr>
            <w:tcW w:w="625" w:type="pct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31" w:type="pc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79" w:type="pc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厂房（一）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2004年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4450.7</w:t>
            </w:r>
          </w:p>
        </w:tc>
        <w:tc>
          <w:tcPr>
            <w:tcW w:w="667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</w:t>
            </w:r>
          </w:p>
        </w:tc>
        <w:tc>
          <w:tcPr>
            <w:tcW w:w="794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</w:t>
            </w:r>
          </w:p>
        </w:tc>
        <w:tc>
          <w:tcPr>
            <w:tcW w:w="625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625" w:type="pct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需完善产权手续的建筑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31" w:type="pc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79" w:type="pc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厂房（二）</w:t>
            </w:r>
          </w:p>
        </w:tc>
        <w:tc>
          <w:tcPr>
            <w:tcW w:w="578" w:type="pct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8306.3</w:t>
            </w:r>
          </w:p>
        </w:tc>
        <w:tc>
          <w:tcPr>
            <w:tcW w:w="667" w:type="pct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25" w:type="pct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25" w:type="pct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31" w:type="pc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679" w:type="pc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宿舍楼</w:t>
            </w:r>
          </w:p>
        </w:tc>
        <w:tc>
          <w:tcPr>
            <w:tcW w:w="578" w:type="pct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4980</w:t>
            </w:r>
          </w:p>
        </w:tc>
        <w:tc>
          <w:tcPr>
            <w:tcW w:w="667" w:type="pct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25" w:type="pct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25" w:type="pct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31" w:type="pc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679" w:type="pc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578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17737</w:t>
            </w:r>
          </w:p>
        </w:tc>
        <w:tc>
          <w:tcPr>
            <w:tcW w:w="2712" w:type="pct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</w:tr>
    </w:tbl>
    <w:p>
      <w:pPr>
        <w:spacing w:line="574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项目相关情况符合国家《产业结构调整指导目录》《中山市“三线一单”生态环境分区管控方案（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年版）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《中山市涉挥发性有机物项目环保管理规定》。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改造后年产值将达到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20898万元（600万元/亩），年税收1393.2万元（40万元/亩）。</w:t>
      </w:r>
    </w:p>
    <w:p>
      <w:pPr>
        <w:pStyle w:val="5"/>
        <w:numPr>
          <w:ilvl w:val="0"/>
          <w:numId w:val="0"/>
        </w:numPr>
        <w:spacing w:line="574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21"/>
          <w:highlight w:val="none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21"/>
          <w:highlight w:val="none"/>
          <w:lang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21"/>
          <w:highlight w:val="none"/>
          <w:lang w:val="en-US" w:eastAsia="zh-CN" w:bidi="ar-SA"/>
        </w:rPr>
        <w:t>需办理的用地手续</w:t>
      </w:r>
    </w:p>
    <w:p>
      <w:pPr>
        <w:spacing w:line="574" w:lineRule="exact"/>
        <w:ind w:firstLine="616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spacing w:val="-6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  <w:highlight w:val="none"/>
          <w:lang w:val="en-US" w:eastAsia="zh-CN"/>
        </w:rPr>
        <w:t>集体土地完善转用、征收</w:t>
      </w:r>
      <w:r>
        <w:rPr>
          <w:rFonts w:hint="eastAsia" w:ascii="Times New Roman" w:hAnsi="Times New Roman" w:eastAsia="楷体" w:cs="Times New Roman"/>
          <w:spacing w:val="-6"/>
          <w:kern w:val="0"/>
          <w:sz w:val="32"/>
          <w:szCs w:val="32"/>
          <w:highlight w:val="none"/>
          <w:lang w:val="en-US" w:eastAsia="zh-CN"/>
        </w:rPr>
        <w:t>手续</w:t>
      </w:r>
    </w:p>
    <w:p>
      <w:pPr>
        <w:spacing w:line="574" w:lineRule="exact"/>
        <w:ind w:firstLine="616" w:firstLineChars="200"/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shd w:val="clear" w:color="auto" w:fill="FFFFFF"/>
        </w:rPr>
        <w:t>根据《广东省旧城镇旧厂房旧村庄改造管理办法》（粤府令第 279 号）、《广东省“三旧”改造标图入库和用地报批工作指引（2021 年版）》（粤自然资函〔2021〕935 号），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改造地块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2003年开始由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沛达（中山）鞋业有限公司作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用途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使用，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符合办理集体土地完善转用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、征收手续的要求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。</w:t>
      </w:r>
    </w:p>
    <w:p>
      <w:pPr>
        <w:spacing w:line="572" w:lineRule="exact"/>
        <w:ind w:firstLine="616" w:firstLineChars="200"/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color w:val="auto"/>
          <w:spacing w:val="-6"/>
          <w:sz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highlight w:val="none"/>
          <w:lang w:val="en-US" w:eastAsia="zh-CN"/>
        </w:rPr>
        <w:t>土地供应</w:t>
      </w:r>
    </w:p>
    <w:p>
      <w:pPr>
        <w:spacing w:line="572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根据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《广东省旧城镇旧厂房旧村庄改造管理办法（粤府令第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279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号）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，“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三旧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 w:bidi="ar"/>
        </w:rPr>
        <w:t>”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用地、“三地”和其他用地，除政府收储后按照规定划拨或者公开出让的情形外，可以以协议出让方式给符合条件的改造主体。改造地块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2.6545公顷（26544.78平方米，折合约39.82亩）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 w:bidi="ar"/>
        </w:rPr>
        <w:t>符合上述协议出让的条件，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在完善集体土地转用、征收手续后，依据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《南朗工业区片区城市更新片区策划（单元规划）》（中府函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〔2023〕53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号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），其中，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2.3220公顷（23220.33平方米，折合约34.83亩）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bidi="ar"/>
        </w:rPr>
        <w:t>规划一类工业用地拟采用协议出让方式供地给改造主体，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0.0963公顷（963.05平方米，折合约1.44亩）公园绿地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0.236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公顷（2361.40平方米，折合约3.5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亩）城市道路用地采用划拨方式移交给翠亨新区管理委员会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具体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供地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面积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以供地时的测量图纸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确定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的土地面积为准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）。</w:t>
      </w:r>
    </w:p>
    <w:p>
      <w:pPr>
        <w:spacing w:line="574" w:lineRule="exact"/>
        <w:ind w:firstLine="62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bidi="ar"/>
        </w:rPr>
        <w:t>根据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《中山市旧厂房改造升级实施细则（修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bidi="ar"/>
        </w:rPr>
        <w:t>订）》（中府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〔2023〕58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号）第十七条（四），对新建建筑面积达到地块可建建筑面积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50%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上的“工改工”局部改造项目，可以按照“三旧”改造政策完善用地手续。 保留的上盖建筑物与土地使用权一并协议出让给原权利人，上盖建筑物残值按市场评估价计入土地出让价款。待用地完成供地手续并缴清土地出让价款后，由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属地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政府将保留的上盖建筑物残值部分价款补助该项目改造升级。</w:t>
      </w:r>
    </w:p>
    <w:p>
      <w:pPr>
        <w:spacing w:line="574" w:lineRule="exact"/>
        <w:ind w:firstLine="640" w:firstLineChars="200"/>
        <w:rPr>
          <w:rFonts w:ascii="黑体" w:hAnsi="黑体" w:eastAsia="黑体" w:cs="黑体"/>
          <w:b/>
          <w:bCs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highlight w:val="none"/>
        </w:rPr>
        <w:t>、资金筹措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改造主体拟投入资金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6142.5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万元，其中自有资金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6142.5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万元，具体以资金筹措的实际情况为准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5"/>
        <w:spacing w:line="574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、开发时序</w:t>
      </w:r>
    </w:p>
    <w:p>
      <w:pPr>
        <w:pStyle w:val="5"/>
        <w:spacing w:line="574" w:lineRule="exact"/>
        <w:ind w:firstLine="616" w:firstLineChars="200"/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eastAsia="zh-CN"/>
        </w:rPr>
        <w:t>根据《中山市村镇低效工业园改造升级工作指挥部第二十次联席会议纪要》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bidi="ar"/>
        </w:rPr>
        <w:t>〔202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bidi="ar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bidi="ar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自土地交付之日起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 w:bidi="ar"/>
        </w:rPr>
        <w:t>365日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内开工，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自开工之日起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u w:val="none"/>
          <w:lang w:val="en-US" w:eastAsia="zh-CN" w:bidi="ar-SA"/>
        </w:rPr>
        <w:t>1460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日内竣工（土地交付时间以签订合同之日起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u w:val="none"/>
          <w:lang w:val="en-US" w:eastAsia="zh-CN" w:bidi="ar-SA"/>
        </w:rPr>
        <w:t>30日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内，具体开发时间以出让时设定的出让方案为准）。</w:t>
      </w:r>
    </w:p>
    <w:p>
      <w:pPr>
        <w:pStyle w:val="5"/>
        <w:spacing w:line="574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</w:rPr>
        <w:t>、实施监管</w:t>
      </w:r>
    </w:p>
    <w:p>
      <w:pPr>
        <w:spacing w:line="574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改造主体应当按规定与翠亨新区签订项目实施监管协议（详见附件），并按监管协议约定实施改造。改造主体未依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实施改造的，按监管协议约定承担相应责任。</w:t>
      </w:r>
    </w:p>
    <w:sectPr>
      <w:footerReference r:id="rId3" w:type="default"/>
      <w:pgSz w:w="11906" w:h="16838"/>
      <w:pgMar w:top="2211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BB8BB17-4A50-4CFC-874F-EF8C6CAE62B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81C608F-BBD1-47AC-AC27-07F387EAF0C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4CE7478E-34EF-4FFF-8CE4-B9371F0B09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3FE33F6-0FB6-4F1B-B12C-137C666FC7D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995ADEF-CA06-41C7-8245-54E0EABDA45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105FBDE-19B2-4598-B965-8CD226A1F9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A1D06239-BCC3-44A6-8C94-453840E82371}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347"/>
      <w:rPr>
        <w:rFonts w:ascii="仿宋" w:hAnsi="仿宋" w:eastAsia="仿宋" w:cs="仿宋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>—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36D0F"/>
    <w:multiLevelType w:val="singleLevel"/>
    <w:tmpl w:val="9EC36D0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hYWUyNGYxYjAxZGFhN2M2ZTk1YmRiOTZjYzZjMGIifQ=="/>
  </w:docVars>
  <w:rsids>
    <w:rsidRoot w:val="00747D2F"/>
    <w:rsid w:val="00005802"/>
    <w:rsid w:val="00011059"/>
    <w:rsid w:val="000344EE"/>
    <w:rsid w:val="00053D57"/>
    <w:rsid w:val="00062819"/>
    <w:rsid w:val="00065E19"/>
    <w:rsid w:val="00072BDA"/>
    <w:rsid w:val="0009051B"/>
    <w:rsid w:val="000B442D"/>
    <w:rsid w:val="000F64F8"/>
    <w:rsid w:val="00101B93"/>
    <w:rsid w:val="00113C54"/>
    <w:rsid w:val="001209B0"/>
    <w:rsid w:val="00120F5B"/>
    <w:rsid w:val="001247DC"/>
    <w:rsid w:val="00130C32"/>
    <w:rsid w:val="00142464"/>
    <w:rsid w:val="00142BEE"/>
    <w:rsid w:val="00156799"/>
    <w:rsid w:val="0016103A"/>
    <w:rsid w:val="00172C45"/>
    <w:rsid w:val="00187BF4"/>
    <w:rsid w:val="00196151"/>
    <w:rsid w:val="001B7467"/>
    <w:rsid w:val="001E4332"/>
    <w:rsid w:val="001F1CA0"/>
    <w:rsid w:val="00207926"/>
    <w:rsid w:val="0021708B"/>
    <w:rsid w:val="00217E70"/>
    <w:rsid w:val="00225334"/>
    <w:rsid w:val="00226FDB"/>
    <w:rsid w:val="002307AD"/>
    <w:rsid w:val="00234605"/>
    <w:rsid w:val="0025582D"/>
    <w:rsid w:val="00273C93"/>
    <w:rsid w:val="002904C0"/>
    <w:rsid w:val="00292330"/>
    <w:rsid w:val="002A2BF3"/>
    <w:rsid w:val="002A2D67"/>
    <w:rsid w:val="002B0CCD"/>
    <w:rsid w:val="002C599E"/>
    <w:rsid w:val="002C7331"/>
    <w:rsid w:val="002D3219"/>
    <w:rsid w:val="002E5892"/>
    <w:rsid w:val="00303E98"/>
    <w:rsid w:val="00324533"/>
    <w:rsid w:val="00343928"/>
    <w:rsid w:val="00343F77"/>
    <w:rsid w:val="00351763"/>
    <w:rsid w:val="00390DF2"/>
    <w:rsid w:val="00397530"/>
    <w:rsid w:val="003A6887"/>
    <w:rsid w:val="003B2076"/>
    <w:rsid w:val="003B6D63"/>
    <w:rsid w:val="003C1B87"/>
    <w:rsid w:val="003C6DC5"/>
    <w:rsid w:val="003D7BCA"/>
    <w:rsid w:val="003E0542"/>
    <w:rsid w:val="003E43E7"/>
    <w:rsid w:val="003F1098"/>
    <w:rsid w:val="00404C59"/>
    <w:rsid w:val="00440B09"/>
    <w:rsid w:val="004451F3"/>
    <w:rsid w:val="004771ED"/>
    <w:rsid w:val="004809B9"/>
    <w:rsid w:val="00491F83"/>
    <w:rsid w:val="004A2873"/>
    <w:rsid w:val="004A374C"/>
    <w:rsid w:val="004A3F08"/>
    <w:rsid w:val="004B1E48"/>
    <w:rsid w:val="004B56C1"/>
    <w:rsid w:val="004C4DA4"/>
    <w:rsid w:val="004D38F3"/>
    <w:rsid w:val="004D6212"/>
    <w:rsid w:val="004E3F35"/>
    <w:rsid w:val="005067CD"/>
    <w:rsid w:val="005103D9"/>
    <w:rsid w:val="00516511"/>
    <w:rsid w:val="00523FD3"/>
    <w:rsid w:val="00542C7C"/>
    <w:rsid w:val="00552EB9"/>
    <w:rsid w:val="00554CAF"/>
    <w:rsid w:val="00570513"/>
    <w:rsid w:val="00574678"/>
    <w:rsid w:val="005819EA"/>
    <w:rsid w:val="00594B4B"/>
    <w:rsid w:val="005A1D2C"/>
    <w:rsid w:val="005D3F82"/>
    <w:rsid w:val="005D7CD1"/>
    <w:rsid w:val="006038AC"/>
    <w:rsid w:val="00625155"/>
    <w:rsid w:val="0063373F"/>
    <w:rsid w:val="00634753"/>
    <w:rsid w:val="006369E8"/>
    <w:rsid w:val="0064786D"/>
    <w:rsid w:val="00654BE6"/>
    <w:rsid w:val="00675C33"/>
    <w:rsid w:val="006839B1"/>
    <w:rsid w:val="006D1EA1"/>
    <w:rsid w:val="006F74DA"/>
    <w:rsid w:val="00712D2A"/>
    <w:rsid w:val="00732958"/>
    <w:rsid w:val="00736422"/>
    <w:rsid w:val="00744286"/>
    <w:rsid w:val="007447D3"/>
    <w:rsid w:val="00747D2F"/>
    <w:rsid w:val="0075524D"/>
    <w:rsid w:val="007731CC"/>
    <w:rsid w:val="007C57C6"/>
    <w:rsid w:val="007C62C6"/>
    <w:rsid w:val="007D660A"/>
    <w:rsid w:val="007F7B17"/>
    <w:rsid w:val="0080100E"/>
    <w:rsid w:val="008022F4"/>
    <w:rsid w:val="0081734D"/>
    <w:rsid w:val="00830E07"/>
    <w:rsid w:val="0083793B"/>
    <w:rsid w:val="008541DC"/>
    <w:rsid w:val="008563AF"/>
    <w:rsid w:val="00861C0C"/>
    <w:rsid w:val="00877AA6"/>
    <w:rsid w:val="00885017"/>
    <w:rsid w:val="008A111E"/>
    <w:rsid w:val="008A1AA2"/>
    <w:rsid w:val="008B14FE"/>
    <w:rsid w:val="008B2323"/>
    <w:rsid w:val="008B3C9E"/>
    <w:rsid w:val="008E1360"/>
    <w:rsid w:val="008F2B36"/>
    <w:rsid w:val="009151EE"/>
    <w:rsid w:val="00922B3D"/>
    <w:rsid w:val="00924295"/>
    <w:rsid w:val="00934696"/>
    <w:rsid w:val="00936C67"/>
    <w:rsid w:val="00936F21"/>
    <w:rsid w:val="00940073"/>
    <w:rsid w:val="009431F3"/>
    <w:rsid w:val="00944F00"/>
    <w:rsid w:val="00954C8F"/>
    <w:rsid w:val="00956504"/>
    <w:rsid w:val="00967038"/>
    <w:rsid w:val="00971192"/>
    <w:rsid w:val="0097269A"/>
    <w:rsid w:val="009A5857"/>
    <w:rsid w:val="009B2CDD"/>
    <w:rsid w:val="009B7D03"/>
    <w:rsid w:val="009C4999"/>
    <w:rsid w:val="009C6E3B"/>
    <w:rsid w:val="009D28C6"/>
    <w:rsid w:val="009D68C9"/>
    <w:rsid w:val="009E05DB"/>
    <w:rsid w:val="009F4A22"/>
    <w:rsid w:val="00A0514B"/>
    <w:rsid w:val="00A10C61"/>
    <w:rsid w:val="00A15690"/>
    <w:rsid w:val="00A330A7"/>
    <w:rsid w:val="00A3784B"/>
    <w:rsid w:val="00A421EF"/>
    <w:rsid w:val="00A516B0"/>
    <w:rsid w:val="00A7083F"/>
    <w:rsid w:val="00A7157F"/>
    <w:rsid w:val="00A94218"/>
    <w:rsid w:val="00A96901"/>
    <w:rsid w:val="00AC42C4"/>
    <w:rsid w:val="00AD51FC"/>
    <w:rsid w:val="00AF7B00"/>
    <w:rsid w:val="00B04A8F"/>
    <w:rsid w:val="00B15BBD"/>
    <w:rsid w:val="00B46A75"/>
    <w:rsid w:val="00B55BE9"/>
    <w:rsid w:val="00B845BF"/>
    <w:rsid w:val="00BA0A0F"/>
    <w:rsid w:val="00BD21C4"/>
    <w:rsid w:val="00BD4994"/>
    <w:rsid w:val="00BE41D2"/>
    <w:rsid w:val="00BE74DC"/>
    <w:rsid w:val="00C153B6"/>
    <w:rsid w:val="00C24741"/>
    <w:rsid w:val="00C27EFE"/>
    <w:rsid w:val="00C3026C"/>
    <w:rsid w:val="00C36DA8"/>
    <w:rsid w:val="00C37796"/>
    <w:rsid w:val="00C518FC"/>
    <w:rsid w:val="00C56946"/>
    <w:rsid w:val="00C61BFB"/>
    <w:rsid w:val="00C6796D"/>
    <w:rsid w:val="00C8745D"/>
    <w:rsid w:val="00CA50DA"/>
    <w:rsid w:val="00CB6D6C"/>
    <w:rsid w:val="00CC68CC"/>
    <w:rsid w:val="00CE0CDF"/>
    <w:rsid w:val="00CF097E"/>
    <w:rsid w:val="00CF2F12"/>
    <w:rsid w:val="00D12230"/>
    <w:rsid w:val="00D2599F"/>
    <w:rsid w:val="00D32B74"/>
    <w:rsid w:val="00D7319C"/>
    <w:rsid w:val="00D75116"/>
    <w:rsid w:val="00DC2E26"/>
    <w:rsid w:val="00DD7597"/>
    <w:rsid w:val="00DE06E2"/>
    <w:rsid w:val="00E01BEB"/>
    <w:rsid w:val="00E02C7A"/>
    <w:rsid w:val="00E0789A"/>
    <w:rsid w:val="00E105E3"/>
    <w:rsid w:val="00E31AA9"/>
    <w:rsid w:val="00E47E54"/>
    <w:rsid w:val="00E61272"/>
    <w:rsid w:val="00E65677"/>
    <w:rsid w:val="00E759FA"/>
    <w:rsid w:val="00E77D04"/>
    <w:rsid w:val="00E81FB3"/>
    <w:rsid w:val="00E97A1E"/>
    <w:rsid w:val="00ED0FBD"/>
    <w:rsid w:val="00EE04EE"/>
    <w:rsid w:val="00EF16F8"/>
    <w:rsid w:val="00EF6982"/>
    <w:rsid w:val="00F11897"/>
    <w:rsid w:val="00F26EA2"/>
    <w:rsid w:val="00F31073"/>
    <w:rsid w:val="00F34797"/>
    <w:rsid w:val="00F357B2"/>
    <w:rsid w:val="00F400A4"/>
    <w:rsid w:val="00F4368D"/>
    <w:rsid w:val="00F44C72"/>
    <w:rsid w:val="00F51E75"/>
    <w:rsid w:val="00F57BFB"/>
    <w:rsid w:val="00F60FB7"/>
    <w:rsid w:val="00F667E9"/>
    <w:rsid w:val="00F6710D"/>
    <w:rsid w:val="00F67C78"/>
    <w:rsid w:val="00F720E2"/>
    <w:rsid w:val="00F746BC"/>
    <w:rsid w:val="00F87D3F"/>
    <w:rsid w:val="00F94D13"/>
    <w:rsid w:val="00FA2491"/>
    <w:rsid w:val="00FC2F45"/>
    <w:rsid w:val="00FC5F32"/>
    <w:rsid w:val="00FD0233"/>
    <w:rsid w:val="00FD1487"/>
    <w:rsid w:val="00FD1EBC"/>
    <w:rsid w:val="00FD75A8"/>
    <w:rsid w:val="00FE5CAD"/>
    <w:rsid w:val="00FF4B2A"/>
    <w:rsid w:val="01B02271"/>
    <w:rsid w:val="0204742C"/>
    <w:rsid w:val="025F4E02"/>
    <w:rsid w:val="035A4F34"/>
    <w:rsid w:val="03B50A31"/>
    <w:rsid w:val="03B85A97"/>
    <w:rsid w:val="04816D11"/>
    <w:rsid w:val="04F44E03"/>
    <w:rsid w:val="0530303C"/>
    <w:rsid w:val="061201C1"/>
    <w:rsid w:val="061A5470"/>
    <w:rsid w:val="065837C4"/>
    <w:rsid w:val="065C23B1"/>
    <w:rsid w:val="06A369D1"/>
    <w:rsid w:val="06F566D7"/>
    <w:rsid w:val="07322D9A"/>
    <w:rsid w:val="078B5EF9"/>
    <w:rsid w:val="07DF076E"/>
    <w:rsid w:val="0A322CD6"/>
    <w:rsid w:val="0B3F65AA"/>
    <w:rsid w:val="0D0538C6"/>
    <w:rsid w:val="0EA61216"/>
    <w:rsid w:val="0EF62774"/>
    <w:rsid w:val="0F913F5E"/>
    <w:rsid w:val="104A6951"/>
    <w:rsid w:val="125D69B3"/>
    <w:rsid w:val="141E4412"/>
    <w:rsid w:val="1435552F"/>
    <w:rsid w:val="15901D72"/>
    <w:rsid w:val="16B61FD9"/>
    <w:rsid w:val="16B739B7"/>
    <w:rsid w:val="16CB5280"/>
    <w:rsid w:val="17872239"/>
    <w:rsid w:val="1A366198"/>
    <w:rsid w:val="1A4D587D"/>
    <w:rsid w:val="1A6B0127"/>
    <w:rsid w:val="1ADE08E8"/>
    <w:rsid w:val="1B332B2F"/>
    <w:rsid w:val="1C2E485A"/>
    <w:rsid w:val="1CBD518F"/>
    <w:rsid w:val="1CCD42F0"/>
    <w:rsid w:val="1EC91389"/>
    <w:rsid w:val="1FE02E2E"/>
    <w:rsid w:val="20CA4B00"/>
    <w:rsid w:val="235511CD"/>
    <w:rsid w:val="236E1B40"/>
    <w:rsid w:val="239D68E2"/>
    <w:rsid w:val="23B26890"/>
    <w:rsid w:val="256F255E"/>
    <w:rsid w:val="25A65104"/>
    <w:rsid w:val="29A5597D"/>
    <w:rsid w:val="2AF8625E"/>
    <w:rsid w:val="2BAC66FE"/>
    <w:rsid w:val="2BDF41AC"/>
    <w:rsid w:val="2E8878DE"/>
    <w:rsid w:val="2EA118C7"/>
    <w:rsid w:val="2EB108FB"/>
    <w:rsid w:val="2F6256CB"/>
    <w:rsid w:val="2F6F2A49"/>
    <w:rsid w:val="2FB67708"/>
    <w:rsid w:val="30EA4461"/>
    <w:rsid w:val="31C53C32"/>
    <w:rsid w:val="328721E1"/>
    <w:rsid w:val="32C0264B"/>
    <w:rsid w:val="32F12805"/>
    <w:rsid w:val="334B428C"/>
    <w:rsid w:val="36CC6D10"/>
    <w:rsid w:val="376C0D7B"/>
    <w:rsid w:val="378B2A6F"/>
    <w:rsid w:val="37A12A4B"/>
    <w:rsid w:val="39F22C4F"/>
    <w:rsid w:val="3AB70B62"/>
    <w:rsid w:val="3B96663F"/>
    <w:rsid w:val="3C0352BA"/>
    <w:rsid w:val="3C6F30B2"/>
    <w:rsid w:val="3CAE063D"/>
    <w:rsid w:val="3CF16B47"/>
    <w:rsid w:val="3F93711E"/>
    <w:rsid w:val="40774CE1"/>
    <w:rsid w:val="45A86F7E"/>
    <w:rsid w:val="47725ADF"/>
    <w:rsid w:val="48A31F39"/>
    <w:rsid w:val="49931186"/>
    <w:rsid w:val="4A7409A3"/>
    <w:rsid w:val="4ACB25FD"/>
    <w:rsid w:val="4BE66030"/>
    <w:rsid w:val="4CC81FCA"/>
    <w:rsid w:val="4D153868"/>
    <w:rsid w:val="4E3B3B16"/>
    <w:rsid w:val="4EC834C7"/>
    <w:rsid w:val="4FEC63D6"/>
    <w:rsid w:val="506F328F"/>
    <w:rsid w:val="510E0D22"/>
    <w:rsid w:val="5192187A"/>
    <w:rsid w:val="52045C22"/>
    <w:rsid w:val="52FA333D"/>
    <w:rsid w:val="53F24896"/>
    <w:rsid w:val="552F123F"/>
    <w:rsid w:val="55EB2A70"/>
    <w:rsid w:val="55EC4578"/>
    <w:rsid w:val="574C1099"/>
    <w:rsid w:val="575C45B8"/>
    <w:rsid w:val="587E7516"/>
    <w:rsid w:val="589E6E07"/>
    <w:rsid w:val="59166397"/>
    <w:rsid w:val="59205E8E"/>
    <w:rsid w:val="598E457A"/>
    <w:rsid w:val="59D76322"/>
    <w:rsid w:val="59EE03AC"/>
    <w:rsid w:val="5A327161"/>
    <w:rsid w:val="5A43039B"/>
    <w:rsid w:val="5A7770CB"/>
    <w:rsid w:val="5E8840CC"/>
    <w:rsid w:val="5F6A0C99"/>
    <w:rsid w:val="60180BFB"/>
    <w:rsid w:val="62307363"/>
    <w:rsid w:val="627B30E5"/>
    <w:rsid w:val="62D147C2"/>
    <w:rsid w:val="630073FA"/>
    <w:rsid w:val="635C3B47"/>
    <w:rsid w:val="642B77B7"/>
    <w:rsid w:val="6445551B"/>
    <w:rsid w:val="64912D71"/>
    <w:rsid w:val="64A57E07"/>
    <w:rsid w:val="66DE7EC3"/>
    <w:rsid w:val="679755A1"/>
    <w:rsid w:val="67A50097"/>
    <w:rsid w:val="69280027"/>
    <w:rsid w:val="6B4750DC"/>
    <w:rsid w:val="6B7613AF"/>
    <w:rsid w:val="6C12403C"/>
    <w:rsid w:val="6D9A1575"/>
    <w:rsid w:val="6DF332FA"/>
    <w:rsid w:val="6E844C2C"/>
    <w:rsid w:val="6E9F4AB8"/>
    <w:rsid w:val="6EDC7D8E"/>
    <w:rsid w:val="6F681D0C"/>
    <w:rsid w:val="700362DC"/>
    <w:rsid w:val="70844207"/>
    <w:rsid w:val="72CD3F02"/>
    <w:rsid w:val="73A330CC"/>
    <w:rsid w:val="7480282B"/>
    <w:rsid w:val="74BF4344"/>
    <w:rsid w:val="759D1845"/>
    <w:rsid w:val="76481D09"/>
    <w:rsid w:val="76C10110"/>
    <w:rsid w:val="774F2106"/>
    <w:rsid w:val="779B5E96"/>
    <w:rsid w:val="7832143F"/>
    <w:rsid w:val="7C345BC7"/>
    <w:rsid w:val="7C790C1D"/>
    <w:rsid w:val="7CEC5FF1"/>
    <w:rsid w:val="7CF5482D"/>
    <w:rsid w:val="7DB66CF6"/>
    <w:rsid w:val="7E6D4A02"/>
    <w:rsid w:val="7EA56A96"/>
    <w:rsid w:val="7ED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snapToGrid w:val="0"/>
      <w:color w:val="000000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kern w:val="44"/>
      <w:sz w:val="44"/>
    </w:rPr>
  </w:style>
  <w:style w:type="paragraph" w:styleId="5">
    <w:name w:val="heading 2"/>
    <w:basedOn w:val="1"/>
    <w:next w:val="1"/>
    <w:link w:val="17"/>
    <w:unhideWhenUsed/>
    <w:qFormat/>
    <w:uiPriority w:val="9"/>
    <w:pPr>
      <w:keepNext/>
      <w:keepLines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8"/>
    <w:unhideWhenUsed/>
    <w:qFormat/>
    <w:uiPriority w:val="99"/>
    <w:pPr>
      <w:widowControl w:val="0"/>
      <w:kinsoku/>
      <w:autoSpaceDE/>
      <w:autoSpaceDN/>
      <w:adjustRightInd/>
      <w:snapToGrid/>
      <w:spacing w:after="120"/>
      <w:jc w:val="both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Cs w:val="22"/>
    </w:rPr>
  </w:style>
  <w:style w:type="paragraph" w:styleId="3">
    <w:name w:val="toc 5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ind w:left="1680"/>
      <w:jc w:val="both"/>
    </w:pPr>
    <w:rPr>
      <w:rFonts w:ascii="Times New Roman" w:hAnsi="Times New Roman" w:eastAsia="微软雅黑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cs="宋体"/>
      <w:snapToGrid/>
      <w:color w:val="auto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3"/>
    <w:link w:val="9"/>
    <w:qFormat/>
    <w:uiPriority w:val="99"/>
    <w:rPr>
      <w:rFonts w:ascii="Arial" w:hAnsi="Arial" w:eastAsia="宋体" w:cs="Arial"/>
      <w:snapToGrid w:val="0"/>
      <w:color w:val="000000"/>
      <w:kern w:val="0"/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rFonts w:ascii="Arial" w:hAnsi="Arial" w:eastAsia="宋体" w:cs="Arial"/>
      <w:snapToGrid w:val="0"/>
      <w:color w:val="000000"/>
      <w:kern w:val="0"/>
      <w:sz w:val="18"/>
      <w:szCs w:val="18"/>
    </w:rPr>
  </w:style>
  <w:style w:type="character" w:customStyle="1" w:styleId="17">
    <w:name w:val="标题 2 字符"/>
    <w:basedOn w:val="13"/>
    <w:link w:val="5"/>
    <w:qFormat/>
    <w:uiPriority w:val="9"/>
    <w:rPr>
      <w:rFonts w:eastAsia="宋体" w:asciiTheme="majorHAnsi" w:hAnsiTheme="majorHAnsi" w:cstheme="majorBidi"/>
      <w:b/>
      <w:bCs/>
      <w:snapToGrid w:val="0"/>
      <w:color w:val="000000"/>
      <w:kern w:val="0"/>
      <w:sz w:val="28"/>
      <w:szCs w:val="32"/>
    </w:rPr>
  </w:style>
  <w:style w:type="character" w:customStyle="1" w:styleId="18">
    <w:name w:val="正文文本 字符"/>
    <w:basedOn w:val="13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12C5AE-28B1-4132-930F-B756D7CD38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3684</Words>
  <Characters>4301</Characters>
  <Lines>32</Lines>
  <Paragraphs>9</Paragraphs>
  <TotalTime>49</TotalTime>
  <ScaleCrop>false</ScaleCrop>
  <LinksUpToDate>false</LinksUpToDate>
  <CharactersWithSpaces>4306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2023-04-14T07:40:00Z</dcterms:created>
  <dc:creator>柏恒 谢</dc:creator>
  <cp:lastModifiedBy>吴紫盈</cp:lastModifiedBy>
  <cp:lastPrinted>2024-07-15T07:37:00Z</cp:lastPrinted>
  <dcterms:modified xsi:type="dcterms:W3CDTF">2024-09-11T00:41:10Z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3907692F2ECE48CCBA5168786C90EEE7</vt:lpwstr>
  </property>
</Properties>
</file>