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rPr>
          <w:rFonts w:hint="eastAsia"/>
          <w:highlight w:val="none"/>
          <w:lang w:val="en-US" w:eastAsia="zh-CN"/>
        </w:rPr>
      </w:pPr>
      <w:bookmarkStart w:id="0" w:name="_附件1：公示函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关于中山市东区兴文路88号远洋城沁山别墅57幢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住宅改造方案的公示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vertAlign w:val="baseline"/>
          <w:lang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vertAlign w:val="baseli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vertAlign w:val="baseline"/>
          <w:lang w:eastAsia="zh-CN"/>
        </w:rPr>
        <w:t>兹有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vertAlign w:val="baseline"/>
          <w:lang w:eastAsia="zh-CN"/>
        </w:rPr>
        <w:t>蔡京林、梁婉谕向我局申请其位于中山市东区兴文路88号远洋城沁山别墅57幢住宅改造的建设工程规划许可证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vertAlign w:val="baseline"/>
          <w:lang w:eastAsia="zh-CN"/>
        </w:rPr>
        <w:t>，现根据相关法律、法规予以公示。该项目位于有统一规划的小区内，现申请立面修缮及改造，具</w:t>
      </w:r>
      <w:bookmarkStart w:id="1" w:name="_GoBack"/>
      <w:bookmarkEnd w:id="1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vertAlign w:val="baseline"/>
          <w:lang w:eastAsia="zh-CN"/>
        </w:rPr>
        <w:t>体方案请见现场公示牌张贴的相关图纸。该规划公示牌设在项目地块主出入口位置，公示期为本公示刊登之日起20个工作日。公示期内，该项目的相关利害关系人可以携带身份证、房地产权属证书等资料到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vertAlign w:val="baseline"/>
          <w:lang w:eastAsia="zh-CN"/>
        </w:rPr>
        <w:t>中山市自然资源局（地址：中山市东区博爱六路中山市行政服务中心B区B29窗口）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vertAlign w:val="baseline"/>
          <w:lang w:eastAsia="zh-CN"/>
        </w:rPr>
        <w:t>查询相关情况，提交陈述、申辩意见书或者听证申请书，逾期未进行陈述、申辩或听证申请的，视为放弃上述权利。联系人及电话：黄工，0760-88269251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vertAlign w:val="baseline"/>
          <w:lang w:eastAsia="zh-CN"/>
        </w:rPr>
      </w:pPr>
    </w:p>
    <w:p>
      <w:pPr>
        <w:jc w:val="right"/>
        <w:rPr>
          <w:rFonts w:hint="eastAsia" w:ascii="宋体" w:hAnsi="宋体" w:eastAsia="宋体" w:cs="宋体"/>
          <w:color w:val="auto"/>
          <w:sz w:val="28"/>
          <w:szCs w:val="28"/>
          <w:highlight w:val="none"/>
          <w:vertAlign w:val="baseli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vertAlign w:val="baseline"/>
          <w:lang w:eastAsia="zh-CN"/>
        </w:rPr>
        <w:t>中山市自然资源局第一分局</w:t>
      </w:r>
    </w:p>
    <w:p>
      <w:pPr>
        <w:jc w:val="right"/>
        <w:rPr>
          <w:rFonts w:hint="eastAsia" w:ascii="宋体" w:hAnsi="宋体" w:eastAsia="宋体" w:cs="宋体"/>
          <w:color w:val="auto"/>
          <w:sz w:val="28"/>
          <w:szCs w:val="28"/>
          <w:highlight w:val="none"/>
          <w:vertAlign w:val="baseli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vertAlign w:val="baseline"/>
          <w:lang w:eastAsia="zh-CN"/>
        </w:rPr>
        <w:t>2024年  月  日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48D22"/>
    <w:multiLevelType w:val="singleLevel"/>
    <w:tmpl w:val="66B48D22"/>
    <w:lvl w:ilvl="0" w:tentative="0">
      <w:start w:val="1"/>
      <w:numFmt w:val="chineseCounting"/>
      <w:pStyle w:val="2"/>
      <w:suff w:val="nothing"/>
      <w:lvlText w:val="%1、"/>
      <w:lvlJc w:val="left"/>
      <w:pPr>
        <w:ind w:left="0" w:leftChars="0" w:firstLine="42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34E52"/>
    <w:rsid w:val="09A8428A"/>
    <w:rsid w:val="19113671"/>
    <w:rsid w:val="39062316"/>
    <w:rsid w:val="79A3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480" w:lineRule="auto"/>
      <w:outlineLvl w:val="0"/>
    </w:pPr>
    <w:rPr>
      <w:rFonts w:asciiTheme="minorAscii" w:hAnsiTheme="minorAscii"/>
      <w:b/>
      <w:kern w:val="44"/>
      <w:sz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市国土资源局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2024-08-26T00:34:00Z</dcterms:created>
  <dc:creator>黄淑茵</dc:creator>
  <cp:lastModifiedBy>黄淑茵</cp:lastModifiedBy>
  <dcterms:modified xsi:type="dcterms:W3CDTF">2024-08-28T03:56:39Z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