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手提式干粉灭火器产品质量</w:t>
      </w:r>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bookmarkStart w:id="0" w:name="_GoBack"/>
      <w:bookmarkEnd w:id="0"/>
    </w:p>
    <w:p>
      <w:pPr>
        <w:bidi w:val="0"/>
        <w:adjustRightInd/>
        <w:snapToGrid/>
        <w:spacing w:line="560" w:lineRule="exact"/>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每批次产品抽取样品4具，其中2具为检验样品，2具为备用样品。</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789"/>
        <w:gridCol w:w="392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571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2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178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20℃温度喷射性能试验</w:t>
            </w: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最小有效喷射时间</w:t>
            </w:r>
          </w:p>
        </w:tc>
        <w:tc>
          <w:tcPr>
            <w:tcW w:w="269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78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最小喷射距离</w:t>
            </w:r>
          </w:p>
        </w:tc>
        <w:tc>
          <w:tcPr>
            <w:tcW w:w="26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78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喷射滞后时间</w:t>
            </w:r>
          </w:p>
        </w:tc>
        <w:tc>
          <w:tcPr>
            <w:tcW w:w="26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78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喷射剩余率</w:t>
            </w:r>
          </w:p>
        </w:tc>
        <w:tc>
          <w:tcPr>
            <w:tcW w:w="26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178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质量</w:t>
            </w: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灭火器总质量</w:t>
            </w:r>
          </w:p>
        </w:tc>
        <w:tc>
          <w:tcPr>
            <w:tcW w:w="269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78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灭火剂充装总量误差</w:t>
            </w:r>
          </w:p>
        </w:tc>
        <w:tc>
          <w:tcPr>
            <w:tcW w:w="26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571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水压试验（筒体）</w:t>
            </w:r>
          </w:p>
        </w:tc>
        <w:tc>
          <w:tcPr>
            <w:tcW w:w="2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178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爆破试验</w:t>
            </w: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筒体爆破压力</w:t>
            </w:r>
          </w:p>
        </w:tc>
        <w:tc>
          <w:tcPr>
            <w:tcW w:w="269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78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筒体容积膨胀率</w:t>
            </w:r>
          </w:p>
        </w:tc>
        <w:tc>
          <w:tcPr>
            <w:tcW w:w="26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78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筒体爆破口情况</w:t>
            </w:r>
          </w:p>
        </w:tc>
        <w:tc>
          <w:tcPr>
            <w:tcW w:w="26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178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灭火剂和驱动气体（干粉灭火剂）</w:t>
            </w:r>
          </w:p>
        </w:tc>
        <w:tc>
          <w:tcPr>
            <w:tcW w:w="392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第一主要组分含量</w:t>
            </w:r>
          </w:p>
        </w:tc>
        <w:tc>
          <w:tcPr>
            <w:tcW w:w="269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4066—2017</w:t>
            </w:r>
          </w:p>
        </w:tc>
      </w:tr>
    </w:tbl>
    <w:p>
      <w:pPr>
        <w:widowControl/>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GB 4351.1—2005 </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手提式灭火器 第 1 部分：性能和结构要求</w:t>
      </w:r>
      <w:r>
        <w:rPr>
          <w:rFonts w:hint="default" w:ascii="Times New Roman" w:hAnsi="Times New Roman" w:eastAsia="仿宋_GB2312" w:cs="Times New Roman"/>
          <w:color w:val="000000"/>
          <w:sz w:val="32"/>
          <w:szCs w:val="32"/>
          <w:lang w:eastAsia="zh-CN"/>
        </w:rPr>
        <w:t>》</w:t>
      </w:r>
    </w:p>
    <w:p>
      <w:pPr>
        <w:bidi w:val="0"/>
        <w:adjustRightInd/>
        <w:snapToGrid/>
        <w:spacing w:line="560" w:lineRule="exact"/>
        <w:ind w:firstLine="59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11"/>
          <w:sz w:val="32"/>
          <w:szCs w:val="32"/>
        </w:rPr>
        <w:t>现行有效的企业标准、团体标准、地方标准及产品明示质量</w:t>
      </w:r>
      <w:r>
        <w:rPr>
          <w:rFonts w:hint="default" w:ascii="Times New Roman" w:hAnsi="Times New Roman" w:eastAsia="仿宋_GB2312" w:cs="Times New Roman"/>
          <w:color w:val="000000"/>
          <w:sz w:val="32"/>
          <w:szCs w:val="32"/>
        </w:rPr>
        <w:t>要求</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D7488"/>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CD7488"/>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2024-07-09T03:31:00Z</dcterms:created>
  <dc:creator>Administrator</dc:creator>
  <cp:lastModifiedBy>Administrator</cp:lastModifiedBy>
  <dcterms:modified xsi:type="dcterms:W3CDTF">2024-07-09T03:32:14Z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1D6FB8E0BFE242D19AC29BE7F01F838C</vt:lpwstr>
  </property>
</Properties>
</file>