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Courier New" w:eastAsia="方正小标宋简体" w:cs="Courier New"/>
          <w:bCs/>
          <w:sz w:val="44"/>
          <w:szCs w:val="44"/>
        </w:rPr>
      </w:pPr>
      <w:r>
        <w:rPr>
          <w:rFonts w:hint="eastAsia" w:ascii="方正小标宋简体" w:hAnsi="Courier New" w:eastAsia="方正小标宋简体" w:cs="Courier New"/>
          <w:bCs/>
          <w:sz w:val="44"/>
          <w:szCs w:val="44"/>
        </w:rPr>
        <w:t>中山市电线电缆产品质量</w:t>
      </w:r>
    </w:p>
    <w:p>
      <w:pPr>
        <w:spacing w:line="600" w:lineRule="exact"/>
        <w:jc w:val="center"/>
        <w:rPr>
          <w:rFonts w:ascii="方正小标宋简体" w:hAnsi="Courier New" w:eastAsia="方正小标宋简体" w:cs="Courier New"/>
          <w:bCs/>
          <w:sz w:val="44"/>
          <w:szCs w:val="44"/>
        </w:rPr>
      </w:pPr>
      <w:r>
        <w:rPr>
          <w:rFonts w:hint="eastAsia" w:ascii="方正小标宋简体" w:hAnsi="Courier New" w:eastAsia="方正小标宋简体" w:cs="Courier New"/>
          <w:bCs/>
          <w:sz w:val="44"/>
          <w:szCs w:val="44"/>
        </w:rPr>
        <w:t>监督抽查实施细则</w:t>
      </w:r>
    </w:p>
    <w:p>
      <w:pPr>
        <w:spacing w:line="600" w:lineRule="exact"/>
        <w:jc w:val="center"/>
        <w:rPr>
          <w:rFonts w:ascii="方正小标宋简体" w:hAnsi="Courier New" w:eastAsia="方正小标宋简体" w:cs="Courier New"/>
          <w:bCs/>
          <w:sz w:val="44"/>
          <w:szCs w:val="44"/>
        </w:rPr>
      </w:pPr>
    </w:p>
    <w:p>
      <w:pPr>
        <w:spacing w:line="600" w:lineRule="exact"/>
        <w:ind w:firstLine="640" w:firstLineChars="200"/>
        <w:rPr>
          <w:rFonts w:ascii="黑体" w:hAnsi="黑体" w:eastAsia="黑体" w:cs="Courier New"/>
        </w:rPr>
      </w:pPr>
      <w:r>
        <w:rPr>
          <w:rFonts w:hint="eastAsia" w:ascii="黑体" w:hAnsi="黑体" w:eastAsia="黑体" w:cs="Courier New"/>
        </w:rPr>
        <w:t>一、抽样方法</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以随机抽样的方式在被抽</w:t>
      </w:r>
      <w:r>
        <w:rPr>
          <w:szCs w:val="21"/>
        </w:rPr>
        <w:t>样生产者、销售者</w:t>
      </w:r>
      <w:r>
        <w:rPr>
          <w:rFonts w:ascii="仿宋_GB2312" w:hAnsi="仿宋_GB2312" w:eastAsia="仿宋_GB2312" w:cs="仿宋_GB2312"/>
          <w:kern w:val="0"/>
        </w:rPr>
        <w:t>的待销产品中抽取。</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随机数一般可使用随机数表等方法产生。</w:t>
      </w:r>
    </w:p>
    <w:p>
      <w:pPr>
        <w:pStyle w:val="2"/>
        <w:ind w:firstLine="640" w:firstLineChars="200"/>
        <w:jc w:val="both"/>
        <w:rPr>
          <w:rFonts w:ascii="仿宋_GB2312" w:hAnsi="仿宋_GB2312" w:eastAsia="仿宋_GB2312" w:cs="仿宋_GB2312"/>
          <w:kern w:val="0"/>
        </w:rPr>
      </w:pPr>
      <w:r>
        <w:rPr>
          <w:rFonts w:hint="eastAsia" w:ascii="Times New Roman" w:hAnsi="Times New Roman" w:eastAsia="仿宋_GB2312" w:cs="Times New Roman"/>
          <w:color w:val="000000"/>
          <w:kern w:val="2"/>
          <w:sz w:val="32"/>
          <w:szCs w:val="32"/>
          <w:lang w:val="en-US" w:eastAsia="zh-CN" w:bidi="ar-SA"/>
        </w:rPr>
        <w:t>抽查产品：</w:t>
      </w:r>
      <w:r>
        <w:rPr>
          <w:rFonts w:hint="eastAsia" w:ascii="Times New Roman" w:eastAsia="仿宋_GB2312" w:cs="Times New Roman"/>
          <w:color w:val="000000"/>
          <w:kern w:val="2"/>
          <w:sz w:val="32"/>
          <w:szCs w:val="32"/>
          <w:lang w:val="en-US" w:eastAsia="zh-CN" w:bidi="ar-SA"/>
        </w:rPr>
        <w:t>家用电器用电源连接软线、电线电缆</w:t>
      </w:r>
      <w:bookmarkStart w:id="0" w:name="_GoBack"/>
      <w:bookmarkEnd w:id="0"/>
      <w:r>
        <w:rPr>
          <w:rFonts w:hint="eastAsia" w:ascii="Times New Roman" w:eastAsia="仿宋_GB2312" w:cs="Times New Roman"/>
          <w:color w:val="000000"/>
          <w:kern w:val="2"/>
          <w:sz w:val="32"/>
          <w:szCs w:val="32"/>
          <w:lang w:val="en-US" w:eastAsia="zh-CN" w:bidi="ar-SA"/>
        </w:rPr>
        <w:t>。</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抽查数量：每款产品抽取2组样本，第1组用于检验，第2组用于备样。具体抽样数量和方法如下：</w:t>
      </w:r>
    </w:p>
    <w:tbl>
      <w:tblPr>
        <w:tblStyle w:val="6"/>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2361"/>
        <w:gridCol w:w="2693"/>
        <w:gridCol w:w="2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40" w:hRule="atLeast"/>
          <w:tblHeader/>
          <w:jc w:val="center"/>
        </w:trPr>
        <w:tc>
          <w:tcPr>
            <w:tcW w:w="758" w:type="dxa"/>
            <w:vAlign w:val="center"/>
          </w:tcPr>
          <w:p>
            <w:pPr>
              <w:jc w:val="center"/>
              <w:rPr>
                <w:rFonts w:eastAsia="仿宋_GB2312"/>
                <w:bCs/>
                <w:sz w:val="24"/>
                <w:szCs w:val="24"/>
              </w:rPr>
            </w:pPr>
            <w:r>
              <w:rPr>
                <w:rFonts w:eastAsia="仿宋_GB2312"/>
                <w:bCs/>
                <w:sz w:val="24"/>
                <w:szCs w:val="24"/>
              </w:rPr>
              <w:t>序号</w:t>
            </w:r>
          </w:p>
        </w:tc>
        <w:tc>
          <w:tcPr>
            <w:tcW w:w="2361" w:type="dxa"/>
            <w:vAlign w:val="center"/>
          </w:tcPr>
          <w:p>
            <w:pPr>
              <w:jc w:val="center"/>
              <w:rPr>
                <w:rFonts w:eastAsia="仿宋_GB2312"/>
                <w:bCs/>
                <w:sz w:val="24"/>
                <w:szCs w:val="24"/>
              </w:rPr>
            </w:pPr>
            <w:r>
              <w:rPr>
                <w:rFonts w:eastAsia="仿宋_GB2312"/>
                <w:bCs/>
                <w:sz w:val="24"/>
                <w:szCs w:val="24"/>
              </w:rPr>
              <w:t>产品名称</w:t>
            </w:r>
          </w:p>
        </w:tc>
        <w:tc>
          <w:tcPr>
            <w:tcW w:w="2693" w:type="dxa"/>
            <w:vAlign w:val="center"/>
          </w:tcPr>
          <w:p>
            <w:pPr>
              <w:jc w:val="center"/>
              <w:rPr>
                <w:rFonts w:eastAsia="仿宋_GB2312"/>
                <w:bCs/>
                <w:sz w:val="24"/>
                <w:szCs w:val="24"/>
              </w:rPr>
            </w:pPr>
            <w:r>
              <w:rPr>
                <w:rFonts w:eastAsia="仿宋_GB2312"/>
                <w:bCs/>
                <w:sz w:val="24"/>
                <w:szCs w:val="24"/>
              </w:rPr>
              <w:t>第1组数量</w:t>
            </w:r>
          </w:p>
        </w:tc>
        <w:tc>
          <w:tcPr>
            <w:tcW w:w="2547" w:type="dxa"/>
            <w:vAlign w:val="center"/>
          </w:tcPr>
          <w:p>
            <w:pPr>
              <w:jc w:val="center"/>
              <w:rPr>
                <w:rFonts w:eastAsia="仿宋_GB2312"/>
                <w:bCs/>
                <w:sz w:val="24"/>
                <w:szCs w:val="24"/>
              </w:rPr>
            </w:pPr>
            <w:r>
              <w:rPr>
                <w:rFonts w:eastAsia="仿宋_GB2312"/>
                <w:bCs/>
                <w:sz w:val="24"/>
                <w:szCs w:val="24"/>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jc w:val="center"/>
        </w:trPr>
        <w:tc>
          <w:tcPr>
            <w:tcW w:w="758" w:type="dxa"/>
            <w:vAlign w:val="center"/>
          </w:tcPr>
          <w:p>
            <w:pPr>
              <w:jc w:val="center"/>
              <w:rPr>
                <w:rFonts w:eastAsia="仿宋_GB2312"/>
                <w:sz w:val="24"/>
                <w:szCs w:val="24"/>
              </w:rPr>
            </w:pPr>
            <w:r>
              <w:rPr>
                <w:rFonts w:eastAsia="仿宋_GB2312"/>
                <w:sz w:val="24"/>
                <w:szCs w:val="24"/>
              </w:rPr>
              <w:t>1</w:t>
            </w:r>
          </w:p>
        </w:tc>
        <w:tc>
          <w:tcPr>
            <w:tcW w:w="2361" w:type="dxa"/>
            <w:vAlign w:val="center"/>
          </w:tcPr>
          <w:p>
            <w:pPr>
              <w:rPr>
                <w:rFonts w:eastAsia="仿宋_GB2312"/>
                <w:sz w:val="24"/>
                <w:szCs w:val="24"/>
              </w:rPr>
            </w:pPr>
            <w:r>
              <w:rPr>
                <w:rFonts w:eastAsia="仿宋_GB2312"/>
                <w:sz w:val="24"/>
                <w:szCs w:val="24"/>
              </w:rPr>
              <w:t>额定电压450V/750V及以下聚氯乙烯绝缘电线电缆</w:t>
            </w:r>
          </w:p>
        </w:tc>
        <w:tc>
          <w:tcPr>
            <w:tcW w:w="2693" w:type="dxa"/>
            <w:vAlign w:val="center"/>
          </w:tcPr>
          <w:p>
            <w:pPr>
              <w:jc w:val="center"/>
              <w:rPr>
                <w:rFonts w:eastAsia="仿宋_GB2312"/>
                <w:sz w:val="24"/>
                <w:szCs w:val="24"/>
              </w:rPr>
            </w:pPr>
            <w:r>
              <w:rPr>
                <w:rFonts w:eastAsia="仿宋_GB2312"/>
                <w:sz w:val="24"/>
                <w:szCs w:val="24"/>
              </w:rPr>
              <w:t>不少于30米</w:t>
            </w:r>
          </w:p>
        </w:tc>
        <w:tc>
          <w:tcPr>
            <w:tcW w:w="2547" w:type="dxa"/>
            <w:vAlign w:val="center"/>
          </w:tcPr>
          <w:p>
            <w:pPr>
              <w:jc w:val="center"/>
              <w:rPr>
                <w:rFonts w:eastAsia="仿宋_GB2312"/>
                <w:sz w:val="24"/>
                <w:szCs w:val="24"/>
              </w:rPr>
            </w:pPr>
            <w:r>
              <w:rPr>
                <w:rFonts w:eastAsia="仿宋_GB2312"/>
                <w:sz w:val="24"/>
                <w:szCs w:val="24"/>
              </w:rPr>
              <w:t>不少于30米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8" w:hRule="atLeast"/>
          <w:jc w:val="center"/>
        </w:trPr>
        <w:tc>
          <w:tcPr>
            <w:tcW w:w="758" w:type="dxa"/>
            <w:vAlign w:val="center"/>
          </w:tcPr>
          <w:p>
            <w:pPr>
              <w:jc w:val="center"/>
              <w:rPr>
                <w:rFonts w:eastAsia="仿宋_GB2312"/>
                <w:sz w:val="24"/>
                <w:szCs w:val="24"/>
              </w:rPr>
            </w:pPr>
            <w:r>
              <w:rPr>
                <w:rFonts w:eastAsia="仿宋_GB2312"/>
                <w:sz w:val="24"/>
                <w:szCs w:val="24"/>
              </w:rPr>
              <w:t>2</w:t>
            </w:r>
          </w:p>
        </w:tc>
        <w:tc>
          <w:tcPr>
            <w:tcW w:w="2361" w:type="dxa"/>
            <w:vAlign w:val="center"/>
          </w:tcPr>
          <w:p>
            <w:pPr>
              <w:jc w:val="center"/>
              <w:rPr>
                <w:rFonts w:eastAsia="仿宋_GB2312"/>
                <w:sz w:val="24"/>
                <w:szCs w:val="24"/>
              </w:rPr>
            </w:pPr>
            <w:r>
              <w:rPr>
                <w:rFonts w:eastAsia="仿宋_GB2312"/>
                <w:sz w:val="24"/>
                <w:szCs w:val="24"/>
              </w:rPr>
              <w:t>额定电压450V/750V及以下橡皮绝缘电线电缆</w:t>
            </w:r>
          </w:p>
        </w:tc>
        <w:tc>
          <w:tcPr>
            <w:tcW w:w="2693" w:type="dxa"/>
            <w:vAlign w:val="center"/>
          </w:tcPr>
          <w:p>
            <w:pPr>
              <w:jc w:val="center"/>
              <w:rPr>
                <w:rFonts w:eastAsia="仿宋_GB2312"/>
                <w:sz w:val="24"/>
                <w:szCs w:val="24"/>
              </w:rPr>
            </w:pPr>
            <w:r>
              <w:rPr>
                <w:rFonts w:eastAsia="仿宋_GB2312"/>
                <w:sz w:val="24"/>
                <w:szCs w:val="24"/>
              </w:rPr>
              <w:t>不少于30米</w:t>
            </w:r>
          </w:p>
        </w:tc>
        <w:tc>
          <w:tcPr>
            <w:tcW w:w="2547" w:type="dxa"/>
            <w:vAlign w:val="center"/>
          </w:tcPr>
          <w:p>
            <w:pPr>
              <w:jc w:val="center"/>
              <w:rPr>
                <w:rFonts w:eastAsia="仿宋_GB2312"/>
                <w:sz w:val="24"/>
                <w:szCs w:val="24"/>
              </w:rPr>
            </w:pPr>
            <w:r>
              <w:rPr>
                <w:rFonts w:eastAsia="仿宋_GB2312"/>
                <w:sz w:val="24"/>
                <w:szCs w:val="24"/>
              </w:rPr>
              <w:t>不少于30米</w:t>
            </w:r>
          </w:p>
        </w:tc>
      </w:tr>
    </w:tbl>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确定被抽样对象应符合T/GDAQI 020-2020《产品质量监督抽查抽样检验技术服务规范》5.3.3.3和第6章抽样的相关要求。</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抽取样品应为同一型号规格、同一批次的产品，检验样品和备用样品必须取自同一根电缆。</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抽查样品基数满足抽样数量即可。</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检验样品和备用样品应分别签封，确保防止拆封、封条完整、清晰，并注明“检验样品”或“备用样品”，一起寄/送给检验机构。封样单上应有被抽查企业和抽样人员双方的签名，注明抽样日期，并采用透明胶带缠裹。封好样后，可采取拍照、封样单骑缝签名、漆封、特殊材料等其他附加的防拆封措施。在运送过程中应注意对样品外表面及端头进行适当防护，避免出现磕碰、磨损，尤其避免端头雨淋、进水等情况，必要时可进行塑封。</w:t>
      </w:r>
    </w:p>
    <w:p>
      <w:pPr>
        <w:spacing w:line="600" w:lineRule="exact"/>
        <w:rPr>
          <w:rFonts w:eastAsia="黑体"/>
        </w:rPr>
      </w:pPr>
      <w:r>
        <w:rPr>
          <w:rFonts w:hint="eastAsia" w:eastAsia="黑体"/>
        </w:rPr>
        <w:t>二、主要检验项目及检验项目属性划分</w:t>
      </w:r>
    </w:p>
    <w:p>
      <w:pPr>
        <w:spacing w:line="600" w:lineRule="exact"/>
        <w:rPr>
          <w:rFonts w:eastAsia="楷体_GB2312"/>
        </w:rPr>
      </w:pPr>
      <w:r>
        <w:rPr>
          <w:rFonts w:hint="eastAsia" w:eastAsia="楷体_GB2312"/>
        </w:rPr>
        <w:t>（一）额定电压450V/750V及以下聚氯乙烯绝缘电缆电线</w:t>
      </w:r>
    </w:p>
    <w:tbl>
      <w:tblPr>
        <w:tblStyle w:val="6"/>
        <w:tblW w:w="9209" w:type="dxa"/>
        <w:jc w:val="center"/>
        <w:tblLayout w:type="fixed"/>
        <w:tblCellMar>
          <w:top w:w="0" w:type="dxa"/>
          <w:left w:w="108" w:type="dxa"/>
          <w:bottom w:w="0" w:type="dxa"/>
          <w:right w:w="108" w:type="dxa"/>
        </w:tblCellMar>
      </w:tblPr>
      <w:tblGrid>
        <w:gridCol w:w="919"/>
        <w:gridCol w:w="2195"/>
        <w:gridCol w:w="2410"/>
        <w:gridCol w:w="708"/>
        <w:gridCol w:w="709"/>
        <w:gridCol w:w="709"/>
        <w:gridCol w:w="850"/>
        <w:gridCol w:w="709"/>
      </w:tblGrid>
      <w:tr>
        <w:tblPrEx>
          <w:tblCellMar>
            <w:top w:w="0" w:type="dxa"/>
            <w:left w:w="108" w:type="dxa"/>
            <w:bottom w:w="0" w:type="dxa"/>
            <w:right w:w="108" w:type="dxa"/>
          </w:tblCellMar>
        </w:tblPrEx>
        <w:trPr>
          <w:trHeight w:val="960" w:hRule="atLeast"/>
          <w:tblHeader/>
          <w:jc w:val="center"/>
        </w:trPr>
        <w:tc>
          <w:tcPr>
            <w:tcW w:w="9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序号</w:t>
            </w:r>
          </w:p>
        </w:tc>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检验项目</w:t>
            </w:r>
          </w:p>
        </w:tc>
        <w:tc>
          <w:tcPr>
            <w:tcW w:w="241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检验方法</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强制性</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非强制性</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重要项</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较重要性</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次要项</w:t>
            </w:r>
          </w:p>
        </w:tc>
      </w:tr>
      <w:tr>
        <w:tblPrEx>
          <w:tblCellMar>
            <w:top w:w="0" w:type="dxa"/>
            <w:left w:w="108" w:type="dxa"/>
            <w:bottom w:w="0" w:type="dxa"/>
            <w:right w:w="108" w:type="dxa"/>
          </w:tblCellMar>
        </w:tblPrEx>
        <w:trPr>
          <w:trHeight w:val="246" w:hRule="atLeast"/>
          <w:jc w:val="center"/>
        </w:trPr>
        <w:tc>
          <w:tcPr>
            <w:tcW w:w="91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w:t>
            </w:r>
          </w:p>
        </w:tc>
        <w:tc>
          <w:tcPr>
            <w:tcW w:w="2195"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导体电阻</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3956-2008；</w:t>
            </w:r>
          </w:p>
          <w:p>
            <w:pPr>
              <w:spacing w:line="360" w:lineRule="exact"/>
              <w:jc w:val="center"/>
              <w:rPr>
                <w:rFonts w:ascii="仿宋_GB2312" w:eastAsia="仿宋_GB2312"/>
                <w:sz w:val="24"/>
                <w:szCs w:val="24"/>
              </w:rPr>
            </w:pPr>
            <w:r>
              <w:rPr>
                <w:rFonts w:hint="eastAsia" w:ascii="仿宋_GB2312" w:eastAsia="仿宋_GB2312"/>
                <w:sz w:val="24"/>
                <w:szCs w:val="24"/>
              </w:rPr>
              <w:t>GB/T 3048.4-2007； GB/T 5023.2-2008；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479"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2</w:t>
            </w:r>
          </w:p>
        </w:tc>
        <w:tc>
          <w:tcPr>
            <w:tcW w:w="2195"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成品电缆电压试验</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3048.8-2007；GB/T 5023.2-2008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259"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3</w:t>
            </w:r>
          </w:p>
        </w:tc>
        <w:tc>
          <w:tcPr>
            <w:tcW w:w="2195"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绝缘线芯电压试验</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3048.8-2007；GB/T 5023.2-2008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824"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4</w:t>
            </w:r>
          </w:p>
        </w:tc>
        <w:tc>
          <w:tcPr>
            <w:tcW w:w="2195"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绝缘电阻</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3048.5-2007；GB/T 5023.2-2008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5</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绝缘平均厚度</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5023.2-2008；GB/T 2951.11-2008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6</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绝缘最薄处厚度</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5023.2-2008；GB/T 2951.11-2008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114"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7</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护套平均厚度</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5023.2-2008；GB/T 2951.11-2008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8</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护套最薄处厚度</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5023.2-2008；GB/T 2951.11-2008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152"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9</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绝缘老化前抗张强度</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2951.11-2008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10</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绝缘老化前断裂伸长率</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2951.11-2008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277"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11</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绝缘空气烘箱老化后抗张强度</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GB/T2951.11-2008；</w:t>
            </w:r>
          </w:p>
          <w:p>
            <w:pPr>
              <w:spacing w:line="360" w:lineRule="exact"/>
              <w:jc w:val="center"/>
              <w:rPr>
                <w:rFonts w:ascii="仿宋_GB2312" w:eastAsia="仿宋_GB2312"/>
                <w:sz w:val="24"/>
                <w:szCs w:val="24"/>
              </w:rPr>
            </w:pPr>
            <w:r>
              <w:rPr>
                <w:rFonts w:hint="eastAsia" w:ascii="仿宋_GB2312" w:eastAsia="仿宋_GB2312"/>
                <w:sz w:val="24"/>
                <w:szCs w:val="24"/>
              </w:rPr>
              <w:t>GB/T 2951.12-2008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12</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绝缘空气烘箱老化后断裂伸长率</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GB/T2951.11-2008；</w:t>
            </w:r>
          </w:p>
          <w:p>
            <w:pPr>
              <w:spacing w:line="360" w:lineRule="exact"/>
              <w:jc w:val="center"/>
              <w:rPr>
                <w:rFonts w:ascii="仿宋_GB2312" w:eastAsia="仿宋_GB2312"/>
                <w:sz w:val="24"/>
                <w:szCs w:val="24"/>
              </w:rPr>
            </w:pPr>
            <w:r>
              <w:rPr>
                <w:rFonts w:hint="eastAsia" w:ascii="仿宋_GB2312" w:eastAsia="仿宋_GB2312"/>
                <w:sz w:val="24"/>
                <w:szCs w:val="24"/>
              </w:rPr>
              <w:t>GB/T 2951.12-2008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13</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绝缘空气烘箱老化后抗张强度变化率</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GB/T2951.11-2008；</w:t>
            </w:r>
          </w:p>
          <w:p>
            <w:pPr>
              <w:spacing w:line="360" w:lineRule="exact"/>
              <w:jc w:val="center"/>
              <w:rPr>
                <w:rFonts w:ascii="仿宋_GB2312" w:eastAsia="仿宋_GB2312"/>
                <w:sz w:val="24"/>
                <w:szCs w:val="24"/>
              </w:rPr>
            </w:pPr>
            <w:r>
              <w:rPr>
                <w:rFonts w:hint="eastAsia" w:ascii="仿宋_GB2312" w:eastAsia="仿宋_GB2312"/>
                <w:sz w:val="24"/>
                <w:szCs w:val="24"/>
              </w:rPr>
              <w:t>GB/T 2951.12-2008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14</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绝缘空气烘箱老化后断裂伸长率变化率</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GB/T2951.11-2008；</w:t>
            </w:r>
          </w:p>
          <w:p>
            <w:pPr>
              <w:spacing w:line="360" w:lineRule="exact"/>
              <w:jc w:val="center"/>
              <w:rPr>
                <w:rFonts w:ascii="仿宋_GB2312" w:eastAsia="仿宋_GB2312"/>
                <w:sz w:val="24"/>
                <w:szCs w:val="24"/>
              </w:rPr>
            </w:pPr>
            <w:r>
              <w:rPr>
                <w:rFonts w:hint="eastAsia" w:ascii="仿宋_GB2312" w:eastAsia="仿宋_GB2312"/>
                <w:sz w:val="24"/>
                <w:szCs w:val="24"/>
              </w:rPr>
              <w:t>GB/T 2951.12-2008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207"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15</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护套老化前抗张强度</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2951.11-2008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16</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护套老化前断裂伸长率</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2951.11-2008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17</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护套空气烘箱老化后抗张强度</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GB/T2951.11-2008；</w:t>
            </w:r>
          </w:p>
          <w:p>
            <w:pPr>
              <w:spacing w:line="360" w:lineRule="exact"/>
              <w:jc w:val="center"/>
              <w:rPr>
                <w:rFonts w:ascii="仿宋_GB2312" w:eastAsia="仿宋_GB2312"/>
                <w:sz w:val="24"/>
                <w:szCs w:val="24"/>
              </w:rPr>
            </w:pPr>
            <w:r>
              <w:rPr>
                <w:rFonts w:hint="eastAsia" w:ascii="仿宋_GB2312" w:eastAsia="仿宋_GB2312"/>
                <w:sz w:val="24"/>
                <w:szCs w:val="24"/>
              </w:rPr>
              <w:t>GB/T 2951.12-2008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18</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护套空气烘箱老化后断裂伸长率</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GB/T2951.11-2008；</w:t>
            </w:r>
          </w:p>
          <w:p>
            <w:pPr>
              <w:spacing w:line="360" w:lineRule="exact"/>
              <w:jc w:val="center"/>
              <w:rPr>
                <w:rFonts w:ascii="仿宋_GB2312" w:eastAsia="仿宋_GB2312"/>
                <w:sz w:val="24"/>
                <w:szCs w:val="24"/>
              </w:rPr>
            </w:pPr>
            <w:r>
              <w:rPr>
                <w:rFonts w:hint="eastAsia" w:ascii="仿宋_GB2312" w:eastAsia="仿宋_GB2312"/>
                <w:sz w:val="24"/>
                <w:szCs w:val="24"/>
              </w:rPr>
              <w:t>GB/T 2951.12-2008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19</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护套空气烘箱老化后抗张强度变化率</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GB/T2951.11-2008；</w:t>
            </w:r>
          </w:p>
          <w:p>
            <w:pPr>
              <w:spacing w:line="360" w:lineRule="exact"/>
              <w:jc w:val="center"/>
              <w:rPr>
                <w:rFonts w:ascii="仿宋_GB2312" w:eastAsia="仿宋_GB2312"/>
                <w:sz w:val="24"/>
                <w:szCs w:val="24"/>
              </w:rPr>
            </w:pPr>
            <w:r>
              <w:rPr>
                <w:rFonts w:hint="eastAsia" w:ascii="仿宋_GB2312" w:eastAsia="仿宋_GB2312"/>
                <w:sz w:val="24"/>
                <w:szCs w:val="24"/>
              </w:rPr>
              <w:t>GB/T 2951.12-2008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20</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护套空气烘箱老化后断裂伸长率变化率</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GB/T2951.11-2008；</w:t>
            </w:r>
          </w:p>
          <w:p>
            <w:pPr>
              <w:spacing w:line="360" w:lineRule="exact"/>
              <w:jc w:val="center"/>
              <w:rPr>
                <w:rFonts w:ascii="仿宋_GB2312" w:eastAsia="仿宋_GB2312"/>
                <w:sz w:val="24"/>
                <w:szCs w:val="24"/>
              </w:rPr>
            </w:pPr>
            <w:r>
              <w:rPr>
                <w:rFonts w:hint="eastAsia" w:ascii="仿宋_GB2312" w:eastAsia="仿宋_GB2312"/>
                <w:sz w:val="24"/>
                <w:szCs w:val="24"/>
              </w:rPr>
              <w:t>GB/T 2951.12-2008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675"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21</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绝缘失重试验</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2951.32-2008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35"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22</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护套失重试验</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2951.32-2008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16" w:hRule="exac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23</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绝缘热冲击试验</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2951.31-2008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12" w:hRule="exac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24</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护套热冲击试验</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2951.31-2008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83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25</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热稳定性试验</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2951.32-2008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9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26</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不延燃试验</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GB/T18380.12-2008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bl>
    <w:p>
      <w:pPr>
        <w:spacing w:line="600" w:lineRule="exact"/>
        <w:rPr>
          <w:rFonts w:eastAsia="楷体_GB2312"/>
        </w:rPr>
        <w:sectPr>
          <w:pgSz w:w="11906" w:h="16838"/>
          <w:pgMar w:top="1440" w:right="1800" w:bottom="1440" w:left="1800" w:header="851" w:footer="992" w:gutter="0"/>
          <w:cols w:space="425" w:num="1"/>
          <w:docGrid w:type="lines" w:linePitch="312" w:charSpace="0"/>
        </w:sectPr>
      </w:pPr>
    </w:p>
    <w:p>
      <w:pPr>
        <w:spacing w:line="600" w:lineRule="exact"/>
        <w:rPr>
          <w:rFonts w:eastAsia="楷体_GB2312"/>
        </w:rPr>
      </w:pPr>
      <w:r>
        <w:rPr>
          <w:rFonts w:hint="eastAsia" w:eastAsia="楷体_GB2312"/>
        </w:rPr>
        <w:t>（二）额定电压450V/750V及以下橡皮绝缘电线电缆</w:t>
      </w:r>
    </w:p>
    <w:tbl>
      <w:tblPr>
        <w:tblStyle w:val="6"/>
        <w:tblW w:w="9493" w:type="dxa"/>
        <w:jc w:val="center"/>
        <w:tblLayout w:type="fixed"/>
        <w:tblCellMar>
          <w:top w:w="0" w:type="dxa"/>
          <w:left w:w="108" w:type="dxa"/>
          <w:bottom w:w="0" w:type="dxa"/>
          <w:right w:w="108" w:type="dxa"/>
        </w:tblCellMar>
      </w:tblPr>
      <w:tblGrid>
        <w:gridCol w:w="704"/>
        <w:gridCol w:w="1985"/>
        <w:gridCol w:w="2668"/>
        <w:gridCol w:w="827"/>
        <w:gridCol w:w="827"/>
        <w:gridCol w:w="827"/>
        <w:gridCol w:w="827"/>
        <w:gridCol w:w="828"/>
      </w:tblGrid>
      <w:tr>
        <w:tblPrEx>
          <w:tblCellMar>
            <w:top w:w="0" w:type="dxa"/>
            <w:left w:w="108" w:type="dxa"/>
            <w:bottom w:w="0" w:type="dxa"/>
            <w:right w:w="108" w:type="dxa"/>
          </w:tblCellMar>
        </w:tblPrEx>
        <w:trPr>
          <w:trHeight w:val="960" w:hRule="atLeast"/>
          <w:tblHeader/>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序号</w:t>
            </w: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检验项目</w:t>
            </w:r>
          </w:p>
        </w:tc>
        <w:tc>
          <w:tcPr>
            <w:tcW w:w="266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检验方法</w:t>
            </w:r>
          </w:p>
        </w:tc>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强制性</w:t>
            </w:r>
          </w:p>
        </w:tc>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非强制性</w:t>
            </w:r>
          </w:p>
        </w:tc>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重要项</w:t>
            </w:r>
          </w:p>
        </w:tc>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较重要性</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次要项</w:t>
            </w:r>
          </w:p>
        </w:tc>
      </w:tr>
      <w:tr>
        <w:tblPrEx>
          <w:tblCellMar>
            <w:top w:w="0" w:type="dxa"/>
            <w:left w:w="108" w:type="dxa"/>
            <w:bottom w:w="0" w:type="dxa"/>
            <w:right w:w="108" w:type="dxa"/>
          </w:tblCellMar>
        </w:tblPrEx>
        <w:trPr>
          <w:trHeight w:val="246"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w:t>
            </w:r>
          </w:p>
        </w:tc>
        <w:tc>
          <w:tcPr>
            <w:tcW w:w="1985"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导体电阻</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3956-2008；</w:t>
            </w:r>
          </w:p>
          <w:p>
            <w:pPr>
              <w:spacing w:line="360" w:lineRule="exact"/>
              <w:jc w:val="center"/>
              <w:rPr>
                <w:rFonts w:ascii="仿宋_GB2312" w:eastAsia="仿宋_GB2312"/>
                <w:sz w:val="24"/>
                <w:szCs w:val="24"/>
              </w:rPr>
            </w:pPr>
            <w:r>
              <w:rPr>
                <w:rFonts w:hint="eastAsia" w:ascii="仿宋_GB2312" w:eastAsia="仿宋_GB2312"/>
                <w:sz w:val="24"/>
                <w:szCs w:val="24"/>
              </w:rPr>
              <w:t>GB/T 3048.4-2007；GB/T 5013.2-2008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479"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2</w:t>
            </w:r>
          </w:p>
        </w:tc>
        <w:tc>
          <w:tcPr>
            <w:tcW w:w="1985"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成品电缆电压试验</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3048.8-2007；GB/T 5013.2-2008；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259"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3</w:t>
            </w:r>
          </w:p>
        </w:tc>
        <w:tc>
          <w:tcPr>
            <w:tcW w:w="1985"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绝缘线芯电压试验</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3048.8-2007；GB/T 5013.2-2008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4</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绝缘平均厚度</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5013.2-2008； GB/T 2951.11-2008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5</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绝缘最薄处厚度</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5013.2-2008； GB/T 2951.11-2008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114"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6</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护套平均厚度</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5013.2-2008； GB/T 2951.11-2008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7</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护套最薄处厚度</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5013.2-2008； GB/T 2951.11-2008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152"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8</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绝缘老化前抗张强度</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2951.11-2008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9</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绝缘老化前断裂伸长率</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2951.11-2008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277"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10</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绝缘空气烘箱老化后抗张强度</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5013.2-2008；GB/T2951.11-2008；</w:t>
            </w:r>
          </w:p>
          <w:p>
            <w:pPr>
              <w:spacing w:line="360" w:lineRule="exact"/>
              <w:jc w:val="center"/>
              <w:rPr>
                <w:rFonts w:ascii="仿宋_GB2312" w:eastAsia="仿宋_GB2312"/>
                <w:sz w:val="24"/>
                <w:szCs w:val="24"/>
              </w:rPr>
            </w:pPr>
            <w:r>
              <w:rPr>
                <w:rFonts w:hint="eastAsia" w:ascii="仿宋_GB2312" w:eastAsia="仿宋_GB2312"/>
                <w:sz w:val="24"/>
                <w:szCs w:val="24"/>
              </w:rPr>
              <w:t>GB/T 2951.12-2008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11</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绝缘空气烘箱老化后断裂伸长率</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5013.2-2008；GB/T 2951.11-2008；GB/T 2951.12-2008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12</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绝缘空气烘箱老化后抗张强度变化率</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5013.2-2008；GB/T 2951.11-2008；GB/T 2951.12-2008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tcPr>
          <w:p>
            <w:pPr>
              <w:spacing w:line="360" w:lineRule="exact"/>
              <w:jc w:val="center"/>
              <w:rPr>
                <w:rFonts w:ascii="仿宋_GB2312" w:eastAsia="仿宋_GB2312"/>
                <w:sz w:val="24"/>
                <w:szCs w:val="24"/>
              </w:rPr>
            </w:pPr>
          </w:p>
          <w:p>
            <w:pPr>
              <w:spacing w:line="360" w:lineRule="exact"/>
              <w:jc w:val="center"/>
              <w:rPr>
                <w:rFonts w:ascii="仿宋_GB2312" w:eastAsia="仿宋_GB2312"/>
                <w:sz w:val="24"/>
                <w:szCs w:val="24"/>
              </w:rPr>
            </w:pPr>
            <w:r>
              <w:rPr>
                <w:rFonts w:hint="eastAsia" w:ascii="仿宋_GB2312" w:eastAsia="仿宋_GB2312"/>
                <w:sz w:val="24"/>
                <w:szCs w:val="24"/>
              </w:rPr>
              <w:t>13</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绝缘空气烘箱老化后断裂伸长率变化率</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5013.2-2008；GB/T2951.11-2008；</w:t>
            </w:r>
          </w:p>
          <w:p>
            <w:pPr>
              <w:spacing w:line="360" w:lineRule="exact"/>
              <w:jc w:val="center"/>
              <w:rPr>
                <w:rFonts w:ascii="仿宋_GB2312" w:eastAsia="仿宋_GB2312"/>
                <w:sz w:val="24"/>
                <w:szCs w:val="24"/>
              </w:rPr>
            </w:pPr>
            <w:r>
              <w:rPr>
                <w:rFonts w:hint="eastAsia" w:ascii="仿宋_GB2312" w:eastAsia="仿宋_GB2312"/>
                <w:sz w:val="24"/>
                <w:szCs w:val="24"/>
              </w:rPr>
              <w:t>GB/T 2951.12-2008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207"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14</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护套老化前抗张强度</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2951.11-2008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15</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护套老化前断裂伸长率</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2951.11-2008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16</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护套空气烘箱老化后断裂伸长率</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2951.11-2008；GB/T 2951.12-2008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17</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护套空气烘箱老化后抗张强度变化率</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2951.11-2008；GB/T 2951.12-2008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18</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护套空气烘箱老化后断裂伸长率变化率</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2951.11-2008；GB/T 2951.12-2008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813" w:hRule="exac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19</w:t>
            </w:r>
          </w:p>
        </w:tc>
        <w:tc>
          <w:tcPr>
            <w:tcW w:w="1985"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绝缘热延伸试验</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2951.21-2008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eastAsia="仿宋_GB2312"/>
                <w:sz w:val="24"/>
                <w:szCs w:val="24"/>
              </w:rPr>
            </w:pPr>
          </w:p>
        </w:tc>
      </w:tr>
      <w:tr>
        <w:tblPrEx>
          <w:tblCellMar>
            <w:top w:w="0" w:type="dxa"/>
            <w:left w:w="108" w:type="dxa"/>
            <w:bottom w:w="0" w:type="dxa"/>
            <w:right w:w="108" w:type="dxa"/>
          </w:tblCellMar>
        </w:tblPrEx>
        <w:trPr>
          <w:trHeight w:val="710" w:hRule="exact"/>
          <w:jc w:val="center"/>
        </w:trPr>
        <w:tc>
          <w:tcPr>
            <w:tcW w:w="70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20</w:t>
            </w:r>
          </w:p>
        </w:tc>
        <w:tc>
          <w:tcPr>
            <w:tcW w:w="1985"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护套热延伸试验</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2951.21-2008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eastAsia="仿宋_GB2312"/>
                <w:sz w:val="24"/>
                <w:szCs w:val="24"/>
              </w:rPr>
            </w:pPr>
          </w:p>
        </w:tc>
      </w:tr>
    </w:tbl>
    <w:p>
      <w:pPr>
        <w:rPr>
          <w:rFonts w:eastAsia="黑体"/>
        </w:rPr>
      </w:pPr>
      <w:r>
        <w:rPr>
          <w:rFonts w:hint="eastAsia" w:eastAsia="黑体"/>
        </w:rPr>
        <w:t>三、判定规则</w:t>
      </w:r>
    </w:p>
    <w:p>
      <w:pPr>
        <w:rPr>
          <w:rFonts w:ascii="楷体_GB2312" w:hAnsi="楷体_GB2312" w:eastAsia="楷体_GB2312" w:cs="楷体_GB2312"/>
        </w:rPr>
      </w:pPr>
      <w:r>
        <w:rPr>
          <w:rFonts w:hint="eastAsia" w:ascii="楷体_GB2312" w:hAnsi="楷体_GB2312" w:eastAsia="楷体_GB2312" w:cs="楷体_GB2312"/>
        </w:rPr>
        <w:t>（一）依据标准</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GB/T 5013.1-2008 额定电压450/750V及以下橡皮绝缘电缆第1部分一般要求</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GB/T 5013.2-2008  额定电压450/750V及以下橡皮绝缘电缆第2部分:试验方法</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GB/T 5013.3-2008  额定电压450/750V及以下橡皮绝缘电缆第3部分:耐热硅橡胶绝缘电缆</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GB/T 5013.4-2008  额定电压450/750V及以下橡皮绝缘电缆第4部分:软线和软电缆</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GB/T 5023.1-2008 额定电压450/750V及以下聚氯乙烯绝缘电缆第1部分：一般要求</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GB/T 5023.2-2008 额定电压450/750V及以下聚氯乙烯绝缘电缆第2部分：试验方法</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GB/T 5023.3-2008 额定电压450/750V及以下聚氯乙烯绝缘电缆第3部分：固定布线用无护套电缆</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GB/T 5023.4-2008 额定电压450/750V及以下聚氯乙烯绝缘电缆第4部分：固定布线用护套电缆</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GB/T 5023.5-2008 额定电压450/750V及以下聚氯乙烯绝缘电缆第5部分：软电缆（软线）</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JB/T 8734.1-2016 额定电压450/750V及以下聚氯乙烯绝缘电缆电线和软线第1部分：一般规定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JB/T 8734.2-2016 额定电压450/750V及以下聚氯乙烯绝缘电缆电线和软线第2部分：固定布线用电缆电线</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JB/T 8734.3-2016 额定电压450/750V及以下聚氯乙烯绝缘电缆电线和软线第3部分：连接用软电线和软电缆</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JB/T 8734.4-2016 额定电压450/750V及以下聚氯乙烯绝缘电缆电线和软线第4部分：安装用电线</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JB/T 8734.5-2016 额定电压450/750V及以下聚氯乙烯绝缘电缆电线和软线第5部分：屏蔽电线</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相关的法律法规、部门规章和规范、现行有效的企业标准、团体标准、地方标准及产品明示质量要求。</w:t>
      </w:r>
    </w:p>
    <w:p>
      <w:pPr>
        <w:rPr>
          <w:rFonts w:ascii="楷体_GB2312" w:hAnsi="楷体_GB2312" w:eastAsia="楷体_GB2312" w:cs="楷体_GB2312"/>
        </w:rPr>
      </w:pPr>
      <w:r>
        <w:rPr>
          <w:rFonts w:hint="eastAsia" w:ascii="楷体_GB2312" w:hAnsi="楷体_GB2312" w:eastAsia="楷体_GB2312" w:cs="楷体_GB2312"/>
        </w:rPr>
        <w:t>（二）判定原则</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经检验，检验项目全部合格，</w:t>
      </w:r>
      <w:r>
        <w:rPr>
          <w:rFonts w:hint="eastAsia" w:ascii="仿宋_GB2312"/>
          <w:kern w:val="0"/>
        </w:rPr>
        <w:t>判定为抽取的产品所检项目未检出不合格</w:t>
      </w:r>
      <w:r>
        <w:rPr>
          <w:rFonts w:hint="eastAsia" w:ascii="仿宋_GB2312" w:hAnsi="仿宋_GB2312" w:eastAsia="仿宋_GB2312" w:cs="仿宋_GB2312"/>
          <w:kern w:val="0"/>
        </w:rPr>
        <w:t>；检验项目中任一项或一项以上不合格，判定为被抽查产品不合格。</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被检产品明示的质量要求高于本细则中检验项目依据的标准要求时，应按被检产品明示的质量要求判定。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被检产品明示的质量要求低于本细则中检验项目依据的强制性标准要求时，应按照强制性标准要求判定。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被检产品明示的质量要求低于或包含本细则中检验项目依据的推荐性标准要求时，应以被检产品明示的质量要求判定。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被检产品明示的质量要求缺少本细则中检验项目依据的强制性标准要求时，应按照强制性标准要求判定。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被检产品明示的质量要求缺少本细则中检验项目依据的推荐性标准要求时，该项目不参与判定。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当被检样品未能提供有效的企业标准时，按相关国家或行业标准进行判定。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当被检样品标签标识中执行标准信息和产品类别信息不明或有误，影响检测和判定时，可根据产品特点等信息判断和选择相关标准进行检验，并应在检验报告中作出相关说明。</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按照产品质量相关法律法规的规定判定。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检验中发现因样品失效或者其他原因致使检验无法进行的，检验人员应如实记录，并提供相关证明材料，报送组织监督抽查的市场监管部门</w:t>
      </w:r>
      <w:r>
        <w:rPr>
          <w:rFonts w:ascii="仿宋_GB2312" w:hAnsi="仿宋_GB2312" w:eastAsia="仿宋_GB2312" w:cs="仿宋_GB2312"/>
          <w:kern w:val="0"/>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A7094"/>
    <w:rsid w:val="00036BC7"/>
    <w:rsid w:val="0005045D"/>
    <w:rsid w:val="00063BD5"/>
    <w:rsid w:val="00092ABD"/>
    <w:rsid w:val="00116270"/>
    <w:rsid w:val="00120EFB"/>
    <w:rsid w:val="001221DB"/>
    <w:rsid w:val="00192BBD"/>
    <w:rsid w:val="001F5DD4"/>
    <w:rsid w:val="00201CDD"/>
    <w:rsid w:val="00223348"/>
    <w:rsid w:val="00250DFA"/>
    <w:rsid w:val="002923B9"/>
    <w:rsid w:val="00294579"/>
    <w:rsid w:val="002F3A4D"/>
    <w:rsid w:val="00310C73"/>
    <w:rsid w:val="0035577F"/>
    <w:rsid w:val="0039338B"/>
    <w:rsid w:val="004015F5"/>
    <w:rsid w:val="004757C1"/>
    <w:rsid w:val="004A5090"/>
    <w:rsid w:val="004B2573"/>
    <w:rsid w:val="00544BE4"/>
    <w:rsid w:val="00592C01"/>
    <w:rsid w:val="005A0994"/>
    <w:rsid w:val="006238A1"/>
    <w:rsid w:val="00624315"/>
    <w:rsid w:val="00695250"/>
    <w:rsid w:val="006D4F7A"/>
    <w:rsid w:val="006D505E"/>
    <w:rsid w:val="006F4E7D"/>
    <w:rsid w:val="00732793"/>
    <w:rsid w:val="00735F9B"/>
    <w:rsid w:val="0074286E"/>
    <w:rsid w:val="00752F93"/>
    <w:rsid w:val="0075545D"/>
    <w:rsid w:val="007914F7"/>
    <w:rsid w:val="007A0EE2"/>
    <w:rsid w:val="007A10C3"/>
    <w:rsid w:val="007B0EC6"/>
    <w:rsid w:val="007F204B"/>
    <w:rsid w:val="00841ED0"/>
    <w:rsid w:val="00895950"/>
    <w:rsid w:val="008C102E"/>
    <w:rsid w:val="008C280B"/>
    <w:rsid w:val="008F74C7"/>
    <w:rsid w:val="009065C1"/>
    <w:rsid w:val="00926BC7"/>
    <w:rsid w:val="009B13CD"/>
    <w:rsid w:val="009F07C3"/>
    <w:rsid w:val="00A02A33"/>
    <w:rsid w:val="00A40122"/>
    <w:rsid w:val="00A66D10"/>
    <w:rsid w:val="00A74D77"/>
    <w:rsid w:val="00A97411"/>
    <w:rsid w:val="00AC1C38"/>
    <w:rsid w:val="00B25DB1"/>
    <w:rsid w:val="00B7736F"/>
    <w:rsid w:val="00BA2151"/>
    <w:rsid w:val="00BA664E"/>
    <w:rsid w:val="00BB0B4C"/>
    <w:rsid w:val="00BC667E"/>
    <w:rsid w:val="00BD50D2"/>
    <w:rsid w:val="00C070D8"/>
    <w:rsid w:val="00C17D35"/>
    <w:rsid w:val="00C4082C"/>
    <w:rsid w:val="00C450FD"/>
    <w:rsid w:val="00C512B6"/>
    <w:rsid w:val="00C90536"/>
    <w:rsid w:val="00CC19A7"/>
    <w:rsid w:val="00D1464E"/>
    <w:rsid w:val="00D224DD"/>
    <w:rsid w:val="00D357A6"/>
    <w:rsid w:val="00D554F8"/>
    <w:rsid w:val="00D629E1"/>
    <w:rsid w:val="00D755AB"/>
    <w:rsid w:val="00E54840"/>
    <w:rsid w:val="00E56737"/>
    <w:rsid w:val="00E61CE3"/>
    <w:rsid w:val="00E72969"/>
    <w:rsid w:val="00E94DFB"/>
    <w:rsid w:val="00E9624B"/>
    <w:rsid w:val="00E977EC"/>
    <w:rsid w:val="00EB573B"/>
    <w:rsid w:val="00EC3EBE"/>
    <w:rsid w:val="00EE24A1"/>
    <w:rsid w:val="00F1323C"/>
    <w:rsid w:val="00F5376E"/>
    <w:rsid w:val="00F60942"/>
    <w:rsid w:val="00F8007C"/>
    <w:rsid w:val="00FA7094"/>
    <w:rsid w:val="00FA791E"/>
    <w:rsid w:val="00FB22F7"/>
    <w:rsid w:val="00FE6536"/>
    <w:rsid w:val="20F15CD9"/>
    <w:rsid w:val="27D53351"/>
    <w:rsid w:val="29AF3EE2"/>
    <w:rsid w:val="413162E6"/>
    <w:rsid w:val="424F2E46"/>
    <w:rsid w:val="44EF025E"/>
    <w:rsid w:val="47A664CD"/>
    <w:rsid w:val="4AEE50E3"/>
    <w:rsid w:val="55ED576D"/>
    <w:rsid w:val="5BEB6052"/>
    <w:rsid w:val="74C973E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32"/>
      <w:szCs w:val="32"/>
      <w:lang w:val="en-US" w:eastAsia="zh-CN" w:bidi="ar-SA"/>
    </w:rPr>
  </w:style>
  <w:style w:type="paragraph" w:styleId="2">
    <w:name w:val="heading 1"/>
    <w:basedOn w:val="1"/>
    <w:next w:val="1"/>
    <w:link w:val="9"/>
    <w:qFormat/>
    <w:uiPriority w:val="0"/>
    <w:pPr>
      <w:jc w:val="center"/>
      <w:outlineLvl w:val="0"/>
    </w:pPr>
    <w:rPr>
      <w:rFonts w:ascii="方正小标宋简体" w:eastAsia="方正小标宋简体"/>
      <w:kern w:val="44"/>
      <w:sz w:val="38"/>
      <w:szCs w:val="2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0"/>
    <w:unhideWhenUsed/>
    <w:qFormat/>
    <w:uiPriority w:val="0"/>
    <w:rPr>
      <w:rFonts w:ascii="宋体" w:hAnsi="Courier New" w:eastAsia="宋体" w:cs="Courier New"/>
      <w:sz w:val="21"/>
      <w:szCs w:val="21"/>
    </w:rPr>
  </w:style>
  <w:style w:type="paragraph" w:styleId="4">
    <w:name w:val="footer"/>
    <w:basedOn w:val="1"/>
    <w:link w:val="15"/>
    <w:qFormat/>
    <w:uiPriority w:val="0"/>
    <w:pPr>
      <w:tabs>
        <w:tab w:val="center" w:pos="4153"/>
        <w:tab w:val="right" w:pos="8306"/>
      </w:tabs>
      <w:snapToGrid w:val="0"/>
      <w:jc w:val="left"/>
    </w:pPr>
    <w:rPr>
      <w:rFonts w:eastAsia="仿宋_GB2312"/>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rFonts w:eastAsia="仿宋_GB2312"/>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标题 1 Char"/>
    <w:basedOn w:val="8"/>
    <w:link w:val="2"/>
    <w:qFormat/>
    <w:uiPriority w:val="0"/>
    <w:rPr>
      <w:rFonts w:ascii="方正小标宋简体" w:eastAsia="方正小标宋简体"/>
      <w:kern w:val="44"/>
      <w:sz w:val="38"/>
      <w:szCs w:val="24"/>
    </w:rPr>
  </w:style>
  <w:style w:type="character" w:customStyle="1" w:styleId="10">
    <w:name w:val="纯文本 Char"/>
    <w:basedOn w:val="8"/>
    <w:link w:val="3"/>
    <w:qFormat/>
    <w:uiPriority w:val="0"/>
    <w:rPr>
      <w:rFonts w:ascii="宋体" w:hAnsi="Courier New" w:cs="Courier New"/>
      <w:kern w:val="2"/>
      <w:sz w:val="21"/>
      <w:szCs w:val="21"/>
    </w:rPr>
  </w:style>
  <w:style w:type="table" w:customStyle="1" w:styleId="11">
    <w:name w:val="网格型1"/>
    <w:basedOn w:val="6"/>
    <w:unhideWhenUsed/>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_Style 14"/>
    <w:basedOn w:val="1"/>
    <w:qFormat/>
    <w:uiPriority w:val="34"/>
    <w:pPr>
      <w:ind w:firstLine="420" w:firstLineChars="200"/>
    </w:pPr>
    <w:rPr>
      <w:rFonts w:eastAsia="仿宋_GB2312"/>
      <w:sz w:val="30"/>
      <w:szCs w:val="24"/>
    </w:rPr>
  </w:style>
  <w:style w:type="paragraph" w:customStyle="1" w:styleId="13">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szCs w:val="22"/>
      <w:lang w:val="en-US" w:eastAsia="zh-CN" w:bidi="ar-SA"/>
    </w:rPr>
  </w:style>
  <w:style w:type="character" w:customStyle="1" w:styleId="14">
    <w:name w:val="页眉 Char"/>
    <w:basedOn w:val="8"/>
    <w:link w:val="5"/>
    <w:qFormat/>
    <w:uiPriority w:val="0"/>
    <w:rPr>
      <w:rFonts w:eastAsia="仿宋_GB2312"/>
      <w:kern w:val="2"/>
      <w:sz w:val="18"/>
      <w:szCs w:val="18"/>
    </w:rPr>
  </w:style>
  <w:style w:type="character" w:customStyle="1" w:styleId="15">
    <w:name w:val="页脚 Char"/>
    <w:basedOn w:val="8"/>
    <w:link w:val="4"/>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664</Words>
  <Characters>3786</Characters>
  <Lines>31</Lines>
  <Paragraphs>8</Paragraphs>
  <TotalTime>1</TotalTime>
  <ScaleCrop>false</ScaleCrop>
  <LinksUpToDate>false</LinksUpToDate>
  <CharactersWithSpaces>4442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2022-01-17T15:49:00Z</dcterms:created>
  <dc:creator>范士平</dc:creator>
  <cp:lastModifiedBy>Administrator</cp:lastModifiedBy>
  <dcterms:modified xsi:type="dcterms:W3CDTF">2024-07-08T03:33:29Z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E6A1F14C442C47D78C5FDFEA87E27AB6</vt:lpwstr>
  </property>
</Properties>
</file>