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lang w:eastAsia="zh-CN"/>
        </w:rPr>
        <w:t>中山市</w:t>
      </w:r>
      <w:bookmarkStart w:id="0" w:name="_GoBack"/>
      <w:bookmarkEnd w:id="0"/>
      <w:r>
        <w:rPr>
          <w:rFonts w:hint="eastAsia" w:ascii="Times New Roman" w:hAnsi="Times New Roman" w:eastAsia="方正小标宋简体" w:cs="Times New Roman"/>
          <w:color w:val="auto"/>
          <w:sz w:val="44"/>
          <w:szCs w:val="44"/>
          <w:highlight w:val="none"/>
        </w:rPr>
        <w:t>安全帽产品质量监督抽查实施细则</w:t>
      </w:r>
    </w:p>
    <w:p>
      <w:pPr>
        <w:spacing w:line="440" w:lineRule="exact"/>
        <w:jc w:val="center"/>
        <w:rPr>
          <w:rFonts w:hint="default" w:ascii="Times New Roman" w:hAnsi="Times New Roman" w:eastAsia="楷体_GB2312" w:cs="Times New Roman"/>
          <w:color w:val="auto"/>
          <w:sz w:val="32"/>
          <w:szCs w:val="32"/>
          <w:highlight w:val="none"/>
        </w:rPr>
      </w:pPr>
    </w:p>
    <w:p>
      <w:pPr>
        <w:snapToGrid w:val="0"/>
        <w:spacing w:line="440" w:lineRule="exact"/>
        <w:rPr>
          <w:rFonts w:ascii="Times New Roman" w:hAnsi="Times New Roman" w:eastAsia="黑体" w:cs="Times New Roman"/>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cs="Times New Roman"/>
          <w:color w:val="auto"/>
          <w:sz w:val="32"/>
          <w:szCs w:val="32"/>
          <w:highlight w:val="none"/>
          <w:lang w:val="en-US" w:eastAsia="zh-CN"/>
        </w:rPr>
        <w:t>每批次</w:t>
      </w:r>
      <w:r>
        <w:rPr>
          <w:rFonts w:hint="eastAsia" w:ascii="Times New Roman" w:hAnsi="Times New Roman" w:eastAsia="仿宋_GB2312" w:cs="Times New Roman"/>
          <w:color w:val="auto"/>
          <w:sz w:val="32"/>
          <w:szCs w:val="32"/>
          <w:highlight w:val="none"/>
        </w:rPr>
        <w:t>产品抽取2组样本，第1组用于检验，第2组用于备样。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普通型产品每组样本抽取样品14顶，其中7顶作为检验样品（第1组），7顶作为备用样品（第2组），普通型产品每组样本所需抽取样品数量见表1。</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特殊型产品（具备特殊技术性能的产品）每组样本所需抽取样品数量见表2</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center"/>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表1</w:t>
      </w:r>
      <w:r>
        <w:rPr>
          <w:rFonts w:hint="default" w:ascii="Times New Roman" w:hAnsi="Times New Roman" w:eastAsia="仿宋_GB2312" w:cs="Times New Roman"/>
          <w:color w:val="auto"/>
          <w:sz w:val="32"/>
          <w:szCs w:val="32"/>
          <w:highlight w:val="none"/>
        </w:rPr>
        <w:t xml:space="preserve"> </w:t>
      </w:r>
      <w:r>
        <w:rPr>
          <w:rFonts w:hint="eastAsia" w:ascii="Times New Roman" w:hAnsi="Times New Roman" w:eastAsia="仿宋_GB2312" w:cs="Times New Roman"/>
          <w:color w:val="auto"/>
          <w:sz w:val="32"/>
          <w:szCs w:val="32"/>
          <w:highlight w:val="none"/>
        </w:rPr>
        <w:t>普通型产品每组样本所需抽取样品数量</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2"/>
        <w:gridCol w:w="1998"/>
        <w:gridCol w:w="1706"/>
        <w:gridCol w:w="1859"/>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862"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产品类别</w:t>
            </w:r>
          </w:p>
        </w:tc>
        <w:tc>
          <w:tcPr>
            <w:tcW w:w="1998"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抽样产品名称</w:t>
            </w:r>
          </w:p>
        </w:tc>
        <w:tc>
          <w:tcPr>
            <w:tcW w:w="1706"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抽样总数量</w:t>
            </w:r>
          </w:p>
        </w:tc>
        <w:tc>
          <w:tcPr>
            <w:tcW w:w="1859"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第1组数量</w:t>
            </w:r>
          </w:p>
        </w:tc>
        <w:tc>
          <w:tcPr>
            <w:tcW w:w="1745"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862" w:type="dxa"/>
            <w:tcBorders>
              <w:top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安全帽</w:t>
            </w:r>
          </w:p>
        </w:tc>
        <w:tc>
          <w:tcPr>
            <w:tcW w:w="1998" w:type="dxa"/>
            <w:tcBorders>
              <w:top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安全帽</w:t>
            </w:r>
          </w:p>
        </w:tc>
        <w:tc>
          <w:tcPr>
            <w:tcW w:w="1706" w:type="dxa"/>
            <w:tcBorders>
              <w:top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14顶</w:t>
            </w:r>
          </w:p>
        </w:tc>
        <w:tc>
          <w:tcPr>
            <w:tcW w:w="1859" w:type="dxa"/>
            <w:tcBorders>
              <w:top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 xml:space="preserve"> 7顶</w:t>
            </w:r>
          </w:p>
        </w:tc>
        <w:tc>
          <w:tcPr>
            <w:tcW w:w="1745" w:type="dxa"/>
            <w:tcBorders>
              <w:top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 xml:space="preserve"> 7顶</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center"/>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表2</w:t>
      </w:r>
      <w:r>
        <w:rPr>
          <w:rFonts w:hint="default" w:ascii="Times New Roman" w:hAnsi="Times New Roman" w:eastAsia="仿宋_GB2312" w:cs="Times New Roman"/>
          <w:color w:val="auto"/>
          <w:sz w:val="32"/>
          <w:szCs w:val="32"/>
          <w:highlight w:val="none"/>
        </w:rPr>
        <w:t xml:space="preserve"> </w:t>
      </w:r>
      <w:r>
        <w:rPr>
          <w:rFonts w:hint="eastAsia" w:ascii="Times New Roman" w:hAnsi="Times New Roman" w:eastAsia="仿宋_GB2312" w:cs="Times New Roman"/>
          <w:color w:val="auto"/>
          <w:sz w:val="32"/>
          <w:szCs w:val="32"/>
          <w:highlight w:val="none"/>
        </w:rPr>
        <w:t>特殊型产品每组样本所需抽取样品数量</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713"/>
        <w:gridCol w:w="1041"/>
        <w:gridCol w:w="951"/>
        <w:gridCol w:w="1054"/>
        <w:gridCol w:w="903"/>
        <w:gridCol w:w="1166"/>
        <w:gridCol w:w="964"/>
        <w:gridCol w:w="846"/>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68" w:type="dxa"/>
            <w:vMerge w:val="restart"/>
            <w:tcBorders>
              <w:tl2br w:val="single" w:color="auto" w:sz="4" w:space="0"/>
            </w:tcBorders>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vMerge w:val="restart"/>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组合</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种类</w:t>
            </w:r>
          </w:p>
        </w:tc>
        <w:tc>
          <w:tcPr>
            <w:tcW w:w="5115" w:type="dxa"/>
            <w:gridSpan w:val="5"/>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特殊技术性能</w:t>
            </w:r>
          </w:p>
        </w:tc>
        <w:tc>
          <w:tcPr>
            <w:tcW w:w="964" w:type="dxa"/>
            <w:vMerge w:val="restart"/>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抽样总数量（顶）</w:t>
            </w:r>
          </w:p>
        </w:tc>
        <w:tc>
          <w:tcPr>
            <w:tcW w:w="846" w:type="dxa"/>
            <w:vMerge w:val="restart"/>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第1组(检</w:t>
            </w:r>
            <w:r>
              <w:rPr>
                <w:rFonts w:ascii="Times New Roman" w:hAnsi="Times New Roman" w:eastAsia="宋体" w:cs="Times New Roman"/>
                <w:color w:val="auto"/>
                <w:sz w:val="21"/>
                <w:szCs w:val="21"/>
                <w:highlight w:val="none"/>
              </w:rPr>
              <w:t>样</w:t>
            </w:r>
            <w:r>
              <w:rPr>
                <w:rFonts w:hint="eastAsia" w:ascii="Times New Roman" w:hAnsi="Times New Roman" w:eastAsia="宋体" w:cs="Times New Roman"/>
                <w:color w:val="auto"/>
                <w:sz w:val="21"/>
                <w:szCs w:val="21"/>
                <w:highlight w:val="none"/>
              </w:rPr>
              <w:t>)</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数量</w:t>
            </w:r>
            <w:r>
              <w:rPr>
                <w:rFonts w:hint="eastAsia" w:ascii="Times New Roman" w:hAnsi="Times New Roman" w:eastAsia="宋体" w:cs="Times New Roman"/>
                <w:color w:val="auto"/>
                <w:sz w:val="21"/>
                <w:szCs w:val="21"/>
                <w:highlight w:val="none"/>
              </w:rPr>
              <w:t>（顶）</w:t>
            </w:r>
          </w:p>
        </w:tc>
        <w:tc>
          <w:tcPr>
            <w:tcW w:w="964" w:type="dxa"/>
            <w:vMerge w:val="restart"/>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第2组(</w:t>
            </w:r>
            <w:r>
              <w:rPr>
                <w:rFonts w:ascii="Times New Roman" w:hAnsi="Times New Roman" w:eastAsia="宋体" w:cs="Times New Roman"/>
                <w:color w:val="auto"/>
                <w:sz w:val="21"/>
                <w:szCs w:val="21"/>
                <w:highlight w:val="none"/>
              </w:rPr>
              <w:t>备样</w:t>
            </w:r>
            <w:r>
              <w:rPr>
                <w:rFonts w:hint="eastAsia" w:ascii="Times New Roman" w:hAnsi="Times New Roman" w:eastAsia="宋体" w:cs="Times New Roman"/>
                <w:color w:val="auto"/>
                <w:sz w:val="21"/>
                <w:szCs w:val="21"/>
                <w:highlight w:val="none"/>
              </w:rPr>
              <w:t>)</w:t>
            </w:r>
          </w:p>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数量</w:t>
            </w:r>
          </w:p>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1041"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防静电性能</w:t>
            </w:r>
          </w:p>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（A）</w:t>
            </w:r>
          </w:p>
        </w:tc>
        <w:tc>
          <w:tcPr>
            <w:tcW w:w="951"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电绝缘性能</w:t>
            </w:r>
          </w:p>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（JG）</w:t>
            </w:r>
          </w:p>
        </w:tc>
        <w:tc>
          <w:tcPr>
            <w:tcW w:w="1054"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侧向刚性</w:t>
            </w:r>
          </w:p>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（LD）</w:t>
            </w:r>
          </w:p>
        </w:tc>
        <w:tc>
          <w:tcPr>
            <w:tcW w:w="903"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阻燃性能</w:t>
            </w:r>
          </w:p>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（Z）</w:t>
            </w:r>
          </w:p>
        </w:tc>
        <w:tc>
          <w:tcPr>
            <w:tcW w:w="116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耐低温性能</w:t>
            </w:r>
          </w:p>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w:t>
            </w:r>
          </w:p>
        </w:tc>
        <w:tc>
          <w:tcPr>
            <w:tcW w:w="964" w:type="dxa"/>
            <w:vMerge w:val="continue"/>
            <w:noWrap w:val="0"/>
            <w:vAlign w:val="top"/>
          </w:tcPr>
          <w:p>
            <w:pPr>
              <w:snapToGrid w:val="0"/>
              <w:spacing w:line="440" w:lineRule="exact"/>
              <w:jc w:val="center"/>
              <w:rPr>
                <w:rFonts w:ascii="Times New Roman" w:hAnsi="Times New Roman" w:eastAsia="宋体" w:cs="Times New Roman"/>
                <w:color w:val="auto"/>
                <w:sz w:val="21"/>
                <w:szCs w:val="21"/>
                <w:highlight w:val="none"/>
              </w:rPr>
            </w:pPr>
          </w:p>
        </w:tc>
        <w:tc>
          <w:tcPr>
            <w:tcW w:w="846"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964"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restart"/>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产</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品</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所</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具</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备</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的</w:t>
            </w:r>
          </w:p>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特</w:t>
            </w:r>
          </w:p>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殊</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技</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术</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性</w:t>
            </w:r>
          </w:p>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能</w:t>
            </w: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tcBorders>
              <w:bottom w:val="single" w:color="auto" w:sz="4" w:space="0"/>
            </w:tcBorders>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4</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14</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7</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5</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14</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7</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6</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18</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7</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18</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0</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568" w:type="dxa"/>
            <w:vMerge w:val="continue"/>
            <w:noWrap w:val="0"/>
            <w:vAlign w:val="center"/>
          </w:tcPr>
          <w:p>
            <w:pPr>
              <w:snapToGrid w:val="0"/>
              <w:spacing w:line="440" w:lineRule="exact"/>
              <w:jc w:val="center"/>
              <w:rPr>
                <w:rFonts w:ascii="Times New Roman" w:hAnsi="Times New Roman" w:eastAsia="宋体" w:cs="Times New Roman"/>
                <w:color w:val="auto"/>
                <w:sz w:val="21"/>
                <w:szCs w:val="21"/>
                <w:highlight w:val="none"/>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1</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18</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2</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18</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3</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18</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4</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1</w:t>
            </w:r>
            <w:r>
              <w:rPr>
                <w:rFonts w:hint="eastAsia" w:ascii="Times New Roman" w:hAnsi="Times New Roman" w:eastAsia="宋体" w:cs="Times New Roman"/>
                <w:color w:val="auto"/>
                <w:sz w:val="21"/>
                <w:szCs w:val="21"/>
                <w:highlight w:val="none"/>
              </w:rPr>
              <w:t>5</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6</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18</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7</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8</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18</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w:t>
            </w:r>
            <w:r>
              <w:rPr>
                <w:rFonts w:ascii="Times New Roman" w:hAnsi="Times New Roman" w:eastAsia="宋体" w:cs="Times New Roman"/>
                <w:color w:val="auto"/>
                <w:sz w:val="21"/>
                <w:szCs w:val="21"/>
                <w:highlight w:val="none"/>
              </w:rPr>
              <w:t>9</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18</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w:t>
            </w:r>
            <w:r>
              <w:rPr>
                <w:rFonts w:ascii="Times New Roman" w:hAnsi="Times New Roman" w:eastAsia="宋体" w:cs="Times New Roman"/>
                <w:color w:val="auto"/>
                <w:sz w:val="21"/>
                <w:szCs w:val="21"/>
                <w:highlight w:val="none"/>
              </w:rPr>
              <w:t>0</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w:t>
            </w:r>
            <w:r>
              <w:rPr>
                <w:rFonts w:ascii="Times New Roman" w:hAnsi="Times New Roman" w:eastAsia="宋体" w:cs="Times New Roman"/>
                <w:color w:val="auto"/>
                <w:sz w:val="21"/>
                <w:szCs w:val="21"/>
                <w:highlight w:val="none"/>
              </w:rPr>
              <w:t>1</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14</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7</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w:t>
            </w:r>
            <w:r>
              <w:rPr>
                <w:rFonts w:ascii="Times New Roman" w:hAnsi="Times New Roman" w:eastAsia="宋体" w:cs="Times New Roman"/>
                <w:color w:val="auto"/>
                <w:sz w:val="21"/>
                <w:szCs w:val="21"/>
                <w:highlight w:val="none"/>
              </w:rPr>
              <w:t>2</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vMerge w:val="continue"/>
            <w:noWrap w:val="0"/>
            <w:vAlign w:val="center"/>
          </w:tcPr>
          <w:p>
            <w:pPr>
              <w:jc w:val="center"/>
              <w:rPr>
                <w:rFonts w:ascii="Times New Roman" w:hAnsi="Times New Roman" w:eastAsia="宋体" w:cs="Times New Roman"/>
                <w:kern w:val="0"/>
                <w:sz w:val="21"/>
                <w:szCs w:val="21"/>
              </w:rPr>
            </w:pPr>
          </w:p>
        </w:tc>
        <w:tc>
          <w:tcPr>
            <w:tcW w:w="71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w:t>
            </w:r>
            <w:r>
              <w:rPr>
                <w:rFonts w:ascii="Times New Roman" w:hAnsi="Times New Roman" w:eastAsia="宋体" w:cs="Times New Roman"/>
                <w:color w:val="auto"/>
                <w:sz w:val="21"/>
                <w:szCs w:val="21"/>
                <w:highlight w:val="none"/>
              </w:rPr>
              <w:t>3</w:t>
            </w:r>
          </w:p>
        </w:tc>
        <w:tc>
          <w:tcPr>
            <w:tcW w:w="104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951"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w:t>
            </w:r>
          </w:p>
        </w:tc>
        <w:tc>
          <w:tcPr>
            <w:tcW w:w="105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03"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116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sym w:font="Wingdings" w:char="F06C"/>
            </w:r>
          </w:p>
        </w:tc>
        <w:tc>
          <w:tcPr>
            <w:tcW w:w="964" w:type="dxa"/>
            <w:noWrap w:val="0"/>
            <w:vAlign w:val="top"/>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16</w:t>
            </w:r>
          </w:p>
        </w:tc>
        <w:tc>
          <w:tcPr>
            <w:tcW w:w="846"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c>
          <w:tcPr>
            <w:tcW w:w="964" w:type="dxa"/>
            <w:noWrap w:val="0"/>
            <w:vAlign w:val="center"/>
          </w:tcPr>
          <w:p>
            <w:pPr>
              <w:snapToGrid w:val="0"/>
              <w:spacing w:line="440" w:lineRule="exact"/>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2 检验依据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安全帽产品主要检验项目及检验项目属性划分见表3。</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center"/>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表3</w:t>
      </w:r>
      <w:r>
        <w:rPr>
          <w:rFonts w:hint="default" w:ascii="Times New Roman" w:hAnsi="Times New Roman" w:eastAsia="仿宋_GB2312" w:cs="Times New Roman"/>
          <w:color w:val="auto"/>
          <w:sz w:val="32"/>
          <w:szCs w:val="32"/>
          <w:highlight w:val="none"/>
        </w:rPr>
        <w:t xml:space="preserve"> </w:t>
      </w:r>
      <w:r>
        <w:rPr>
          <w:rFonts w:hint="eastAsia" w:ascii="Times New Roman" w:hAnsi="Times New Roman" w:eastAsia="仿宋_GB2312" w:cs="Times New Roman"/>
          <w:color w:val="auto"/>
          <w:sz w:val="32"/>
          <w:szCs w:val="32"/>
          <w:highlight w:val="none"/>
        </w:rPr>
        <w:t>安全帽产品主要检验项目及检验项目属性划分</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4320"/>
        <w:gridCol w:w="3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tblHeader/>
          <w:jc w:val="center"/>
        </w:trPr>
        <w:tc>
          <w:tcPr>
            <w:tcW w:w="926"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序号</w:t>
            </w:r>
          </w:p>
        </w:tc>
        <w:tc>
          <w:tcPr>
            <w:tcW w:w="4320"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检验项目</w:t>
            </w:r>
          </w:p>
        </w:tc>
        <w:tc>
          <w:tcPr>
            <w:tcW w:w="39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1</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垂直间距</w:t>
            </w:r>
          </w:p>
        </w:tc>
        <w:tc>
          <w:tcPr>
            <w:tcW w:w="3924" w:type="dxa"/>
            <w:vMerge w:val="restart"/>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GB 2811-2019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2</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下颏带强度</w:t>
            </w:r>
          </w:p>
        </w:tc>
        <w:tc>
          <w:tcPr>
            <w:tcW w:w="3924" w:type="dxa"/>
            <w:vMerge w:val="continue"/>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3</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冲击吸收性能（高温、低温、浸水）</w:t>
            </w:r>
          </w:p>
        </w:tc>
        <w:tc>
          <w:tcPr>
            <w:tcW w:w="3924" w:type="dxa"/>
            <w:vMerge w:val="continue"/>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4</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耐穿刺性能（高温、低温、浸水）</w:t>
            </w:r>
          </w:p>
        </w:tc>
        <w:tc>
          <w:tcPr>
            <w:tcW w:w="3924" w:type="dxa"/>
            <w:vMerge w:val="continue"/>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5</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防静电性能（适用于特殊型）</w:t>
            </w:r>
          </w:p>
        </w:tc>
        <w:tc>
          <w:tcPr>
            <w:tcW w:w="3924" w:type="dxa"/>
            <w:vMerge w:val="continue"/>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6</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电绝缘性能（适用于特殊型）</w:t>
            </w:r>
          </w:p>
        </w:tc>
        <w:tc>
          <w:tcPr>
            <w:tcW w:w="3924" w:type="dxa"/>
            <w:vMerge w:val="continue"/>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7</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侧向刚性（适用于特殊型）</w:t>
            </w:r>
          </w:p>
        </w:tc>
        <w:tc>
          <w:tcPr>
            <w:tcW w:w="3924" w:type="dxa"/>
            <w:vMerge w:val="continue"/>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8</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阻燃性能（适用于特殊型）</w:t>
            </w:r>
          </w:p>
        </w:tc>
        <w:tc>
          <w:tcPr>
            <w:tcW w:w="3924" w:type="dxa"/>
            <w:vMerge w:val="continue"/>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926"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9</w:t>
            </w:r>
          </w:p>
        </w:tc>
        <w:tc>
          <w:tcPr>
            <w:tcW w:w="4320" w:type="dxa"/>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耐低温性能（适用于特殊型）</w:t>
            </w:r>
          </w:p>
        </w:tc>
        <w:tc>
          <w:tcPr>
            <w:tcW w:w="3924" w:type="dxa"/>
            <w:vMerge w:val="continue"/>
            <w:noWrap w:val="0"/>
            <w:vAlign w:val="center"/>
          </w:tcPr>
          <w:p>
            <w:pPr>
              <w:snapToGrid w:val="0"/>
              <w:spacing w:line="440" w:lineRule="exact"/>
              <w:jc w:val="center"/>
              <w:rPr>
                <w:rFonts w:hint="eastAsia" w:ascii="Times New Roman" w:hAnsi="Times New Roman" w:eastAsia="宋体" w:cs="Times New Roman"/>
                <w:color w:val="auto"/>
                <w:sz w:val="21"/>
                <w:szCs w:val="21"/>
                <w:highlight w:val="none"/>
              </w:rPr>
            </w:pP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3 判定规则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GB 2811—2019《头部防护 安全帽》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w:t>
      </w:r>
      <w:r>
        <w:rPr>
          <w:rFonts w:hint="eastAsia" w:ascii="Times New Roman" w:hAnsi="Times New Roman" w:eastAsia="仿宋_GB2312" w:cs="Times New Roman"/>
          <w:color w:val="auto"/>
          <w:sz w:val="32"/>
          <w:szCs w:val="32"/>
          <w:highlight w:val="none"/>
        </w:rPr>
        <w:t>所检项目未发现不</w:t>
      </w:r>
      <w:r>
        <w:rPr>
          <w:rFonts w:hint="default" w:ascii="Times New Roman" w:hAnsi="Times New Roman" w:eastAsia="仿宋_GB2312" w:cs="Times New Roman"/>
          <w:color w:val="auto"/>
          <w:sz w:val="32"/>
          <w:szCs w:val="32"/>
          <w:highlight w:val="none"/>
        </w:rPr>
        <w:t>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86CB0"/>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86CB0"/>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next w:val="1"/>
    <w:qFormat/>
    <w:uiPriority w:val="0"/>
    <w:pPr>
      <w:widowControl w:val="0"/>
      <w:jc w:val="both"/>
    </w:pPr>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2024-07-09T03:00:00Z</dcterms:created>
  <dc:creator>Administrator</dc:creator>
  <cp:lastModifiedBy>Administrator</cp:lastModifiedBy>
  <dcterms:modified xsi:type="dcterms:W3CDTF">2024-07-09T03:11:58Z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E408F90DBB4248BDA67E199A58779883</vt:lpwstr>
  </property>
</Properties>
</file>