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widowControl/>
        <w:kinsoku/>
        <w:wordWrap/>
        <w:overflowPunct/>
        <w:topLinePunct w:val="0"/>
        <w:autoSpaceDE/>
        <w:autoSpaceDN/>
        <w:bidi w:val="0"/>
        <w:adjustRightInd w:val="0"/>
        <w:snapToGrid w:val="0"/>
        <w:spacing w:beforeLines="0" w:afterLines="0" w:line="560" w:lineRule="exact"/>
        <w:jc w:val="center"/>
        <w:textAlignment w:val="auto"/>
        <w:rPr>
          <w:rFonts w:hint="eastAsia" w:ascii="Times New Roman" w:hAnsi="Times New Roman" w:eastAsia="方正小标宋简体" w:cs="Times New Roman"/>
          <w:color w:val="auto"/>
          <w:sz w:val="32"/>
          <w:szCs w:val="32"/>
          <w:highlight w:val="none"/>
          <w:lang w:val="en-US" w:eastAsia="zh-CN" w:bidi="ar-SA"/>
        </w:rPr>
      </w:pPr>
      <w:r>
        <w:rPr>
          <w:rFonts w:hint="eastAsia" w:eastAsia="方正小标宋简体" w:cs="Times New Roman"/>
          <w:color w:val="auto"/>
          <w:sz w:val="32"/>
          <w:szCs w:val="32"/>
          <w:highlight w:val="none"/>
          <w:lang w:val="en-US" w:eastAsia="zh-CN" w:bidi="ar-SA"/>
        </w:rPr>
        <w:t>中山</w:t>
      </w:r>
      <w:r>
        <w:rPr>
          <w:rFonts w:hint="eastAsia" w:ascii="Times New Roman" w:hAnsi="Times New Roman" w:eastAsia="方正小标宋简体" w:cs="Times New Roman"/>
          <w:color w:val="auto"/>
          <w:sz w:val="32"/>
          <w:szCs w:val="32"/>
          <w:highlight w:val="none"/>
          <w:lang w:val="en-US" w:eastAsia="zh-CN" w:bidi="ar-SA"/>
        </w:rPr>
        <w:t>市车用汽油、车用柴油产品质量监督抽查实施细则</w:t>
      </w:r>
    </w:p>
    <w:p>
      <w:pPr>
        <w:spacing w:beforeLines="0" w:afterLines="0" w:line="590" w:lineRule="exact"/>
        <w:rPr>
          <w:rFonts w:hint="eastAsia" w:ascii="仿宋_GB2312" w:hAnsi="仿宋_GB2312" w:eastAsia="仿宋_GB2312" w:cs="仿宋_GB2312"/>
          <w:sz w:val="32"/>
          <w:szCs w:val="32"/>
          <w:lang w:eastAsia="zh-CN"/>
        </w:rPr>
      </w:pPr>
    </w:p>
    <w:p>
      <w:pPr>
        <w:spacing w:beforeLines="0" w:afterLines="0" w:line="590" w:lineRule="exact"/>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 抽样方法</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以随机抽样的方式在被抽样生产者、销售者的待销产品中抽取。</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随机数一般可使用随机数表等方法产生。</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每批次产品抽取</w:t>
      </w:r>
      <w:r>
        <w:rPr>
          <w:rFonts w:hint="eastAsia" w:ascii="宋体" w:hAnsi="宋体" w:cs="宋体"/>
          <w:sz w:val="21"/>
          <w:szCs w:val="21"/>
          <w:lang w:val="en-US" w:eastAsia="zh-CN"/>
        </w:rPr>
        <w:t>三组</w:t>
      </w:r>
      <w:bookmarkStart w:id="0" w:name="_GoBack"/>
      <w:bookmarkEnd w:id="0"/>
      <w:r>
        <w:rPr>
          <w:rFonts w:hint="eastAsia" w:ascii="宋体" w:hAnsi="宋体" w:cs="宋体"/>
          <w:sz w:val="21"/>
          <w:szCs w:val="21"/>
          <w:lang w:val="en-US" w:eastAsia="zh-CN"/>
        </w:rPr>
        <w:t>样品</w:t>
      </w:r>
      <w:r>
        <w:rPr>
          <w:rFonts w:hint="eastAsia" w:ascii="宋体" w:hAnsi="宋体" w:eastAsia="宋体" w:cs="宋体"/>
          <w:sz w:val="21"/>
          <w:szCs w:val="21"/>
          <w:lang w:val="en-US" w:eastAsia="zh-CN"/>
        </w:rPr>
        <w:t>，车用汽油产品每组总量不少于2.75L，车用柴油产品每组总量不少于2L；第1组样本采用购买方式，用于检验，带回承检单位；另2组样本作为备样，留在受检单位。</w:t>
      </w:r>
    </w:p>
    <w:p>
      <w:pPr>
        <w:spacing w:beforeLines="0" w:afterLines="0" w:line="560" w:lineRule="exact"/>
        <w:ind w:firstLine="420" w:firstLineChars="200"/>
        <w:rPr>
          <w:rFonts w:hint="eastAsia" w:ascii="黑体" w:hAnsi="黑体" w:eastAsia="黑体" w:cs="黑体"/>
          <w:color w:val="000000"/>
          <w:sz w:val="21"/>
          <w:szCs w:val="21"/>
          <w:lang w:val="en-US" w:eastAsia="zh-CN"/>
        </w:rPr>
      </w:pPr>
    </w:p>
    <w:p>
      <w:pPr>
        <w:spacing w:beforeLines="0" w:afterLines="0" w:line="590" w:lineRule="exact"/>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2 检验依据</w:t>
      </w:r>
    </w:p>
    <w:p>
      <w:pPr>
        <w:pStyle w:val="2"/>
        <w:rPr>
          <w:rFonts w:hint="default" w:ascii="宋体" w:hAnsi="宋体" w:eastAsia="宋体" w:cs="宋体"/>
          <w:b/>
          <w:bCs/>
          <w:kern w:val="2"/>
          <w:sz w:val="21"/>
          <w:szCs w:val="21"/>
          <w:lang w:val="en-US" w:eastAsia="zh-CN"/>
        </w:rPr>
      </w:pPr>
      <w:r>
        <w:rPr>
          <w:rFonts w:hint="eastAsia" w:ascii="宋体" w:hAnsi="宋体" w:eastAsia="宋体" w:cs="宋体"/>
          <w:b/>
          <w:bCs/>
          <w:kern w:val="2"/>
          <w:sz w:val="21"/>
          <w:szCs w:val="21"/>
          <w:lang w:val="en-US" w:eastAsia="zh-CN"/>
        </w:rPr>
        <w:t>（1）车用汽油</w:t>
      </w:r>
    </w:p>
    <w:tbl>
      <w:tblPr>
        <w:tblStyle w:val="7"/>
        <w:tblW w:w="46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2715"/>
        <w:gridCol w:w="4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exact"/>
          <w:tblHeader/>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b/>
                <w:bCs/>
                <w:sz w:val="21"/>
                <w:szCs w:val="24"/>
                <w:lang w:val="en-US" w:eastAsia="zh-CN"/>
              </w:rPr>
            </w:pPr>
            <w:r>
              <w:rPr>
                <w:rFonts w:hint="eastAsia" w:ascii="宋体" w:hAnsi="宋体" w:eastAsia="宋体" w:cs="宋体"/>
                <w:b/>
                <w:bCs/>
                <w:sz w:val="21"/>
                <w:szCs w:val="24"/>
                <w:lang w:val="en-US" w:eastAsia="zh-CN"/>
              </w:rPr>
              <w:t>序号</w:t>
            </w:r>
          </w:p>
        </w:tc>
        <w:tc>
          <w:tcPr>
            <w:tcW w:w="1647"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b/>
                <w:bCs/>
                <w:sz w:val="21"/>
                <w:szCs w:val="24"/>
                <w:lang w:val="en-US" w:eastAsia="zh-CN"/>
              </w:rPr>
            </w:pPr>
            <w:r>
              <w:rPr>
                <w:rFonts w:hint="eastAsia" w:ascii="宋体" w:hAnsi="宋体" w:eastAsia="宋体" w:cs="宋体"/>
                <w:b/>
                <w:bCs/>
                <w:sz w:val="21"/>
                <w:szCs w:val="24"/>
                <w:lang w:val="en-US" w:eastAsia="zh-CN"/>
              </w:rPr>
              <w:t>检验项目</w:t>
            </w:r>
          </w:p>
        </w:tc>
        <w:tc>
          <w:tcPr>
            <w:tcW w:w="2723"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b/>
                <w:bCs/>
                <w:sz w:val="21"/>
                <w:szCs w:val="24"/>
                <w:lang w:val="en-US" w:eastAsia="zh-CN"/>
              </w:rPr>
            </w:pPr>
            <w:r>
              <w:rPr>
                <w:rFonts w:hint="eastAsia" w:ascii="宋体" w:hAnsi="宋体" w:eastAsia="宋体" w:cs="宋体"/>
                <w:b/>
                <w:bCs/>
                <w:sz w:val="21"/>
                <w:szCs w:val="24"/>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1</w:t>
            </w:r>
          </w:p>
        </w:tc>
        <w:tc>
          <w:tcPr>
            <w:tcW w:w="1647" w:type="pct"/>
            <w:noWrap w:val="0"/>
            <w:vAlign w:val="center"/>
          </w:tcPr>
          <w:p>
            <w:pPr>
              <w:keepNext w:val="0"/>
              <w:keepLines w:val="0"/>
              <w:widowControl/>
              <w:suppressLineNumbers w:val="0"/>
              <w:adjustRightIn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szCs w:val="21"/>
              </w:rPr>
              <w:t>研究法辛烷值（RON）</w:t>
            </w:r>
          </w:p>
        </w:tc>
        <w:tc>
          <w:tcPr>
            <w:tcW w:w="2723" w:type="pct"/>
            <w:noWrap w:val="0"/>
            <w:vAlign w:val="center"/>
          </w:tcPr>
          <w:p>
            <w:pPr>
              <w:keepNext w:val="0"/>
              <w:keepLines w:val="0"/>
              <w:widowControl/>
              <w:suppressLineNumbers w:val="0"/>
              <w:adjustRightIn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kern w:val="0"/>
                <w:szCs w:val="21"/>
              </w:rPr>
              <w:t>GB/T 5487-2015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2</w:t>
            </w:r>
          </w:p>
        </w:tc>
        <w:tc>
          <w:tcPr>
            <w:tcW w:w="1647" w:type="pct"/>
            <w:noWrap w:val="0"/>
            <w:vAlign w:val="center"/>
          </w:tcPr>
          <w:p>
            <w:pPr>
              <w:keepNext w:val="0"/>
              <w:keepLines w:val="0"/>
              <w:widowControl/>
              <w:suppressLineNumbers w:val="0"/>
              <w:adjustRightIn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szCs w:val="21"/>
              </w:rPr>
              <w:t>硫含量</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SH/T 0689-2000</w:t>
            </w:r>
          </w:p>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GB/T 11140-2008</w:t>
            </w:r>
          </w:p>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NB/SH/T 0253-2021</w:t>
            </w:r>
          </w:p>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ASTM D7039-15a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3</w:t>
            </w:r>
          </w:p>
        </w:tc>
        <w:tc>
          <w:tcPr>
            <w:tcW w:w="1647" w:type="pct"/>
            <w:noWrap w:val="0"/>
            <w:vAlign w:val="center"/>
          </w:tcPr>
          <w:p>
            <w:pPr>
              <w:keepNext w:val="0"/>
              <w:keepLines w:val="0"/>
              <w:widowControl/>
              <w:suppressLineNumbers w:val="0"/>
              <w:adjustRightIn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szCs w:val="21"/>
              </w:rPr>
              <w:t>氧含量</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NB/SH/T 0663-2014</w:t>
            </w:r>
          </w:p>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SH/T 0720-2002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default" w:ascii="宋体" w:hAnsi="宋体" w:eastAsia="宋体" w:cs="宋体"/>
                <w:sz w:val="21"/>
                <w:szCs w:val="24"/>
                <w:lang w:val="en-US" w:eastAsia="zh-CN"/>
              </w:rPr>
            </w:pPr>
            <w:r>
              <w:rPr>
                <w:rFonts w:hint="eastAsia" w:ascii="宋体" w:hAnsi="宋体" w:cs="宋体"/>
                <w:sz w:val="21"/>
                <w:szCs w:val="24"/>
                <w:lang w:val="en-US" w:eastAsia="zh-CN"/>
              </w:rPr>
              <w:t>4</w:t>
            </w:r>
          </w:p>
        </w:tc>
        <w:tc>
          <w:tcPr>
            <w:tcW w:w="1647" w:type="pct"/>
            <w:noWrap w:val="0"/>
            <w:vAlign w:val="center"/>
          </w:tcPr>
          <w:p>
            <w:pPr>
              <w:keepNext w:val="0"/>
              <w:keepLines w:val="0"/>
              <w:widowControl/>
              <w:suppressLineNumbers w:val="0"/>
              <w:adjustRightIn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szCs w:val="21"/>
              </w:rPr>
              <w:t>甲醇含量</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NB/SH/T 0663-2014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default" w:ascii="宋体" w:hAnsi="宋体" w:eastAsia="宋体" w:cs="宋体"/>
                <w:sz w:val="21"/>
                <w:szCs w:val="24"/>
                <w:lang w:val="en-US" w:eastAsia="zh-CN"/>
              </w:rPr>
            </w:pPr>
            <w:r>
              <w:rPr>
                <w:rFonts w:hint="eastAsia" w:ascii="宋体" w:hAnsi="宋体" w:cs="宋体"/>
                <w:sz w:val="21"/>
                <w:szCs w:val="24"/>
                <w:lang w:val="en-US" w:eastAsia="zh-CN"/>
              </w:rPr>
              <w:t>5</w:t>
            </w:r>
          </w:p>
        </w:tc>
        <w:tc>
          <w:tcPr>
            <w:tcW w:w="1647" w:type="pct"/>
            <w:noWrap w:val="0"/>
            <w:vAlign w:val="center"/>
          </w:tcPr>
          <w:p>
            <w:pPr>
              <w:keepNext w:val="0"/>
              <w:keepLines w:val="0"/>
              <w:widowControl/>
              <w:suppressLineNumbers w:val="0"/>
              <w:adjustRightIn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szCs w:val="21"/>
              </w:rPr>
              <w:t>密度(20℃)</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GB/T1884-2000</w:t>
            </w:r>
          </w:p>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GB/T1885- 1998</w:t>
            </w:r>
          </w:p>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SH/T0604-2000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default" w:ascii="宋体" w:hAnsi="宋体" w:eastAsia="宋体" w:cs="宋体"/>
                <w:sz w:val="21"/>
                <w:szCs w:val="24"/>
                <w:lang w:val="en-US" w:eastAsia="zh-CN"/>
              </w:rPr>
            </w:pPr>
            <w:r>
              <w:rPr>
                <w:rFonts w:hint="eastAsia" w:ascii="宋体" w:hAnsi="宋体" w:cs="宋体"/>
                <w:sz w:val="21"/>
                <w:szCs w:val="24"/>
                <w:lang w:val="en-US" w:eastAsia="zh-CN"/>
              </w:rPr>
              <w:t>6</w:t>
            </w:r>
          </w:p>
        </w:tc>
        <w:tc>
          <w:tcPr>
            <w:tcW w:w="1647" w:type="pct"/>
            <w:noWrap w:val="0"/>
            <w:vAlign w:val="center"/>
          </w:tcPr>
          <w:p>
            <w:pPr>
              <w:keepNext w:val="0"/>
              <w:keepLines w:val="0"/>
              <w:widowControl/>
              <w:suppressLineNumbers w:val="0"/>
              <w:adjustRightInd w:val="0"/>
              <w:spacing w:before="0" w:beforeAutospacing="0" w:after="0" w:afterAutospacing="0"/>
              <w:ind w:left="0" w:right="0"/>
              <w:jc w:val="center"/>
              <w:rPr>
                <w:rFonts w:hint="eastAsia" w:ascii="宋体" w:hAnsi="宋体" w:eastAsia="宋体" w:cs="宋体"/>
                <w:kern w:val="2"/>
                <w:sz w:val="21"/>
                <w:szCs w:val="21"/>
                <w:highlight w:val="yellow"/>
                <w:lang w:val="en-US" w:eastAsia="zh-CN"/>
              </w:rPr>
            </w:pPr>
            <w:r>
              <w:rPr>
                <w:rFonts w:hint="eastAsia" w:ascii="宋体" w:hAnsi="宋体" w:cs="宋体"/>
                <w:szCs w:val="21"/>
                <w:highlight w:val="none"/>
              </w:rPr>
              <w:t>蒸气压</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highlight w:val="none"/>
              </w:rPr>
            </w:pPr>
            <w:r>
              <w:rPr>
                <w:rFonts w:hint="eastAsia" w:ascii="宋体" w:hAnsi="宋体" w:cs="宋体"/>
                <w:kern w:val="0"/>
                <w:szCs w:val="21"/>
                <w:highlight w:val="none"/>
              </w:rPr>
              <w:t>GB/T 8017-2012</w:t>
            </w:r>
          </w:p>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1"/>
                <w:szCs w:val="21"/>
                <w:highlight w:val="yellow"/>
                <w:lang w:val="en-US" w:eastAsia="zh-CN"/>
              </w:rPr>
            </w:pPr>
            <w:r>
              <w:rPr>
                <w:rFonts w:hint="eastAsia" w:ascii="宋体" w:hAnsi="宋体" w:cs="宋体"/>
                <w:kern w:val="0"/>
                <w:szCs w:val="21"/>
                <w:highlight w:val="none"/>
              </w:rPr>
              <w:t>SH/T 0794-2007</w:t>
            </w:r>
          </w:p>
        </w:tc>
      </w:tr>
    </w:tbl>
    <w:p>
      <w:pPr>
        <w:pStyle w:val="2"/>
        <w:rPr>
          <w:rFonts w:hint="eastAsia" w:ascii="宋体" w:hAnsi="宋体" w:eastAsia="宋体" w:cs="宋体"/>
          <w:kern w:val="2"/>
          <w:sz w:val="21"/>
          <w:szCs w:val="21"/>
          <w:lang w:val="en-US" w:eastAsia="zh-CN"/>
        </w:rPr>
      </w:pPr>
    </w:p>
    <w:p>
      <w:pPr>
        <w:pStyle w:val="2"/>
        <w:rPr>
          <w:rFonts w:hint="eastAsia" w:hAnsi="宋体" w:cs="宋体"/>
          <w:b/>
          <w:bCs/>
          <w:kern w:val="2"/>
          <w:sz w:val="21"/>
          <w:szCs w:val="21"/>
          <w:lang w:val="en-US" w:eastAsia="zh-CN"/>
        </w:rPr>
      </w:pPr>
      <w:r>
        <w:rPr>
          <w:rFonts w:hint="eastAsia" w:ascii="宋体" w:hAnsi="宋体" w:eastAsia="宋体" w:cs="宋体"/>
          <w:b/>
          <w:bCs/>
          <w:kern w:val="2"/>
          <w:sz w:val="21"/>
          <w:szCs w:val="21"/>
          <w:lang w:val="en-US" w:eastAsia="zh-CN"/>
        </w:rPr>
        <w:t>（2）</w:t>
      </w:r>
      <w:r>
        <w:rPr>
          <w:rFonts w:hint="eastAsia" w:hAnsi="宋体" w:cs="宋体"/>
          <w:b/>
          <w:bCs/>
          <w:kern w:val="2"/>
          <w:sz w:val="21"/>
          <w:szCs w:val="21"/>
          <w:lang w:val="en-US" w:eastAsia="zh-CN"/>
        </w:rPr>
        <w:t>车用柴油</w:t>
      </w:r>
    </w:p>
    <w:tbl>
      <w:tblPr>
        <w:tblStyle w:val="7"/>
        <w:tblW w:w="46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2715"/>
        <w:gridCol w:w="4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blHeader/>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b/>
                <w:bCs/>
                <w:sz w:val="21"/>
                <w:szCs w:val="24"/>
                <w:lang w:val="en-US" w:eastAsia="zh-CN"/>
              </w:rPr>
            </w:pPr>
            <w:r>
              <w:rPr>
                <w:rFonts w:hint="eastAsia" w:ascii="宋体" w:hAnsi="宋体" w:eastAsia="宋体" w:cs="宋体"/>
                <w:b/>
                <w:bCs/>
                <w:sz w:val="21"/>
                <w:szCs w:val="24"/>
                <w:lang w:val="en-US" w:eastAsia="zh-CN"/>
              </w:rPr>
              <w:t>序号</w:t>
            </w:r>
          </w:p>
        </w:tc>
        <w:tc>
          <w:tcPr>
            <w:tcW w:w="1647"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b/>
                <w:bCs/>
                <w:sz w:val="21"/>
                <w:szCs w:val="24"/>
                <w:lang w:val="en-US" w:eastAsia="zh-CN"/>
              </w:rPr>
            </w:pPr>
            <w:r>
              <w:rPr>
                <w:rFonts w:hint="eastAsia" w:ascii="宋体" w:hAnsi="宋体" w:eastAsia="宋体" w:cs="宋体"/>
                <w:b/>
                <w:bCs/>
                <w:sz w:val="21"/>
                <w:szCs w:val="24"/>
                <w:lang w:val="en-US" w:eastAsia="zh-CN"/>
              </w:rPr>
              <w:t>检验项目</w:t>
            </w:r>
          </w:p>
        </w:tc>
        <w:tc>
          <w:tcPr>
            <w:tcW w:w="2723"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b/>
                <w:bCs/>
                <w:sz w:val="21"/>
                <w:szCs w:val="24"/>
                <w:lang w:val="en-US" w:eastAsia="zh-CN"/>
              </w:rPr>
            </w:pPr>
            <w:r>
              <w:rPr>
                <w:rFonts w:hint="eastAsia" w:ascii="宋体" w:hAnsi="宋体" w:eastAsia="宋体" w:cs="宋体"/>
                <w:b/>
                <w:bCs/>
                <w:sz w:val="21"/>
                <w:szCs w:val="24"/>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1</w:t>
            </w:r>
          </w:p>
        </w:tc>
        <w:tc>
          <w:tcPr>
            <w:tcW w:w="1647" w:type="pct"/>
            <w:noWrap w:val="0"/>
            <w:vAlign w:val="center"/>
          </w:tcPr>
          <w:p>
            <w:pPr>
              <w:keepNext w:val="0"/>
              <w:keepLines w:val="0"/>
              <w:widowControl/>
              <w:suppressLineNumbers w:val="0"/>
              <w:snapToGri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szCs w:val="21"/>
              </w:rPr>
              <w:t>硫含量</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SH/T 0689-2000</w:t>
            </w:r>
          </w:p>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GB/T 11140-2008</w:t>
            </w:r>
          </w:p>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ASTM D7039-15a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2</w:t>
            </w:r>
          </w:p>
        </w:tc>
        <w:tc>
          <w:tcPr>
            <w:tcW w:w="1647" w:type="pct"/>
            <w:noWrap w:val="0"/>
            <w:vAlign w:val="center"/>
          </w:tcPr>
          <w:p>
            <w:pPr>
              <w:keepNext w:val="0"/>
              <w:keepLines w:val="0"/>
              <w:widowControl/>
              <w:suppressLineNumbers w:val="0"/>
              <w:snapToGri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szCs w:val="21"/>
              </w:rPr>
              <w:t>闪点（闭口）</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GB/T 261-2021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3</w:t>
            </w:r>
          </w:p>
        </w:tc>
        <w:tc>
          <w:tcPr>
            <w:tcW w:w="1647" w:type="pct"/>
            <w:noWrap w:val="0"/>
            <w:vAlign w:val="center"/>
          </w:tcPr>
          <w:p>
            <w:pPr>
              <w:keepNext w:val="0"/>
              <w:keepLines w:val="0"/>
              <w:widowControl/>
              <w:suppressLineNumbers w:val="0"/>
              <w:snapToGri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szCs w:val="21"/>
              </w:rPr>
              <w:t>密度(20℃)</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GB/T1884-2000</w:t>
            </w:r>
          </w:p>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GB/T1885- 1998</w:t>
            </w:r>
          </w:p>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SH/T0604-2000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default" w:ascii="宋体" w:hAnsi="宋体" w:eastAsia="宋体" w:cs="宋体"/>
                <w:sz w:val="21"/>
                <w:szCs w:val="24"/>
                <w:lang w:val="en-US" w:eastAsia="zh-CN"/>
              </w:rPr>
            </w:pPr>
            <w:r>
              <w:rPr>
                <w:rFonts w:hint="eastAsia" w:ascii="宋体" w:hAnsi="宋体" w:cs="宋体"/>
                <w:sz w:val="21"/>
                <w:szCs w:val="24"/>
                <w:lang w:val="en-US" w:eastAsia="zh-CN"/>
              </w:rPr>
              <w:t>4</w:t>
            </w:r>
          </w:p>
        </w:tc>
        <w:tc>
          <w:tcPr>
            <w:tcW w:w="1647" w:type="pct"/>
            <w:noWrap w:val="0"/>
            <w:vAlign w:val="center"/>
          </w:tcPr>
          <w:p>
            <w:pPr>
              <w:keepNext w:val="0"/>
              <w:keepLines w:val="0"/>
              <w:widowControl/>
              <w:suppressLineNumbers w:val="0"/>
              <w:snapToGri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kern w:val="0"/>
                <w:szCs w:val="21"/>
              </w:rPr>
              <w:t>馏程</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GB/T6536-2010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9"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default" w:ascii="宋体" w:hAnsi="宋体" w:eastAsia="宋体" w:cs="宋体"/>
                <w:sz w:val="21"/>
                <w:szCs w:val="24"/>
                <w:lang w:val="en-US" w:eastAsia="zh-CN"/>
              </w:rPr>
            </w:pPr>
            <w:r>
              <w:rPr>
                <w:rFonts w:hint="eastAsia" w:ascii="宋体" w:hAnsi="宋体" w:cs="宋体"/>
                <w:sz w:val="21"/>
                <w:szCs w:val="24"/>
                <w:lang w:val="en-US" w:eastAsia="zh-CN"/>
              </w:rPr>
              <w:t>5</w:t>
            </w:r>
          </w:p>
        </w:tc>
        <w:tc>
          <w:tcPr>
            <w:tcW w:w="1647" w:type="pct"/>
            <w:noWrap w:val="0"/>
            <w:vAlign w:val="center"/>
          </w:tcPr>
          <w:p>
            <w:pPr>
              <w:keepNext w:val="0"/>
              <w:keepLines w:val="0"/>
              <w:widowControl/>
              <w:suppressLineNumbers w:val="0"/>
              <w:snapToGrid w:val="0"/>
              <w:spacing w:before="0" w:beforeAutospacing="0" w:after="0" w:afterAutospacing="0"/>
              <w:ind w:left="0" w:right="0"/>
              <w:jc w:val="center"/>
              <w:rPr>
                <w:rFonts w:hint="eastAsia" w:ascii="宋体" w:hAnsi="宋体" w:eastAsia="宋体" w:cs="宋体"/>
                <w:kern w:val="2"/>
                <w:sz w:val="21"/>
                <w:szCs w:val="21"/>
                <w:lang w:val="en-US" w:eastAsia="zh-CN"/>
              </w:rPr>
            </w:pPr>
            <w:r>
              <w:rPr>
                <w:rFonts w:hint="eastAsia" w:ascii="宋体" w:hAnsi="宋体" w:cs="宋体"/>
                <w:szCs w:val="21"/>
              </w:rPr>
              <w:t>十六烷指数</w:t>
            </w:r>
          </w:p>
        </w:tc>
        <w:tc>
          <w:tcPr>
            <w:tcW w:w="2723"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r>
              <w:rPr>
                <w:rFonts w:hint="eastAsia" w:ascii="宋体" w:hAnsi="宋体" w:cs="宋体"/>
                <w:kern w:val="0"/>
                <w:szCs w:val="21"/>
              </w:rPr>
              <w:t>SH/T 0694-2000</w:t>
            </w:r>
          </w:p>
          <w:p>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kern w:val="2"/>
                <w:sz w:val="21"/>
                <w:szCs w:val="24"/>
                <w:lang w:val="en-US" w:eastAsia="zh-CN"/>
              </w:rPr>
            </w:pPr>
            <w:r>
              <w:rPr>
                <w:rFonts w:hint="eastAsia" w:ascii="宋体" w:hAnsi="宋体" w:cs="宋体"/>
                <w:kern w:val="0"/>
                <w:szCs w:val="21"/>
              </w:rPr>
              <w:t>GB/T 11139-1989</w:t>
            </w:r>
          </w:p>
        </w:tc>
      </w:tr>
    </w:tbl>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执行企业标准、团体标准、地方标准的产品，检验项目参照上述内容执行。</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凡是注日期的文件，其随后所有的修改单（不包括勘误的内容）或修订版不适用于本细则。凡是不注日期的文件，其最新版本适用于本细则。</w:t>
      </w:r>
    </w:p>
    <w:p>
      <w:pPr>
        <w:spacing w:beforeLines="0" w:afterLines="0" w:line="560" w:lineRule="exact"/>
        <w:ind w:firstLine="420" w:firstLineChars="200"/>
        <w:rPr>
          <w:rFonts w:hint="eastAsia" w:ascii="黑体" w:hAnsi="黑体" w:eastAsia="黑体" w:cs="黑体"/>
          <w:color w:val="000000"/>
          <w:sz w:val="21"/>
          <w:szCs w:val="21"/>
          <w:lang w:val="en-US" w:eastAsia="zh-CN"/>
        </w:rPr>
      </w:pPr>
    </w:p>
    <w:p>
      <w:pPr>
        <w:spacing w:beforeLines="0" w:afterLines="0" w:line="590" w:lineRule="exact"/>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3 判定规则</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3.1依据标准</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 GB 17930-2016 车用汽油 </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（2） GB 19147-2016 车用柴油 </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（3）GB 19147-2016 车用柴油 第1号修改单</w:t>
      </w:r>
    </w:p>
    <w:p>
      <w:pPr>
        <w:spacing w:beforeLines="0" w:afterLines="0" w:line="590" w:lineRule="exact"/>
        <w:ind w:firstLine="420" w:firstLineChars="20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（4）T/CAQI 232-2021 车用汽油快速筛查技术规范</w:t>
      </w:r>
    </w:p>
    <w:p>
      <w:pPr>
        <w:spacing w:beforeLines="0" w:afterLines="0" w:line="590" w:lineRule="exact"/>
        <w:ind w:firstLine="420" w:firstLineChars="20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（5）T/CAQI 233-2021 车用柴油快速筛查技术规范</w:t>
      </w:r>
    </w:p>
    <w:p>
      <w:pPr>
        <w:spacing w:beforeLines="0" w:afterLines="0" w:line="590" w:lineRule="exact"/>
        <w:ind w:firstLine="420" w:firstLineChars="20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现行有效的企业标准、团体标准、地方标准及产品明示质量要求</w:t>
      </w:r>
    </w:p>
    <w:p>
      <w:pPr>
        <w:spacing w:beforeLines="0" w:afterLines="0" w:line="590" w:lineRule="exact"/>
        <w:ind w:firstLine="420" w:firstLineChars="20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《广东省人民政府关于全面推广使用国ⅥB车用汽油的通知》（粤府函〔2022〕159号）</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3.2判定原则</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经检验，检验项目全部合格，判定为被抽查产品所检项目未发现不合格；检验项目中任一项或一项以上不合格，判定为被抽查产品不合格。</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若被检产品明示的质量要求高于本细则中检验项目依据的标准要求时，应按被检产品明示的质量要求判定。</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若被检产品明示的质量要求低于本细则中检验项目依据的强制性标准要求时，应按照强制性标准要求判定。</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若被检产品明示的质量要求低于或包含本细则中检验项目依据的推荐性标准要求时，应以被检产品明示的质量要求判定。</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若被检产品明示的质量要求缺少本细则中检验项目依据的强制性标准要求时，应按照强制性标准要求判定。</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若被检产品明示的质量要求缺少本细则中检验项目依据的推荐性标准要求时，该项目不参与判定。</w:t>
      </w:r>
    </w:p>
    <w:p>
      <w:pPr>
        <w:spacing w:beforeLines="0" w:afterLines="0" w:line="560" w:lineRule="exact"/>
        <w:jc w:val="both"/>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 xml:space="preserve">           </w:t>
      </w: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p>
      <w:pPr>
        <w:spacing w:beforeLines="0" w:afterLines="0" w:line="560" w:lineRule="exact"/>
        <w:jc w:val="both"/>
        <w:rPr>
          <w:rFonts w:hint="eastAsia" w:ascii="黑体" w:hAnsi="黑体" w:eastAsia="黑体" w:cs="黑体"/>
          <w:color w:val="000000"/>
          <w:sz w:val="21"/>
          <w:szCs w:val="21"/>
          <w:lang w:val="en-US" w:eastAsia="zh-CN"/>
        </w:rPr>
      </w:pPr>
    </w:p>
    <w:sectPr>
      <w:footerReference r:id="rId4" w:type="default"/>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EC1984-689D-4FC0-8559-580C127765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embedRegular r:id="rId2" w:fontKey="{BE4621C7-98D7-4A4C-B46D-1E153EB09F64}"/>
  </w:font>
  <w:font w:name="仿宋_GB2312">
    <w:panose1 w:val="02010609030101010101"/>
    <w:charset w:val="86"/>
    <w:family w:val="modern"/>
    <w:pitch w:val="default"/>
    <w:sig w:usb0="00000001" w:usb1="080E0000" w:usb2="00000000" w:usb3="00000000" w:csb0="00040000" w:csb1="00000000"/>
    <w:embedRegular r:id="rId3" w:fontKey="{C226762B-A825-4D07-837F-E78D6E65276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line="14" w:lineRule="auto"/>
      <w:rPr>
        <w:rFonts w:hint="default"/>
        <w:sz w:val="20"/>
        <w:szCs w:val="24"/>
      </w:rPr>
    </w:pPr>
    <w:r>
      <w:rPr>
        <w:rFonts w:hint="default"/>
        <w:sz w:val="32"/>
        <w:szCs w:val="24"/>
        <w:lang w:eastAsia="zh-CN"/>
      </w:rPr>
      <mc:AlternateContent>
        <mc:Choice Requires="wps">
          <w:drawing>
            <wp:anchor distT="0" distB="0" distL="114300" distR="114300" simplePos="0" relativeHeight="251659264" behindDoc="1" locked="0" layoutInCell="1" allowOverlap="1">
              <wp:simplePos x="0" y="0"/>
              <wp:positionH relativeFrom="page">
                <wp:posOffset>5802630</wp:posOffset>
              </wp:positionH>
              <wp:positionV relativeFrom="page">
                <wp:posOffset>9726930</wp:posOffset>
              </wp:positionV>
              <wp:extent cx="55816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58165" cy="203835"/>
                      </a:xfrm>
                      <a:prstGeom prst="rect">
                        <a:avLst/>
                      </a:prstGeom>
                      <a:noFill/>
                      <a:ln>
                        <a:noFill/>
                      </a:ln>
                    </wps:spPr>
                    <wps:txbx>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wps:txbx>
                    <wps:bodyPr lIns="0" tIns="0" rIns="0" bIns="0" upright="1"/>
                  </wps:wsp>
                </a:graphicData>
              </a:graphic>
            </wp:anchor>
          </w:drawing>
        </mc:Choice>
        <mc:Fallback>
          <w:pict>
            <v:shape id="_x0000_s1026" o:spid="_x0000_s1026" o:spt="202" type="#_x0000_t202" style="position:absolute;left:0pt;margin-left:456.9pt;margin-top:765.9pt;height:16.05pt;width:43.95pt;mso-position-horizontal-relative:page;mso-position-vertical-relative:page;z-index:-251657216;mso-width-relative:page;mso-height-relative:page;" filled="f" stroked="f" coordsize="21600,21600" o:gfxdata="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zeSdQ2gAAAA4BAAAPAAAAAAAAAAEAIAAAACIAAABkcnMvZG93bnJldi54bWxQSwEC&#10;FAAUAAAACACHTuJAa+L/grkBAABxAwAADgAAAAAAAAABACAAAAApAQAAZHJzL2Uyb0RvYy54bWxQ&#10;SwUGAAAAAAYABgBZAQAAVAUAAAAA&#10;">
              <v:fill on="f" focussize="0,0"/>
              <v:stroke on="f"/>
              <v:imagedata o:title=""/>
              <o:lock v:ext="edit" aspectratio="f"/>
              <v:textbox inset="0mm,0mm,0mm,0mm">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ZjM1ZGY3OTg4NjMyZDJmYTU2NzljZWY5NDYxMzAifQ=="/>
  </w:docVars>
  <w:rsids>
    <w:rsidRoot w:val="00000000"/>
    <w:rsid w:val="00625780"/>
    <w:rsid w:val="016B50A8"/>
    <w:rsid w:val="01B01BF0"/>
    <w:rsid w:val="01ED3491"/>
    <w:rsid w:val="02A76009"/>
    <w:rsid w:val="031A4A4E"/>
    <w:rsid w:val="03FD2B28"/>
    <w:rsid w:val="047D5273"/>
    <w:rsid w:val="04854128"/>
    <w:rsid w:val="04C335CE"/>
    <w:rsid w:val="06007F0A"/>
    <w:rsid w:val="068604E5"/>
    <w:rsid w:val="06CE625A"/>
    <w:rsid w:val="06E67100"/>
    <w:rsid w:val="078E1545"/>
    <w:rsid w:val="08403721"/>
    <w:rsid w:val="099A0675"/>
    <w:rsid w:val="0CA92162"/>
    <w:rsid w:val="0CF2087E"/>
    <w:rsid w:val="0DA82471"/>
    <w:rsid w:val="0F672631"/>
    <w:rsid w:val="0F952D6B"/>
    <w:rsid w:val="0FA1450C"/>
    <w:rsid w:val="121548EA"/>
    <w:rsid w:val="1272218F"/>
    <w:rsid w:val="135F2F03"/>
    <w:rsid w:val="13FA4D8C"/>
    <w:rsid w:val="149208C7"/>
    <w:rsid w:val="164E6A70"/>
    <w:rsid w:val="16AD0593"/>
    <w:rsid w:val="16CF6A23"/>
    <w:rsid w:val="16D76A65"/>
    <w:rsid w:val="17B668A4"/>
    <w:rsid w:val="18B13D26"/>
    <w:rsid w:val="19237632"/>
    <w:rsid w:val="19D76D7C"/>
    <w:rsid w:val="1A5403CD"/>
    <w:rsid w:val="1AC83294"/>
    <w:rsid w:val="1B6F1962"/>
    <w:rsid w:val="1B961DA9"/>
    <w:rsid w:val="1CF0262F"/>
    <w:rsid w:val="1D216C8C"/>
    <w:rsid w:val="1EB83620"/>
    <w:rsid w:val="1FD863D3"/>
    <w:rsid w:val="1FEA7809"/>
    <w:rsid w:val="2136082C"/>
    <w:rsid w:val="23304EF1"/>
    <w:rsid w:val="23C860B3"/>
    <w:rsid w:val="25C34C54"/>
    <w:rsid w:val="26C07516"/>
    <w:rsid w:val="26D933C3"/>
    <w:rsid w:val="27053614"/>
    <w:rsid w:val="27BE3B1B"/>
    <w:rsid w:val="289360AA"/>
    <w:rsid w:val="28DC615D"/>
    <w:rsid w:val="28E55011"/>
    <w:rsid w:val="295B52D4"/>
    <w:rsid w:val="29EC23D0"/>
    <w:rsid w:val="2A4268AB"/>
    <w:rsid w:val="2B084FE7"/>
    <w:rsid w:val="2D0A3299"/>
    <w:rsid w:val="2D3D721E"/>
    <w:rsid w:val="2D9C5EBB"/>
    <w:rsid w:val="313C59EB"/>
    <w:rsid w:val="31853836"/>
    <w:rsid w:val="32586854"/>
    <w:rsid w:val="32902492"/>
    <w:rsid w:val="33074740"/>
    <w:rsid w:val="33296443"/>
    <w:rsid w:val="339A41CD"/>
    <w:rsid w:val="35A20FF6"/>
    <w:rsid w:val="371F3DE4"/>
    <w:rsid w:val="375F2433"/>
    <w:rsid w:val="37712166"/>
    <w:rsid w:val="384B7018"/>
    <w:rsid w:val="3986014B"/>
    <w:rsid w:val="3A0D5771"/>
    <w:rsid w:val="3A3069D4"/>
    <w:rsid w:val="3A4F0B96"/>
    <w:rsid w:val="3A83468A"/>
    <w:rsid w:val="3AEF6A0D"/>
    <w:rsid w:val="3BA174BE"/>
    <w:rsid w:val="3C025A83"/>
    <w:rsid w:val="3C7E0800"/>
    <w:rsid w:val="3CFC0724"/>
    <w:rsid w:val="3D357EE0"/>
    <w:rsid w:val="3E0F4311"/>
    <w:rsid w:val="3E3D2DA2"/>
    <w:rsid w:val="402E32EA"/>
    <w:rsid w:val="403135E9"/>
    <w:rsid w:val="41F9028E"/>
    <w:rsid w:val="421502BE"/>
    <w:rsid w:val="421B1066"/>
    <w:rsid w:val="43821950"/>
    <w:rsid w:val="43A21908"/>
    <w:rsid w:val="452E61C6"/>
    <w:rsid w:val="458A4B1F"/>
    <w:rsid w:val="45AD4CB1"/>
    <w:rsid w:val="468D122A"/>
    <w:rsid w:val="46D87B0C"/>
    <w:rsid w:val="46F96DC1"/>
    <w:rsid w:val="48403BBB"/>
    <w:rsid w:val="48A57EC2"/>
    <w:rsid w:val="48CC050C"/>
    <w:rsid w:val="496F29A9"/>
    <w:rsid w:val="49EA0E56"/>
    <w:rsid w:val="4AD4683C"/>
    <w:rsid w:val="4B0D06CC"/>
    <w:rsid w:val="4BAD5A0B"/>
    <w:rsid w:val="4CE5450F"/>
    <w:rsid w:val="4E3F66C2"/>
    <w:rsid w:val="4E55558A"/>
    <w:rsid w:val="4E7C7675"/>
    <w:rsid w:val="4FD5108C"/>
    <w:rsid w:val="501E715D"/>
    <w:rsid w:val="51750D79"/>
    <w:rsid w:val="51917235"/>
    <w:rsid w:val="528E0C74"/>
    <w:rsid w:val="53AA2830"/>
    <w:rsid w:val="550B72FE"/>
    <w:rsid w:val="5536081F"/>
    <w:rsid w:val="55540CA5"/>
    <w:rsid w:val="55D6790C"/>
    <w:rsid w:val="56941F5E"/>
    <w:rsid w:val="57B020F8"/>
    <w:rsid w:val="58533496"/>
    <w:rsid w:val="58A261CC"/>
    <w:rsid w:val="58C229CF"/>
    <w:rsid w:val="58C72F50"/>
    <w:rsid w:val="59F6057D"/>
    <w:rsid w:val="5A1A06EB"/>
    <w:rsid w:val="5B1A473F"/>
    <w:rsid w:val="5C653798"/>
    <w:rsid w:val="600D21A5"/>
    <w:rsid w:val="606E5E0A"/>
    <w:rsid w:val="607C7302"/>
    <w:rsid w:val="626D784A"/>
    <w:rsid w:val="63140E26"/>
    <w:rsid w:val="63CE3457"/>
    <w:rsid w:val="63ED36D1"/>
    <w:rsid w:val="64EA33D4"/>
    <w:rsid w:val="65030DDA"/>
    <w:rsid w:val="663C7C5F"/>
    <w:rsid w:val="66F44096"/>
    <w:rsid w:val="66F66060"/>
    <w:rsid w:val="670C7632"/>
    <w:rsid w:val="6748228D"/>
    <w:rsid w:val="67A604B4"/>
    <w:rsid w:val="6A203385"/>
    <w:rsid w:val="6A5B2C58"/>
    <w:rsid w:val="6A667059"/>
    <w:rsid w:val="6CC24715"/>
    <w:rsid w:val="6CF0139F"/>
    <w:rsid w:val="6D317DF2"/>
    <w:rsid w:val="6F1A6664"/>
    <w:rsid w:val="708446DD"/>
    <w:rsid w:val="713D5FA9"/>
    <w:rsid w:val="71CA25C3"/>
    <w:rsid w:val="7277099F"/>
    <w:rsid w:val="728F751C"/>
    <w:rsid w:val="73C44DF0"/>
    <w:rsid w:val="74A05010"/>
    <w:rsid w:val="75383CE8"/>
    <w:rsid w:val="76424E1E"/>
    <w:rsid w:val="765A1E12"/>
    <w:rsid w:val="7769462C"/>
    <w:rsid w:val="77BF249E"/>
    <w:rsid w:val="77FA5285"/>
    <w:rsid w:val="78570929"/>
    <w:rsid w:val="7AC202DC"/>
    <w:rsid w:val="7AD26045"/>
    <w:rsid w:val="7AE024CF"/>
    <w:rsid w:val="7C63164A"/>
    <w:rsid w:val="7D556376"/>
    <w:rsid w:val="7EC65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spacing w:beforeLines="0" w:afterLines="0"/>
      <w:jc w:val="both"/>
    </w:pPr>
    <w:rPr>
      <w:rFonts w:hint="default" w:ascii="Times New Roman" w:hAnsi="Times New Roman" w:eastAsia="宋体" w:cs="Times New Roman"/>
      <w:kern w:val="2"/>
      <w:sz w:val="21"/>
      <w:szCs w:val="24"/>
    </w:rPr>
  </w:style>
  <w:style w:type="paragraph" w:styleId="3">
    <w:name w:val="heading 1"/>
    <w:basedOn w:val="1"/>
    <w:next w:val="1"/>
    <w:unhideWhenUsed/>
    <w:qFormat/>
    <w:uiPriority w:val="9"/>
    <w:pPr>
      <w:spacing w:beforeLines="0" w:afterLines="0"/>
      <w:ind w:left="143" w:right="898" w:hanging="2475"/>
      <w:outlineLvl w:val="0"/>
    </w:pPr>
    <w:rPr>
      <w:rFonts w:hint="eastAsia" w:ascii="方正小标宋简体" w:hAnsi="方正小标宋简体" w:eastAsia="方正小标宋简体" w:cs="方正小标宋简体"/>
      <w:sz w:val="44"/>
      <w:szCs w:val="44"/>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w:basedOn w:val="1"/>
    <w:unhideWhenUsed/>
    <w:qFormat/>
    <w:uiPriority w:val="1"/>
    <w:pPr>
      <w:spacing w:beforeLines="0" w:afterLines="0"/>
    </w:pPr>
    <w:rPr>
      <w:rFonts w:hint="default"/>
      <w:sz w:val="32"/>
      <w:szCs w:val="24"/>
    </w:rPr>
  </w:style>
  <w:style w:type="paragraph" w:styleId="5">
    <w:name w:val="toc 2"/>
    <w:basedOn w:val="1"/>
    <w:next w:val="1"/>
    <w:qFormat/>
    <w:uiPriority w:val="0"/>
    <w:pPr>
      <w:ind w:left="420" w:leftChars="200"/>
    </w:pPr>
  </w:style>
  <w:style w:type="paragraph" w:styleId="6">
    <w:name w:val="Normal (Web)"/>
    <w:basedOn w:val="1"/>
    <w:qFormat/>
    <w:uiPriority w:val="0"/>
    <w:rPr>
      <w:sz w:val="24"/>
    </w:rPr>
  </w:style>
  <w:style w:type="paragraph" w:customStyle="1" w:styleId="9">
    <w:name w:val="Table Paragraph"/>
    <w:basedOn w:val="1"/>
    <w:unhideWhenUsed/>
    <w:qFormat/>
    <w:uiPriority w:val="1"/>
    <w:pPr>
      <w:spacing w:beforeLines="0" w:afterLines="0"/>
    </w:pPr>
    <w:rPr>
      <w:rFonts w:hint="default"/>
      <w:sz w:val="21"/>
      <w:szCs w:val="24"/>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1">
    <w:name w:val="15"/>
    <w:basedOn w:val="8"/>
    <w:qFormat/>
    <w:uiPriority w:val="0"/>
    <w:rPr>
      <w:rFonts w:hint="default" w:ascii="Times New Roman" w:hAnsi="Times New Roman" w:cs="Times New Roman"/>
    </w:rPr>
  </w:style>
  <w:style w:type="character" w:customStyle="1" w:styleId="12">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3797</Words>
  <Characters>4539</Characters>
  <Lines>1</Lines>
  <Paragraphs>1</Paragraphs>
  <TotalTime>0</TotalTime>
  <ScaleCrop>false</ScaleCrop>
  <LinksUpToDate>false</LinksUpToDate>
  <CharactersWithSpaces>4798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2022-09-01T02:20:00Z</dcterms:created>
  <dc:creator>001</dc:creator>
  <cp:lastModifiedBy>钟锡连</cp:lastModifiedBy>
  <cp:lastPrinted>2022-09-13T06:19:00Z</cp:lastPrinted>
  <dcterms:modified xsi:type="dcterms:W3CDTF">2024-08-15T01:44:35Z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9D141648CC654E99AE2C7334087706F9_13</vt:lpwstr>
  </property>
</Properties>
</file>