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Times New Roman" w:hAnsi="Times New Roman" w:eastAsia="方正小标宋简体" w:cs="Times New Roman"/>
          <w:spacing w:val="-1"/>
          <w:position w:val="1"/>
          <w:sz w:val="44"/>
          <w:szCs w:val="44"/>
          <w:lang w:eastAsia="zh-CN"/>
        </w:rPr>
      </w:pPr>
      <w:r>
        <w:rPr>
          <w:rFonts w:hint="eastAsia" w:ascii="Times New Roman" w:hAnsi="Times New Roman" w:eastAsia="方正小标宋简体" w:cs="Times New Roman"/>
          <w:spacing w:val="-1"/>
          <w:position w:val="1"/>
          <w:sz w:val="44"/>
          <w:szCs w:val="44"/>
          <w:lang w:eastAsia="zh-CN"/>
        </w:rPr>
        <w:t>中山市照明光源及灯具</w:t>
      </w:r>
      <w:r>
        <w:rPr>
          <w:rFonts w:hint="eastAsia" w:ascii="Times New Roman" w:hAnsi="Times New Roman" w:eastAsia="方正小标宋简体" w:cs="Times New Roman"/>
          <w:spacing w:val="-1"/>
          <w:position w:val="1"/>
          <w:sz w:val="44"/>
          <w:szCs w:val="44"/>
          <w:lang w:eastAsia="zh-CN"/>
        </w:rPr>
        <w:t>产品质量</w:t>
      </w:r>
    </w:p>
    <w:p>
      <w:pPr>
        <w:spacing w:line="590" w:lineRule="exact"/>
        <w:jc w:val="center"/>
        <w:rPr>
          <w:rFonts w:hint="eastAsia" w:ascii="Times New Roman" w:hAnsi="Times New Roman" w:eastAsia="方正小标宋简体" w:cs="Times New Roman"/>
          <w:spacing w:val="-1"/>
          <w:position w:val="1"/>
          <w:sz w:val="44"/>
          <w:szCs w:val="44"/>
          <w:lang w:eastAsia="zh-CN"/>
        </w:rPr>
      </w:pPr>
      <w:r>
        <w:rPr>
          <w:rFonts w:hint="eastAsia" w:ascii="Times New Roman" w:hAnsi="Times New Roman" w:eastAsia="方正小标宋简体" w:cs="Times New Roman"/>
          <w:spacing w:val="-1"/>
          <w:position w:val="1"/>
          <w:sz w:val="44"/>
          <w:szCs w:val="44"/>
          <w:lang w:eastAsia="zh-CN"/>
        </w:rPr>
        <w:t>监督抽查检验细则</w:t>
      </w:r>
    </w:p>
    <w:p>
      <w:pPr>
        <w:rPr>
          <w:rFonts w:hint="eastAsia" w:ascii="仿宋" w:hAnsi="仿宋" w:eastAsia="仿宋" w:cs="仿宋"/>
          <w:b/>
          <w:color w:val="000000"/>
        </w:rPr>
      </w:pPr>
    </w:p>
    <w:p>
      <w:pPr>
        <w:ind w:firstLine="640" w:firstLineChars="200"/>
        <w:rPr>
          <w:rFonts w:ascii="Times New Roman" w:hAnsi="Times New Roman" w:eastAsia="黑体" w:cs="Times New Roman"/>
          <w:color w:val="000000"/>
          <w:szCs w:val="32"/>
        </w:rPr>
      </w:pPr>
      <w:r>
        <w:rPr>
          <w:rFonts w:hint="eastAsia" w:ascii="Times New Roman" w:hAnsi="Times New Roman" w:eastAsia="黑体" w:cs="Times New Roman"/>
          <w:color w:val="000000"/>
          <w:szCs w:val="32"/>
        </w:rPr>
        <w:t>一、抽样方法</w:t>
      </w:r>
    </w:p>
    <w:p>
      <w:pPr>
        <w:widowControl/>
        <w:ind w:firstLine="640" w:firstLineChars="200"/>
        <w:rPr>
          <w:rFonts w:ascii="Times New Roman" w:hAnsi="Times New Roman" w:cs="Times New Roman"/>
          <w:kern w:val="0"/>
          <w:szCs w:val="32"/>
        </w:rPr>
      </w:pPr>
      <w:r>
        <w:rPr>
          <w:rFonts w:hint="eastAsia" w:ascii="Times New Roman" w:hAnsi="Times New Roman" w:cs="Times New Roman"/>
          <w:kern w:val="0"/>
          <w:szCs w:val="32"/>
        </w:rPr>
        <w:t>以随机抽样的方式在被抽查市场主体的待销合格产品中抽取。随机数一般可使用随机数表等方法产生。</w:t>
      </w:r>
    </w:p>
    <w:p>
      <w:pPr>
        <w:pStyle w:val="2"/>
        <w:ind w:firstLine="640" w:firstLineChars="200"/>
        <w:jc w:val="both"/>
        <w:rPr>
          <w:rFonts w:hint="eastAsia" w:ascii="Times New Roman" w:hAnsi="Times New Roman" w:cs="Times New Roman"/>
          <w:b w:val="0"/>
          <w:bCs w:val="0"/>
          <w:kern w:val="0"/>
          <w:szCs w:val="32"/>
        </w:rPr>
      </w:pPr>
      <w:r>
        <w:rPr>
          <w:rFonts w:hint="eastAsia" w:ascii="Times New Roman" w:hAnsi="Times New Roman" w:eastAsia="仿宋_GB2312" w:cs="Times New Roman"/>
          <w:b w:val="0"/>
          <w:bCs w:val="0"/>
          <w:color w:val="000000"/>
          <w:kern w:val="2"/>
          <w:sz w:val="32"/>
          <w:szCs w:val="32"/>
          <w:lang w:val="en-US" w:eastAsia="zh-CN" w:bidi="ar-SA"/>
        </w:rPr>
        <w:t>抽查产品：</w:t>
      </w:r>
      <w:r>
        <w:rPr>
          <w:rFonts w:hint="eastAsia" w:ascii="Times New Roman" w:hAnsi="Times New Roman" w:cs="Times New Roman"/>
          <w:b w:val="0"/>
          <w:bCs w:val="0"/>
          <w:color w:val="000000"/>
          <w:kern w:val="2"/>
          <w:sz w:val="32"/>
          <w:szCs w:val="32"/>
          <w:lang w:val="en-US" w:eastAsia="zh-CN" w:bidi="ar-SA"/>
        </w:rPr>
        <w:t>LED读写台灯、单端荧光灯、道路照明灯具、节日彩灯、普通照明用自镇流荧光灯、双端荧光灯、隧道照明灯具、投光灯具、荧光灯用交流电子镇流器、自镇流LED灯</w:t>
      </w:r>
      <w:r>
        <w:rPr>
          <w:rFonts w:hint="eastAsia" w:ascii="Times New Roman" w:eastAsia="仿宋_GB2312" w:cs="Times New Roman"/>
          <w:b w:val="0"/>
          <w:bCs w:val="0"/>
          <w:color w:val="000000"/>
          <w:kern w:val="2"/>
          <w:sz w:val="32"/>
          <w:szCs w:val="32"/>
          <w:lang w:val="en-US" w:eastAsia="zh-CN" w:bidi="ar-SA"/>
        </w:rPr>
        <w:t>。</w:t>
      </w:r>
    </w:p>
    <w:p>
      <w:pPr>
        <w:widowControl/>
        <w:ind w:firstLine="640" w:firstLineChars="200"/>
        <w:rPr>
          <w:rFonts w:ascii="Times New Roman" w:hAnsi="Times New Roman" w:cs="Times New Roman"/>
          <w:kern w:val="0"/>
          <w:szCs w:val="32"/>
        </w:rPr>
      </w:pPr>
      <w:r>
        <w:rPr>
          <w:rFonts w:hint="eastAsia" w:ascii="Times New Roman" w:hAnsi="Times New Roman" w:cs="Times New Roman"/>
          <w:kern w:val="0"/>
          <w:szCs w:val="32"/>
        </w:rPr>
        <w:t>抽查数量：每款产品抽取</w:t>
      </w:r>
      <w:r>
        <w:rPr>
          <w:rFonts w:ascii="Times New Roman" w:hAnsi="Times New Roman" w:cs="Times New Roman"/>
          <w:kern w:val="0"/>
          <w:szCs w:val="32"/>
        </w:rPr>
        <w:t>2</w:t>
      </w:r>
      <w:r>
        <w:rPr>
          <w:rFonts w:hint="eastAsia" w:ascii="Times New Roman" w:hAnsi="Times New Roman" w:cs="Times New Roman"/>
          <w:kern w:val="0"/>
          <w:szCs w:val="32"/>
        </w:rPr>
        <w:t>组样本，第</w:t>
      </w:r>
      <w:r>
        <w:rPr>
          <w:rFonts w:ascii="Times New Roman" w:hAnsi="Times New Roman" w:cs="Times New Roman"/>
          <w:kern w:val="0"/>
          <w:szCs w:val="32"/>
        </w:rPr>
        <w:t>1</w:t>
      </w:r>
      <w:r>
        <w:rPr>
          <w:rFonts w:hint="eastAsia" w:ascii="Times New Roman" w:hAnsi="Times New Roman" w:cs="Times New Roman"/>
          <w:kern w:val="0"/>
          <w:szCs w:val="32"/>
        </w:rPr>
        <w:t>组用于检验，第</w:t>
      </w:r>
      <w:r>
        <w:rPr>
          <w:rFonts w:ascii="Times New Roman" w:hAnsi="Times New Roman" w:cs="Times New Roman"/>
          <w:kern w:val="0"/>
          <w:szCs w:val="32"/>
        </w:rPr>
        <w:t>2</w:t>
      </w:r>
      <w:r>
        <w:rPr>
          <w:rFonts w:hint="eastAsia" w:ascii="Times New Roman" w:hAnsi="Times New Roman" w:cs="Times New Roman"/>
          <w:kern w:val="0"/>
          <w:szCs w:val="32"/>
        </w:rPr>
        <w:t>组用于备样。</w:t>
      </w:r>
    </w:p>
    <w:p>
      <w:pPr>
        <w:widowControl/>
        <w:ind w:firstLine="640" w:firstLineChars="200"/>
        <w:rPr>
          <w:rFonts w:ascii="Times New Roman" w:hAnsi="Times New Roman" w:cs="Times New Roman"/>
          <w:kern w:val="0"/>
          <w:szCs w:val="32"/>
        </w:rPr>
      </w:pPr>
      <w:r>
        <w:rPr>
          <w:rFonts w:hint="eastAsia" w:ascii="Times New Roman" w:hAnsi="Times New Roman" w:cs="Times New Roman"/>
          <w:kern w:val="0"/>
          <w:szCs w:val="32"/>
        </w:rPr>
        <w:t>每组样本需抽取样品数量如下表所示：</w:t>
      </w:r>
    </w:p>
    <w:tbl>
      <w:tblPr>
        <w:tblStyle w:val="9"/>
        <w:tblW w:w="8381"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428"/>
        <w:gridCol w:w="2071"/>
        <w:gridCol w:w="2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right"/>
        </w:trPr>
        <w:tc>
          <w:tcPr>
            <w:tcW w:w="704" w:type="dxa"/>
            <w:shd w:val="clear" w:color="auto" w:fill="E6E6E6"/>
            <w:vAlign w:val="center"/>
          </w:tcPr>
          <w:p>
            <w:pPr>
              <w:jc w:val="center"/>
              <w:rPr>
                <w:rFonts w:hint="eastAsia" w:ascii="Times New Roman" w:hAnsi="Times New Roman" w:cs="仿宋_GB2312"/>
                <w:b/>
                <w:bCs/>
                <w:sz w:val="24"/>
                <w:szCs w:val="24"/>
              </w:rPr>
            </w:pPr>
            <w:r>
              <w:rPr>
                <w:rFonts w:hint="eastAsia" w:ascii="Times New Roman" w:hAnsi="Times New Roman" w:cs="仿宋_GB2312"/>
                <w:b/>
                <w:bCs/>
                <w:sz w:val="24"/>
                <w:szCs w:val="24"/>
              </w:rPr>
              <w:t>序号</w:t>
            </w:r>
          </w:p>
        </w:tc>
        <w:tc>
          <w:tcPr>
            <w:tcW w:w="3428" w:type="dxa"/>
            <w:shd w:val="clear" w:color="auto" w:fill="E6E6E6"/>
            <w:vAlign w:val="center"/>
          </w:tcPr>
          <w:p>
            <w:pPr>
              <w:jc w:val="center"/>
              <w:rPr>
                <w:rFonts w:hint="eastAsia" w:ascii="Times New Roman" w:hAnsi="Times New Roman" w:cs="仿宋_GB2312"/>
                <w:b/>
                <w:bCs/>
                <w:sz w:val="24"/>
                <w:szCs w:val="24"/>
              </w:rPr>
            </w:pPr>
            <w:r>
              <w:rPr>
                <w:rFonts w:hint="eastAsia" w:ascii="Times New Roman" w:hAnsi="Times New Roman" w:cs="仿宋_GB2312"/>
                <w:b/>
                <w:bCs/>
                <w:sz w:val="24"/>
                <w:szCs w:val="24"/>
              </w:rPr>
              <w:t>产品名称</w:t>
            </w:r>
          </w:p>
        </w:tc>
        <w:tc>
          <w:tcPr>
            <w:tcW w:w="2071" w:type="dxa"/>
            <w:shd w:val="clear" w:color="auto" w:fill="E6E6E6"/>
            <w:vAlign w:val="center"/>
          </w:tcPr>
          <w:p>
            <w:pPr>
              <w:jc w:val="center"/>
              <w:rPr>
                <w:rFonts w:hint="eastAsia" w:ascii="Times New Roman" w:hAnsi="Times New Roman" w:cs="仿宋_GB2312"/>
                <w:b/>
                <w:bCs/>
                <w:sz w:val="24"/>
                <w:szCs w:val="24"/>
              </w:rPr>
            </w:pPr>
            <w:r>
              <w:rPr>
                <w:rFonts w:hint="eastAsia" w:ascii="Times New Roman" w:hAnsi="Times New Roman" w:cs="仿宋_GB2312"/>
                <w:b/>
                <w:bCs/>
                <w:sz w:val="24"/>
                <w:szCs w:val="24"/>
              </w:rPr>
              <w:t>第1组数量</w:t>
            </w:r>
          </w:p>
        </w:tc>
        <w:tc>
          <w:tcPr>
            <w:tcW w:w="2178" w:type="dxa"/>
            <w:shd w:val="clear" w:color="auto" w:fill="E6E6E6"/>
            <w:vAlign w:val="center"/>
          </w:tcPr>
          <w:p>
            <w:pPr>
              <w:jc w:val="center"/>
              <w:rPr>
                <w:rFonts w:hint="eastAsia" w:ascii="Times New Roman" w:hAnsi="Times New Roman" w:cs="仿宋_GB2312"/>
                <w:b/>
                <w:bCs/>
                <w:sz w:val="24"/>
                <w:szCs w:val="24"/>
              </w:rPr>
            </w:pPr>
            <w:r>
              <w:rPr>
                <w:rFonts w:hint="eastAsia" w:ascii="Times New Roman" w:hAnsi="Times New Roman" w:cs="仿宋_GB2312"/>
                <w:b/>
                <w:bCs/>
                <w:sz w:val="24"/>
                <w:szCs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LED读写台灯</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单端荧光灯</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5只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3</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道路照明灯具</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4</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节日彩灯</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5</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普通照明用自镇流荧光灯</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5只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6</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双端荧光灯</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5只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7</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隧道照明灯具</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8</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投光灯具</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9</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荧光灯用交流电子镇流器</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3只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10</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自镇流LED灯</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5只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right"/>
        </w:trPr>
        <w:tc>
          <w:tcPr>
            <w:tcW w:w="704"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11</w:t>
            </w:r>
          </w:p>
        </w:tc>
        <w:tc>
          <w:tcPr>
            <w:tcW w:w="342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消防应急灯具</w:t>
            </w:r>
          </w:p>
        </w:tc>
        <w:tc>
          <w:tcPr>
            <w:tcW w:w="2071"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2只</w:t>
            </w:r>
          </w:p>
        </w:tc>
        <w:tc>
          <w:tcPr>
            <w:tcW w:w="2178" w:type="dxa"/>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1只</w:t>
            </w:r>
          </w:p>
        </w:tc>
      </w:tr>
    </w:tbl>
    <w:p>
      <w:pPr>
        <w:ind w:firstLine="640" w:firstLineChars="200"/>
        <w:rPr>
          <w:rFonts w:hint="eastAsia" w:ascii="Times New Roman" w:hAnsi="Times New Roman" w:eastAsia="黑体" w:cs="Times New Roman"/>
          <w:color w:val="000000"/>
          <w:szCs w:val="32"/>
        </w:rPr>
      </w:pPr>
    </w:p>
    <w:p>
      <w:pPr>
        <w:ind w:firstLine="640" w:firstLineChars="200"/>
        <w:rPr>
          <w:rFonts w:hint="eastAsia" w:ascii="Times New Roman" w:hAnsi="Times New Roman" w:eastAsia="黑体" w:cs="Times New Roman"/>
          <w:color w:val="000000"/>
          <w:szCs w:val="32"/>
        </w:rPr>
      </w:pPr>
      <w:r>
        <w:rPr>
          <w:rFonts w:hint="eastAsia" w:ascii="Times New Roman" w:hAnsi="Times New Roman" w:eastAsia="黑体" w:cs="Times New Roman"/>
          <w:color w:val="000000"/>
          <w:szCs w:val="32"/>
        </w:rPr>
        <w:t>二、主要检验项目及检验项目属性划分</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（一）LED读写台灯</w:t>
      </w:r>
    </w:p>
    <w:tbl>
      <w:tblPr>
        <w:tblStyle w:val="24"/>
        <w:tblW w:w="8895" w:type="dxa"/>
        <w:tblInd w:w="5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0"/>
        <w:gridCol w:w="1699"/>
        <w:gridCol w:w="2633"/>
        <w:gridCol w:w="678"/>
        <w:gridCol w:w="765"/>
        <w:gridCol w:w="705"/>
        <w:gridCol w:w="810"/>
        <w:gridCol w:w="88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序号</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检验项目</w:t>
            </w:r>
          </w:p>
        </w:tc>
        <w:tc>
          <w:tcPr>
            <w:tcW w:w="263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检验方法</w:t>
            </w:r>
          </w:p>
        </w:tc>
        <w:tc>
          <w:tcPr>
            <w:tcW w:w="67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强制性</w:t>
            </w:r>
          </w:p>
        </w:tc>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非强制性</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重要项</w:t>
            </w:r>
          </w:p>
        </w:tc>
        <w:tc>
          <w:tcPr>
            <w:tcW w:w="81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较重要项</w:t>
            </w:r>
          </w:p>
        </w:tc>
        <w:tc>
          <w:tcPr>
            <w:tcW w:w="88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标记</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7000.1-2015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 7000.204-2008）</w:t>
            </w:r>
          </w:p>
          <w:p>
            <w:pPr>
              <w:jc w:val="center"/>
              <w:rPr>
                <w:rFonts w:hint="eastAsia" w:ascii="Times New Roman" w:hAnsi="Times New Roman" w:cs="仿宋_GB2312"/>
                <w:sz w:val="24"/>
                <w:szCs w:val="24"/>
              </w:rPr>
            </w:pPr>
            <w:r>
              <w:rPr>
                <w:rFonts w:hint="eastAsia" w:ascii="Times New Roman" w:hAnsi="Times New Roman" w:cs="仿宋_GB2312"/>
                <w:sz w:val="24"/>
                <w:szCs w:val="24"/>
              </w:rPr>
              <w:t>第3章（第5章）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2</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结构</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（不含光生物危害）</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7000.1-2015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 7000.204-2008）</w:t>
            </w:r>
          </w:p>
          <w:p>
            <w:pPr>
              <w:jc w:val="center"/>
              <w:rPr>
                <w:rFonts w:hint="eastAsia" w:ascii="Times New Roman" w:hAnsi="Times New Roman" w:cs="仿宋_GB2312"/>
                <w:sz w:val="24"/>
                <w:szCs w:val="24"/>
              </w:rPr>
            </w:pPr>
            <w:r>
              <w:rPr>
                <w:rFonts w:hint="eastAsia" w:ascii="Times New Roman" w:hAnsi="Times New Roman" w:cs="仿宋_GB2312"/>
                <w:sz w:val="24"/>
                <w:szCs w:val="24"/>
              </w:rPr>
              <w:t>第4章（第6章）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3</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爬电距离和电气间隙</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7000.1-2015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 7000.204-2008）</w:t>
            </w:r>
          </w:p>
          <w:p>
            <w:pPr>
              <w:jc w:val="center"/>
              <w:rPr>
                <w:rFonts w:hint="eastAsia" w:ascii="Times New Roman" w:hAnsi="Times New Roman" w:cs="仿宋_GB2312"/>
                <w:sz w:val="24"/>
                <w:szCs w:val="24"/>
              </w:rPr>
            </w:pPr>
            <w:r>
              <w:rPr>
                <w:rFonts w:hint="eastAsia" w:ascii="Times New Roman" w:hAnsi="Times New Roman" w:cs="仿宋_GB2312"/>
                <w:sz w:val="24"/>
                <w:szCs w:val="24"/>
              </w:rPr>
              <w:t>第 11章（第 7章）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4</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接地规定</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7000.1-2015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 7000.204-2008）</w:t>
            </w:r>
          </w:p>
          <w:p>
            <w:pPr>
              <w:jc w:val="center"/>
              <w:rPr>
                <w:rFonts w:hint="eastAsia" w:ascii="Times New Roman" w:hAnsi="Times New Roman" w:cs="仿宋_GB2312"/>
                <w:sz w:val="24"/>
                <w:szCs w:val="24"/>
              </w:rPr>
            </w:pPr>
            <w:r>
              <w:rPr>
                <w:rFonts w:hint="eastAsia" w:ascii="Times New Roman" w:hAnsi="Times New Roman" w:cs="仿宋_GB2312"/>
                <w:sz w:val="24"/>
                <w:szCs w:val="24"/>
              </w:rPr>
              <w:t>第7章（第 8章）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5</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外部接线和内部接线</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7000.1-2015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 7000.204-2008）</w:t>
            </w:r>
          </w:p>
          <w:p>
            <w:pPr>
              <w:jc w:val="center"/>
              <w:rPr>
                <w:rFonts w:hint="eastAsia" w:ascii="Times New Roman" w:hAnsi="Times New Roman" w:cs="仿宋_GB2312"/>
                <w:sz w:val="24"/>
                <w:szCs w:val="24"/>
              </w:rPr>
            </w:pPr>
            <w:r>
              <w:rPr>
                <w:rFonts w:hint="eastAsia" w:ascii="Times New Roman" w:hAnsi="Times New Roman" w:cs="仿宋_GB2312"/>
                <w:sz w:val="24"/>
                <w:szCs w:val="24"/>
              </w:rPr>
              <w:t>第 5章（第 10章）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6</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防触电保护</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7000.1-2015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 7000.204-2008）</w:t>
            </w:r>
          </w:p>
          <w:p>
            <w:pPr>
              <w:jc w:val="center"/>
              <w:rPr>
                <w:rFonts w:hint="eastAsia" w:ascii="Times New Roman" w:hAnsi="Times New Roman" w:cs="仿宋_GB2312"/>
                <w:sz w:val="24"/>
                <w:szCs w:val="24"/>
              </w:rPr>
            </w:pPr>
            <w:r>
              <w:rPr>
                <w:rFonts w:hint="eastAsia" w:ascii="Times New Roman" w:hAnsi="Times New Roman" w:cs="仿宋_GB2312"/>
                <w:sz w:val="24"/>
                <w:szCs w:val="24"/>
              </w:rPr>
              <w:t>第 8章（第 11章）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7</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防尘、防固体异物和防水</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7000.1-2015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 7000.204-2008）</w:t>
            </w:r>
          </w:p>
          <w:p>
            <w:pPr>
              <w:jc w:val="center"/>
              <w:rPr>
                <w:rFonts w:hint="eastAsia" w:ascii="Times New Roman" w:hAnsi="Times New Roman" w:cs="仿宋_GB2312"/>
                <w:sz w:val="24"/>
                <w:szCs w:val="24"/>
              </w:rPr>
            </w:pPr>
            <w:r>
              <w:rPr>
                <w:rFonts w:hint="eastAsia" w:ascii="Times New Roman" w:hAnsi="Times New Roman" w:cs="仿宋_GB2312"/>
                <w:sz w:val="24"/>
                <w:szCs w:val="24"/>
              </w:rPr>
              <w:t>第 9章（第 13章）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8</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绝缘电阻和电气强度、接 触电流和保 护导体电流</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7000.1-2015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 7000.204-2008）</w:t>
            </w:r>
          </w:p>
          <w:p>
            <w:pPr>
              <w:jc w:val="center"/>
              <w:rPr>
                <w:rFonts w:hint="eastAsia" w:ascii="Times New Roman" w:hAnsi="Times New Roman" w:cs="仿宋_GB2312"/>
                <w:sz w:val="24"/>
                <w:szCs w:val="24"/>
              </w:rPr>
            </w:pPr>
            <w:r>
              <w:rPr>
                <w:rFonts w:hint="eastAsia" w:ascii="Times New Roman" w:hAnsi="Times New Roman" w:cs="仿宋_GB2312"/>
                <w:sz w:val="24"/>
                <w:szCs w:val="24"/>
              </w:rPr>
              <w:t>第 10章（第 14章）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9</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耐热、耐火和耐起痕</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7000.1-2015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 7000.204-2008）</w:t>
            </w:r>
          </w:p>
          <w:p>
            <w:pPr>
              <w:jc w:val="center"/>
              <w:rPr>
                <w:rFonts w:hint="eastAsia" w:ascii="Times New Roman" w:hAnsi="Times New Roman" w:cs="仿宋_GB2312"/>
                <w:sz w:val="24"/>
                <w:szCs w:val="24"/>
              </w:rPr>
            </w:pPr>
            <w:r>
              <w:rPr>
                <w:rFonts w:hint="eastAsia" w:ascii="Times New Roman" w:hAnsi="Times New Roman" w:cs="仿宋_GB2312"/>
                <w:sz w:val="24"/>
                <w:szCs w:val="24"/>
              </w:rPr>
              <w:t>第 13章（第 15章）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10</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谐波电流</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17625.1-2012 或</w:t>
            </w:r>
          </w:p>
          <w:p>
            <w:pPr>
              <w:jc w:val="center"/>
              <w:rPr>
                <w:rFonts w:hint="eastAsia" w:ascii="Times New Roman" w:hAnsi="Times New Roman" w:cs="仿宋_GB2312"/>
                <w:sz w:val="24"/>
                <w:szCs w:val="24"/>
              </w:rPr>
            </w:pPr>
            <w:r>
              <w:rPr>
                <w:rFonts w:hint="eastAsia" w:ascii="Times New Roman" w:hAnsi="Times New Roman" w:cs="仿宋_GB2312"/>
                <w:sz w:val="24"/>
                <w:szCs w:val="24"/>
              </w:rPr>
              <w:t>GB 17625.1-2022</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11</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骚扰电压（电源接口）</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GB/T 17743-2021</w:t>
            </w:r>
          </w:p>
          <w:p>
            <w:pPr>
              <w:jc w:val="center"/>
              <w:rPr>
                <w:rFonts w:hint="eastAsia" w:ascii="Times New Roman" w:hAnsi="Times New Roman" w:cs="仿宋_GB2312"/>
                <w:sz w:val="24"/>
                <w:szCs w:val="24"/>
              </w:rPr>
            </w:pPr>
            <w:r>
              <w:rPr>
                <w:rFonts w:hint="eastAsia" w:ascii="Times New Roman" w:hAnsi="Times New Roman" w:cs="仿宋_GB2312"/>
                <w:sz w:val="24"/>
                <w:szCs w:val="24"/>
              </w:rPr>
              <w:t>第4章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12</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辐射骚扰（30MHz~1GHz）</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GB/T 17743-2021</w:t>
            </w:r>
          </w:p>
          <w:p>
            <w:pPr>
              <w:jc w:val="center"/>
              <w:rPr>
                <w:rFonts w:hint="eastAsia" w:ascii="Times New Roman" w:hAnsi="Times New Roman" w:cs="仿宋_GB2312"/>
                <w:sz w:val="24"/>
                <w:szCs w:val="24"/>
              </w:rPr>
            </w:pPr>
            <w:r>
              <w:rPr>
                <w:rFonts w:hint="eastAsia" w:ascii="Times New Roman" w:hAnsi="Times New Roman" w:cs="仿宋_GB2312"/>
                <w:sz w:val="24"/>
                <w:szCs w:val="24"/>
              </w:rPr>
              <w:t>第4章</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13</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显色指数（Ra、R9）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或显色性</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40070-2021第11.2</w:t>
            </w:r>
          </w:p>
          <w:p>
            <w:pPr>
              <w:jc w:val="center"/>
              <w:rPr>
                <w:rFonts w:hint="eastAsia" w:ascii="Times New Roman" w:hAnsi="Times New Roman" w:cs="仿宋_GB2312"/>
                <w:sz w:val="24"/>
                <w:szCs w:val="24"/>
              </w:rPr>
            </w:pPr>
            <w:r>
              <w:rPr>
                <w:rFonts w:hint="eastAsia" w:ascii="Times New Roman" w:hAnsi="Times New Roman" w:cs="仿宋_GB2312"/>
                <w:sz w:val="24"/>
                <w:szCs w:val="24"/>
              </w:rPr>
              <w:t>GB/T 9473-2022第5.4.1</w:t>
            </w:r>
          </w:p>
          <w:p>
            <w:pPr>
              <w:jc w:val="center"/>
              <w:rPr>
                <w:rFonts w:hint="eastAsia" w:ascii="Times New Roman" w:hAnsi="Times New Roman" w:cs="仿宋_GB2312"/>
                <w:sz w:val="24"/>
                <w:szCs w:val="24"/>
              </w:rPr>
            </w:pPr>
            <w:r>
              <w:rPr>
                <w:rFonts w:hint="eastAsia" w:ascii="Times New Roman" w:hAnsi="Times New Roman" w:cs="仿宋_GB2312"/>
                <w:sz w:val="24"/>
                <w:szCs w:val="24"/>
              </w:rPr>
              <w:t>GB/T 7922-2023</w:t>
            </w:r>
          </w:p>
          <w:p>
            <w:pPr>
              <w:jc w:val="center"/>
              <w:rPr>
                <w:rFonts w:hint="eastAsia" w:ascii="Times New Roman" w:hAnsi="Times New Roman" w:cs="仿宋_GB2312"/>
                <w:sz w:val="24"/>
                <w:szCs w:val="24"/>
              </w:rPr>
            </w:pPr>
            <w:r>
              <w:rPr>
                <w:rFonts w:hint="eastAsia" w:ascii="Times New Roman" w:hAnsi="Times New Roman" w:cs="仿宋_GB2312"/>
                <w:sz w:val="24"/>
                <w:szCs w:val="24"/>
              </w:rPr>
              <w:t>GB/T 36979-2018</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14</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视网膜蓝光危害</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40070-2021第11.3</w:t>
            </w:r>
          </w:p>
          <w:p>
            <w:pPr>
              <w:jc w:val="center"/>
              <w:rPr>
                <w:rFonts w:hint="eastAsia" w:ascii="Times New Roman" w:hAnsi="Times New Roman" w:cs="仿宋_GB2312"/>
                <w:sz w:val="24"/>
                <w:szCs w:val="24"/>
              </w:rPr>
            </w:pPr>
            <w:r>
              <w:rPr>
                <w:rFonts w:hint="eastAsia" w:ascii="Times New Roman" w:hAnsi="Times New Roman" w:cs="仿宋_GB2312"/>
                <w:sz w:val="24"/>
                <w:szCs w:val="24"/>
              </w:rPr>
              <w:t>GB/T 9473-2022第5.9</w:t>
            </w:r>
          </w:p>
          <w:p>
            <w:pPr>
              <w:jc w:val="center"/>
              <w:rPr>
                <w:rFonts w:hint="eastAsia" w:ascii="Times New Roman" w:hAnsi="Times New Roman" w:cs="仿宋_GB2312"/>
                <w:sz w:val="24"/>
                <w:szCs w:val="24"/>
              </w:rPr>
            </w:pPr>
            <w:r>
              <w:rPr>
                <w:rFonts w:hint="eastAsia" w:ascii="Times New Roman" w:hAnsi="Times New Roman" w:cs="仿宋_GB2312"/>
                <w:sz w:val="24"/>
                <w:szCs w:val="24"/>
              </w:rPr>
              <w:t>IEC/TR 62778:2014</w:t>
            </w:r>
          </w:p>
          <w:p>
            <w:pPr>
              <w:jc w:val="center"/>
              <w:rPr>
                <w:rFonts w:hint="eastAsia" w:ascii="Times New Roman" w:hAnsi="Times New Roman" w:cs="仿宋_GB2312"/>
                <w:sz w:val="24"/>
                <w:szCs w:val="24"/>
              </w:rPr>
            </w:pPr>
            <w:r>
              <w:rPr>
                <w:rFonts w:hint="eastAsia" w:ascii="Times New Roman" w:hAnsi="Times New Roman" w:cs="仿宋_GB2312"/>
                <w:sz w:val="24"/>
                <w:szCs w:val="24"/>
              </w:rPr>
              <w:t>GB/Z 39942-2021</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15</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波动深度</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或波动深度和瞬态光伪像</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40070-2021第11.4</w:t>
            </w:r>
          </w:p>
          <w:p>
            <w:pPr>
              <w:jc w:val="center"/>
              <w:rPr>
                <w:rFonts w:hint="eastAsia" w:ascii="Times New Roman" w:hAnsi="Times New Roman" w:cs="仿宋_GB2312"/>
                <w:sz w:val="24"/>
                <w:szCs w:val="24"/>
              </w:rPr>
            </w:pPr>
            <w:r>
              <w:rPr>
                <w:rFonts w:hint="eastAsia" w:ascii="Times New Roman" w:hAnsi="Times New Roman" w:cs="仿宋_GB2312"/>
                <w:sz w:val="24"/>
                <w:szCs w:val="24"/>
              </w:rPr>
              <w:t>GB/T 9473-2022第5.5</w:t>
            </w:r>
          </w:p>
          <w:p>
            <w:pPr>
              <w:jc w:val="center"/>
              <w:rPr>
                <w:rFonts w:hint="eastAsia" w:ascii="Times New Roman" w:hAnsi="Times New Roman" w:cs="仿宋_GB2312"/>
                <w:sz w:val="24"/>
                <w:szCs w:val="24"/>
              </w:rPr>
            </w:pPr>
            <w:r>
              <w:rPr>
                <w:rFonts w:hint="eastAsia" w:ascii="Times New Roman" w:hAnsi="Times New Roman" w:cs="仿宋_GB2312"/>
                <w:sz w:val="24"/>
                <w:szCs w:val="24"/>
              </w:rPr>
              <w:t>GB/T 42064-2022</w:t>
            </w:r>
          </w:p>
          <w:p>
            <w:pPr>
              <w:jc w:val="center"/>
              <w:rPr>
                <w:rFonts w:hint="eastAsia" w:ascii="Times New Roman" w:hAnsi="Times New Roman" w:cs="仿宋_GB2312"/>
                <w:sz w:val="24"/>
                <w:szCs w:val="24"/>
              </w:rPr>
            </w:pPr>
            <w:r>
              <w:rPr>
                <w:rFonts w:hint="eastAsia" w:ascii="Times New Roman" w:hAnsi="Times New Roman" w:cs="仿宋_GB2312"/>
                <w:sz w:val="24"/>
                <w:szCs w:val="24"/>
              </w:rPr>
              <w:t>IEC TR 63158:2018</w:t>
            </w:r>
          </w:p>
          <w:p>
            <w:pPr>
              <w:jc w:val="center"/>
              <w:rPr>
                <w:rFonts w:hint="eastAsia" w:ascii="Times New Roman" w:hAnsi="Times New Roman" w:cs="仿宋_GB2312"/>
                <w:sz w:val="24"/>
                <w:szCs w:val="24"/>
              </w:rPr>
            </w:pPr>
            <w:r>
              <w:rPr>
                <w:rFonts w:hint="eastAsia" w:ascii="Times New Roman" w:hAnsi="Times New Roman" w:cs="仿宋_GB2312"/>
                <w:sz w:val="24"/>
                <w:szCs w:val="24"/>
              </w:rPr>
              <w:t>IEEE Std 1789-2015</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16</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遮光性</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或遮光性和防眩光</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40070-2021第11.6</w:t>
            </w:r>
          </w:p>
          <w:p>
            <w:pPr>
              <w:jc w:val="center"/>
              <w:rPr>
                <w:rFonts w:hint="eastAsia" w:ascii="Times New Roman" w:hAnsi="Times New Roman" w:cs="仿宋_GB2312"/>
                <w:sz w:val="24"/>
                <w:szCs w:val="24"/>
              </w:rPr>
            </w:pPr>
            <w:r>
              <w:rPr>
                <w:rFonts w:hint="eastAsia" w:ascii="Times New Roman" w:hAnsi="Times New Roman" w:cs="仿宋_GB2312"/>
                <w:sz w:val="24"/>
                <w:szCs w:val="24"/>
              </w:rPr>
              <w:t>GB/T 9473-2022第5.3.1</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17</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照度及照度均匀度</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 40070-2021第11.5</w:t>
            </w:r>
          </w:p>
          <w:p>
            <w:pPr>
              <w:jc w:val="center"/>
              <w:rPr>
                <w:rFonts w:hint="eastAsia" w:ascii="Times New Roman" w:hAnsi="Times New Roman" w:cs="仿宋_GB2312"/>
                <w:sz w:val="24"/>
                <w:szCs w:val="24"/>
              </w:rPr>
            </w:pPr>
            <w:r>
              <w:rPr>
                <w:rFonts w:hint="eastAsia" w:ascii="Times New Roman" w:hAnsi="Times New Roman" w:cs="仿宋_GB2312"/>
                <w:sz w:val="24"/>
                <w:szCs w:val="24"/>
              </w:rPr>
              <w:t>GB/T 9473-2022第5.3.2</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2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18</w:t>
            </w:r>
          </w:p>
        </w:tc>
        <w:tc>
          <w:tcPr>
            <w:tcW w:w="169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噪声</w:t>
            </w:r>
          </w:p>
        </w:tc>
        <w:tc>
          <w:tcPr>
            <w:tcW w:w="2633"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GB/T 9473-2022第5.10</w:t>
            </w:r>
          </w:p>
        </w:tc>
        <w:tc>
          <w:tcPr>
            <w:tcW w:w="678"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76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c>
          <w:tcPr>
            <w:tcW w:w="810"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r>
              <w:rPr>
                <w:rFonts w:hint="eastAsia" w:ascii="Times New Roman" w:hAnsi="Times New Roman" w:cs="仿宋_GB2312"/>
                <w:sz w:val="24"/>
                <w:szCs w:val="24"/>
              </w:rPr>
              <w:t>●</w:t>
            </w:r>
          </w:p>
        </w:tc>
        <w:tc>
          <w:tcPr>
            <w:tcW w:w="885" w:type="dxa"/>
            <w:tcBorders>
              <w:top w:val="single" w:color="000000" w:sz="2" w:space="0"/>
              <w:left w:val="single" w:color="000000" w:sz="2" w:space="0"/>
              <w:bottom w:val="single" w:color="000000" w:sz="2" w:space="0"/>
              <w:right w:val="single" w:color="000000" w:sz="2" w:space="0"/>
            </w:tcBorders>
            <w:vAlign w:val="center"/>
          </w:tcPr>
          <w:p>
            <w:pPr>
              <w:jc w:val="center"/>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（二）单端荧光灯</w:t>
      </w:r>
    </w:p>
    <w:tbl>
      <w:tblPr>
        <w:tblStyle w:val="24"/>
        <w:tblW w:w="8363" w:type="dxa"/>
        <w:tblInd w:w="28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1"/>
        <w:gridCol w:w="1439"/>
        <w:gridCol w:w="2767"/>
        <w:gridCol w:w="693"/>
        <w:gridCol w:w="693"/>
        <w:gridCol w:w="693"/>
        <w:gridCol w:w="693"/>
        <w:gridCol w:w="6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序号</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检验项目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检验方法</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非强制性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重要 项</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较重 要项</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cs="仿宋_GB2312"/>
                <w:b/>
                <w:bCs/>
                <w:sz w:val="24"/>
                <w:szCs w:val="24"/>
              </w:rPr>
            </w:pPr>
            <w:r>
              <w:rPr>
                <w:rFonts w:hint="eastAsia" w:ascii="Times New Roman" w:hAnsi="Times New Roman" w:cs="仿宋_GB2312"/>
                <w:b/>
                <w:bCs/>
                <w:sz w:val="24"/>
                <w:szCs w:val="24"/>
              </w:rPr>
              <w:t>次要 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标志</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16843-2008 第2.2</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绝缘电阻</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16843-2008 第2.4</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介电强度</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16843-2008 第2.5</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可能会意外带电的部件</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16843-2008 第2.6</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耐热与防火</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16843-2008 第2.7</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灯头的爬电距离</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16843-2008 第2.8</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（三）道路照明灯具</w:t>
      </w:r>
    </w:p>
    <w:tbl>
      <w:tblPr>
        <w:tblStyle w:val="24"/>
        <w:tblW w:w="8746" w:type="dxa"/>
        <w:tblInd w:w="-9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5"/>
        <w:gridCol w:w="1808"/>
        <w:gridCol w:w="2767"/>
        <w:gridCol w:w="693"/>
        <w:gridCol w:w="693"/>
        <w:gridCol w:w="693"/>
        <w:gridCol w:w="693"/>
        <w:gridCol w:w="6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序号</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检验项目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检验方法</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非强制性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重要项</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较重要项</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标记</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3章（第 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结构（含光生物 危害）</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第4章（第 6章）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3"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爬电距离和电气间隙</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11章（第7章）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3"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接地规定</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7章（第 8章）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3"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外部接线和内部接线</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5章（第 10章）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5"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防触电保护</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8章（第 11章）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7</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防尘、防固体异物和防水</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第9章（第13章）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9"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8</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绝缘电阻和电气强度、接触电流和保护导体电流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 第 10章（第 14章）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4"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9</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耐热、耐火和耐起痕</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13章（第 15章）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10</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谐波电流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17625.1-2012 或GB17625.1-2022</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11</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骚扰电压（电源接口）</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12</w:t>
            </w:r>
          </w:p>
        </w:tc>
        <w:tc>
          <w:tcPr>
            <w:tcW w:w="1808"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辐射骚扰（30MHz~1GHz）</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（四）节日彩灯</w:t>
      </w:r>
    </w:p>
    <w:tbl>
      <w:tblPr>
        <w:tblStyle w:val="24"/>
        <w:tblW w:w="8769" w:type="dxa"/>
        <w:tblInd w:w="-11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0"/>
        <w:gridCol w:w="1756"/>
        <w:gridCol w:w="2767"/>
        <w:gridCol w:w="693"/>
        <w:gridCol w:w="693"/>
        <w:gridCol w:w="693"/>
        <w:gridCol w:w="693"/>
        <w:gridCol w:w="6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序号</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检验项目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检验方法</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非强制性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重要项</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较重要项</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标记</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7000.9-2008）</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3章（第 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结构（含光生物 危害）</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7000.9-2008）</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第4章（第 6章）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爬电距离和电气间隙</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7000.9-2008）</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11章（第7章）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接地规定</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7000.9-2008）</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7章（第 8章）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外部接线和内部接线</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7000.9-2008）</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5章（第 10章）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防触电保护</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7000.9-2008）</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8章（第 11章）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7</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防尘、防固体异物和防水</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7000.9-2008）</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第9章（第13章）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8</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绝缘电阻和电气强度、接触电流和保护导体电流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7000.9-2008） 第 10章（第 14章）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9</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耐热、耐火和耐起痕</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7000.9-2008）</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13章（第 15章）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10</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谐波电流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17625.1-2012 或GB17625.1-2022</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11</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骚扰电压（电源接口）</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8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12</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辐射骚扰（30MHz~1GHz）</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（五）普通照明用自镇流荧光灯</w:t>
      </w:r>
    </w:p>
    <w:tbl>
      <w:tblPr>
        <w:tblStyle w:val="24"/>
        <w:tblW w:w="8363" w:type="dxa"/>
        <w:tblInd w:w="28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1"/>
        <w:gridCol w:w="1439"/>
        <w:gridCol w:w="2767"/>
        <w:gridCol w:w="693"/>
        <w:gridCol w:w="693"/>
        <w:gridCol w:w="693"/>
        <w:gridCol w:w="693"/>
        <w:gridCol w:w="6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序号</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检验项目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检验方法</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非强制性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重要项</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较重要项</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标志</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16844-2008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互换性</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16844-2008 第5章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防触电保护</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16844-2008 第6章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潮湿处理后的绝缘电阻和介电强度</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16844-2008 第7章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机械强度</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16844-2008 第8章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灯头温升</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16844-2008 第9章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7</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耐热性</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16844-2008 第10章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8</w:t>
            </w:r>
          </w:p>
        </w:tc>
        <w:tc>
          <w:tcPr>
            <w:tcW w:w="1439"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防火与防燃</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16844-2008 第11章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pStyle w:val="2"/>
        <w:rPr>
          <w:rFonts w:hint="eastAsia" w:ascii="Times New Roman" w:hAnsi="Times New Roman" w:cs="Times New Roman"/>
          <w:kern w:val="0"/>
          <w:szCs w:val="32"/>
        </w:rPr>
      </w:pPr>
    </w:p>
    <w:p>
      <w:pPr>
        <w:rPr>
          <w:rFonts w:hint="eastAsia"/>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（六）双端荧光灯</w:t>
      </w:r>
    </w:p>
    <w:tbl>
      <w:tblPr>
        <w:tblStyle w:val="24"/>
        <w:tblW w:w="8664"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5"/>
        <w:gridCol w:w="1666"/>
        <w:gridCol w:w="2767"/>
        <w:gridCol w:w="693"/>
        <w:gridCol w:w="693"/>
        <w:gridCol w:w="693"/>
        <w:gridCol w:w="693"/>
        <w:gridCol w:w="6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序号</w:t>
            </w:r>
          </w:p>
        </w:tc>
        <w:tc>
          <w:tcPr>
            <w:tcW w:w="166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检验项目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检验方法</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非强制性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重要项</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较重要项</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66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标志</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18774-2002 第2.2</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66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绝缘电阻</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18774-2002 第2.4</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66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介电强度</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18774-2002 第2.5</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66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可能会意外带电的部件</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18774-2002 第2.6</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66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耐热与防火</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18774-2002 第2.7</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66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灯头的爬电距离</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18774-2002 第2.8</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7</w:t>
            </w:r>
          </w:p>
        </w:tc>
        <w:tc>
          <w:tcPr>
            <w:tcW w:w="166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灯头温升</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18774-2002 第2.9</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6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8</w:t>
            </w:r>
          </w:p>
        </w:tc>
        <w:tc>
          <w:tcPr>
            <w:tcW w:w="166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灯的最小总长度</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18774-2002 第2.10</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（七）隧道照明灯具</w:t>
      </w:r>
    </w:p>
    <w:tbl>
      <w:tblPr>
        <w:tblStyle w:val="24"/>
        <w:tblW w:w="8634" w:type="dxa"/>
        <w:tblInd w:w="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0"/>
        <w:gridCol w:w="1651"/>
        <w:gridCol w:w="2767"/>
        <w:gridCol w:w="693"/>
        <w:gridCol w:w="693"/>
        <w:gridCol w:w="693"/>
        <w:gridCol w:w="693"/>
        <w:gridCol w:w="6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序号</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检验项目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检验方法</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非强制性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重要项</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较重要项</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标记</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3章（第 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结构（含光生物 危害）</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第4章（第 6章）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爬电距离和电气间隙</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11章（第7章）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接地规定</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7章（第 8章）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外部接线和内部接线</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5章（第 10章）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防触电保护</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8章（第 11章）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7</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防尘、防固体异物和防水</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第9章（第13章）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8</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绝缘电阻和电气强度、接触电流和保护导体电流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 第 10章（第 14章）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9</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耐热、耐火和耐起痕</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7000.203-2013）</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13章（第 15章）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10</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谐波电流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17625.1-2012 或GB17625.1-2022</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11</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骚扰电压（电源接口）</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5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12</w:t>
            </w:r>
          </w:p>
        </w:tc>
        <w:tc>
          <w:tcPr>
            <w:tcW w:w="1651"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辐射骚扰（30MHz~1GHz）</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（八）投光灯具</w:t>
      </w:r>
    </w:p>
    <w:tbl>
      <w:tblPr>
        <w:tblStyle w:val="24"/>
        <w:tblW w:w="8613" w:type="dxa"/>
        <w:tblInd w:w="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0"/>
        <w:gridCol w:w="1690"/>
        <w:gridCol w:w="2767"/>
        <w:gridCol w:w="693"/>
        <w:gridCol w:w="693"/>
        <w:gridCol w:w="693"/>
        <w:gridCol w:w="693"/>
        <w:gridCol w:w="6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序号</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检验项目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检验方法</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非强制性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重要项</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较重要项</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标记</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7000.7-2005）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3章（第 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结构（含光生物 危害）</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7000.7-2005）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第4章（第 6章）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爬电距离和电气间隙</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7000.7-2005）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11章（第7章）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接地规定</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7000.7-2005）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7章（第 8章）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外部接线和内部接线</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7000.7-2005）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5章（第 10章）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防触电保护</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7000.7-2005）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8章（第 11章）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7</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防尘、防固体异物和防水</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7000.7-2005）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第9章（第13章）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8</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绝缘电阻和电气强度、接触电流和保护导体电流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7000.7-2005） 第 10章（第 14章）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9</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耐热、耐火和耐起痕</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7000.1-2015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7000.7-2005）</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 13章（第 15章）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10</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谐波电流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17625.1-2012 或GB17625.1-2022</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11</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骚扰电压（电源接口）</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12</w:t>
            </w:r>
          </w:p>
        </w:tc>
        <w:tc>
          <w:tcPr>
            <w:tcW w:w="1690"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辐射骚扰（30MHz~1GHz）</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（九）荧光灯用交流电子镇流器</w:t>
      </w:r>
    </w:p>
    <w:tbl>
      <w:tblPr>
        <w:tblStyle w:val="24"/>
        <w:tblW w:w="8604" w:type="dxa"/>
        <w:tblInd w:w="4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5"/>
        <w:gridCol w:w="1696"/>
        <w:gridCol w:w="2767"/>
        <w:gridCol w:w="693"/>
        <w:gridCol w:w="693"/>
        <w:gridCol w:w="693"/>
        <w:gridCol w:w="693"/>
        <w:gridCol w:w="6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7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序号</w:t>
            </w:r>
          </w:p>
        </w:tc>
        <w:tc>
          <w:tcPr>
            <w:tcW w:w="169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检验项目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检验方法</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非强制性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重要项</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较重要项</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7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69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标志</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19510.1-2009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19510.4-2009）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 章（第7 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7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69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防止意外接触带电部件的措施</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19510.1-2009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19510.4-2009）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第10 章（第8 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7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69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保护接地装置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19510.1-2009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19510.4-2009）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第9 章（第10 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7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69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防潮与绝缘</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19510.1-2009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19510.4-2009）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第11 章（第11 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7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69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介电强度</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19510.1-2009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19510.4-2009）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第12 章（第12 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7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69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异常状态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19510.4-2009）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第16 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7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7</w:t>
            </w:r>
          </w:p>
        </w:tc>
        <w:tc>
          <w:tcPr>
            <w:tcW w:w="169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结构</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19510.1-2009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19510.4-2009）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第15 章（第18 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7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8</w:t>
            </w:r>
          </w:p>
        </w:tc>
        <w:tc>
          <w:tcPr>
            <w:tcW w:w="169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耐热、防火及</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耐漏电起痕</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19510.1-2009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19510.4-2009）</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第18 章（第21 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（十）自镇流LED灯</w:t>
      </w:r>
    </w:p>
    <w:tbl>
      <w:tblPr>
        <w:tblStyle w:val="24"/>
        <w:tblW w:w="8634" w:type="dxa"/>
        <w:tblInd w:w="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5"/>
        <w:gridCol w:w="1756"/>
        <w:gridCol w:w="2767"/>
        <w:gridCol w:w="693"/>
        <w:gridCol w:w="693"/>
        <w:gridCol w:w="693"/>
        <w:gridCol w:w="693"/>
        <w:gridCol w:w="6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序号</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检验项目</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检验方法</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非强制性</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重要项</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较重要项</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标志</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24906-2010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第5章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互换性</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24906-2010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第6章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意外接触带电部件的防</w:t>
            </w:r>
            <w:bookmarkStart w:id="1" w:name="_GoBack"/>
            <w:bookmarkEnd w:id="1"/>
            <w:r>
              <w:rPr>
                <w:rFonts w:hint="eastAsia" w:ascii="Times New Roman" w:hAnsi="Times New Roman" w:cs="仿宋_GB2312"/>
                <w:sz w:val="24"/>
                <w:szCs w:val="24"/>
              </w:rPr>
              <w:t>护</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24906-2010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潮湿处理后的绝缘电阻和介电强度</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24906-2010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第8章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机械强度</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24906-2010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第9章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灯头温升</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24906-2010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第10章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7</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耐热性</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24906-2010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第11章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8</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防火与防燃</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24906-2010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第12章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9</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谐波电流</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17625.1-2012 或</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17625.1-2022</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10</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骚扰电压（电源接口）</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4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11</w:t>
            </w:r>
          </w:p>
        </w:tc>
        <w:tc>
          <w:tcPr>
            <w:tcW w:w="175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辐射骚扰（30MHz~1GHz）</w:t>
            </w:r>
          </w:p>
        </w:tc>
        <w:tc>
          <w:tcPr>
            <w:tcW w:w="2767"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GB/T 17743-2021 第4章</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693"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69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bl>
    <w:p>
      <w:pPr>
        <w:widowControl/>
        <w:ind w:firstLine="640" w:firstLineChars="200"/>
        <w:rPr>
          <w:rFonts w:hint="eastAsia" w:ascii="Times New Roman" w:hAnsi="Times New Roman" w:cs="Times New Roman"/>
          <w:kern w:val="0"/>
          <w:szCs w:val="32"/>
        </w:rPr>
      </w:pP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（十一）消防应急灯具(220V输入)</w:t>
      </w:r>
    </w:p>
    <w:tbl>
      <w:tblPr>
        <w:tblStyle w:val="24"/>
        <w:tblW w:w="8504" w:type="dxa"/>
        <w:tblInd w:w="28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462"/>
        <w:gridCol w:w="2814"/>
        <w:gridCol w:w="705"/>
        <w:gridCol w:w="705"/>
        <w:gridCol w:w="705"/>
        <w:gridCol w:w="705"/>
        <w:gridCol w:w="7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序号</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检验项目</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检验方法</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强制性</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非强制性</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重要项</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较重要项</w:t>
            </w: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ascii="Times New Roman" w:hAnsi="Times New Roman" w:eastAsia="仿宋_GB2312" w:cs="仿宋_GB2312"/>
                <w:b/>
                <w:bCs/>
                <w:kern w:val="2"/>
                <w:sz w:val="24"/>
                <w:szCs w:val="24"/>
                <w:lang w:val="en-US" w:eastAsia="zh-CN" w:bidi="ar-SA"/>
              </w:rPr>
            </w:pPr>
            <w:r>
              <w:rPr>
                <w:rFonts w:hint="eastAsia" w:ascii="Times New Roman" w:hAnsi="Times New Roman" w:cs="仿宋_GB2312"/>
                <w:b/>
                <w:bCs/>
                <w:sz w:val="24"/>
                <w:szCs w:val="24"/>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试验前检查</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第7.1.4</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2</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基本功能试验</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第7.2</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3</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充、放电试验</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第7.3</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4</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重复转换试验</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第7.4.2</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5</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电压波动试验</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第7.5.3</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6</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转换电压试验</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第7.6.3</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7</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绝缘性能</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第7.8.3</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8</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接地电阻试验</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第7.9.3</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9</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耐压试验</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第7.10.3</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10</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恒定湿热试验</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第7.13.3</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11</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外壳防护等级试验</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第7.23</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12</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产品标志</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第9章</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70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13</w:t>
            </w:r>
          </w:p>
        </w:tc>
        <w:tc>
          <w:tcPr>
            <w:tcW w:w="1462"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使用说明书</w:t>
            </w:r>
          </w:p>
        </w:tc>
        <w:tc>
          <w:tcPr>
            <w:tcW w:w="2814"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GB 17945-2010</w:t>
            </w:r>
          </w:p>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第10章</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5"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p>
        </w:tc>
        <w:tc>
          <w:tcPr>
            <w:tcW w:w="706" w:type="dxa"/>
            <w:tcBorders>
              <w:top w:val="single" w:color="000000" w:sz="2" w:space="0"/>
              <w:left w:val="single" w:color="000000" w:sz="2" w:space="0"/>
              <w:bottom w:val="single" w:color="000000" w:sz="2" w:space="0"/>
              <w:right w:val="single" w:color="000000" w:sz="2" w:space="0"/>
            </w:tcBorders>
            <w:vAlign w:val="center"/>
          </w:tcPr>
          <w:p>
            <w:pPr>
              <w:keepNext w:val="0"/>
              <w:keepLines w:val="0"/>
              <w:pageBreakBefore w:val="0"/>
              <w:widowControl w:val="0"/>
              <w:kinsoku/>
              <w:wordWrap/>
              <w:overflowPunct/>
              <w:topLinePunct w:val="0"/>
              <w:autoSpaceDE/>
              <w:autoSpaceDN/>
              <w:bidi w:val="0"/>
              <w:adjustRightInd/>
              <w:snapToGrid/>
              <w:ind w:left="160" w:leftChars="50" w:right="160" w:rightChars="50"/>
              <w:jc w:val="center"/>
              <w:textAlignment w:val="auto"/>
              <w:rPr>
                <w:rFonts w:hint="eastAsia" w:ascii="Times New Roman" w:hAnsi="Times New Roman" w:cs="仿宋_GB2312"/>
                <w:sz w:val="24"/>
                <w:szCs w:val="24"/>
              </w:rPr>
            </w:pPr>
            <w:r>
              <w:rPr>
                <w:rFonts w:hint="eastAsia" w:ascii="Times New Roman" w:hAnsi="Times New Roman" w:cs="仿宋_GB2312"/>
                <w:sz w:val="24"/>
                <w:szCs w:val="24"/>
              </w:rPr>
              <w:t>●</w:t>
            </w:r>
          </w:p>
        </w:tc>
      </w:tr>
    </w:tbl>
    <w:p>
      <w:pPr>
        <w:adjustRightInd w:val="0"/>
        <w:snapToGrid w:val="0"/>
        <w:spacing w:line="360" w:lineRule="auto"/>
        <w:jc w:val="left"/>
        <w:rPr>
          <w:rFonts w:ascii="仿宋" w:hAnsi="仿宋" w:eastAsia="仿宋"/>
          <w:sz w:val="24"/>
          <w:szCs w:val="24"/>
        </w:rPr>
      </w:pPr>
      <w:r>
        <w:rPr>
          <w:rFonts w:hint="eastAsia" w:ascii="仿宋" w:hAnsi="仿宋" w:eastAsia="仿宋" w:cs="仿宋"/>
          <w:sz w:val="24"/>
          <w:szCs w:val="24"/>
        </w:rPr>
        <w:t>注1：执行企业标准、团体标准、地方标准的产品，检验项目参照上述内容执行。</w:t>
      </w:r>
    </w:p>
    <w:p>
      <w:pPr>
        <w:adjustRightInd w:val="0"/>
        <w:snapToGrid w:val="0"/>
        <w:spacing w:line="360" w:lineRule="auto"/>
        <w:jc w:val="left"/>
        <w:rPr>
          <w:rFonts w:ascii="仿宋" w:hAnsi="仿宋" w:eastAsia="仿宋"/>
          <w:sz w:val="24"/>
          <w:szCs w:val="24"/>
        </w:rPr>
      </w:pPr>
      <w:r>
        <w:rPr>
          <w:rFonts w:hint="eastAsia" w:ascii="仿宋" w:hAnsi="仿宋" w:eastAsia="仿宋" w:cs="仿宋"/>
          <w:sz w:val="24"/>
          <w:szCs w:val="24"/>
        </w:rPr>
        <w:t>注2：凡是注日期的文件，其随后所有的修改单（不包括勘误的内容）或修订版不适用于本细则。凡是不注日期的文件，其最新版本适用于本细则。</w:t>
      </w:r>
    </w:p>
    <w:p>
      <w:pPr>
        <w:ind w:firstLine="640" w:firstLineChars="200"/>
        <w:rPr>
          <w:rFonts w:hint="eastAsia" w:ascii="Times New Roman" w:hAnsi="Times New Roman" w:eastAsia="黑体" w:cs="Times New Roman"/>
          <w:color w:val="000000"/>
          <w:szCs w:val="32"/>
        </w:rPr>
      </w:pPr>
      <w:r>
        <w:rPr>
          <w:rFonts w:hint="eastAsia" w:ascii="Times New Roman" w:hAnsi="Times New Roman" w:eastAsia="黑体" w:cs="Times New Roman"/>
          <w:color w:val="000000"/>
          <w:szCs w:val="32"/>
        </w:rPr>
        <w:t>三、判定规则</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（一）依据标准</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1.强制性标准:</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7000.1-2015《灯具 第1部分: 一般要求与试验》</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7000.7-2005《投光灯具安全要求》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7000.9-2008《灯具 第2-20部分：特殊要求 灯串》</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7000.203-2013《灯具 第2-3部分: 特殊要求 道路与街路照明灯具》</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7000.204-2008《灯具 第2-4部分：特殊要求 可移式通用灯具》</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19510.1-2009《灯的控制装置第1 部分：一般要求和安全要求》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19510.4-2009 《灯的控制装置第4 部分：荧光灯用交流电子镇流器的特殊要求》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16843-2008《单端荧光灯 安全要求》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16844-2008《普通照明用自镇流灯的安全要求》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18774-2002《双端荧光灯安全要求》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24906-2010</w:t>
      </w:r>
      <w:bookmarkStart w:id="0" w:name="_Hlk13039427"/>
      <w:r>
        <w:rPr>
          <w:rFonts w:hint="eastAsia" w:ascii="Times New Roman" w:hAnsi="Times New Roman" w:cs="Times New Roman"/>
          <w:kern w:val="0"/>
          <w:szCs w:val="32"/>
        </w:rPr>
        <w:t>《</w:t>
      </w:r>
      <w:bookmarkEnd w:id="0"/>
      <w:r>
        <w:rPr>
          <w:rFonts w:hint="eastAsia" w:ascii="Times New Roman" w:hAnsi="Times New Roman" w:cs="Times New Roman"/>
          <w:kern w:val="0"/>
          <w:szCs w:val="32"/>
        </w:rPr>
        <w:t>普通照明用50V以上自镇流LED灯 安全要求》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40070-2021《儿童青少年学习用品近视防控卫生要求》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17625.1-2012《电磁兼容 限值 谐波电流发射限值(设备每相输入电流≤16A)》</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17625.1-2022《电磁兼容 限值 第1部分：谐波电流发射限值(设备每相输入电流≤16A)》</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 17945-2010《消防应急照明和疏散指示系统》</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2.推荐性标准:</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GB/T 9473-2022《读写作业台灯性能要求》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GB/T 7922-2023 《照明光源颜色的测量方法》</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GB/T 36979-2018 《LED产品空间颜色分布测量方法》</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GB/Z 39942-2021《应用GB/T 20145评价光源和灯具的蓝光危害》</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GB/T 42064-2022 《普通照明用设备闪烁特性光闪烁计测试法》</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GB/T 17743-2021《电气照明和类似设备的无线电骚扰特性的限值和测量方法》</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现行有效的企业标准、团体标准、地方标准及产品明示质量要求。</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（二）判定原则</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 xml:space="preserve">经检验，检验项目全部合格，判定为抽取的样本所检项目未 检出不合格；检验项目中任一项或一项以上不合格，判定为被抽查产品不合格； </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 xml:space="preserve">当被检样品明示的质量要求优于监督抽查实施细则中依据的标准要求时，应按被检样品明示的质量要求判定； </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 xml:space="preserve">当被检样品明示的质量要求劣于或不包含监督抽查实施细则中依据的强制性标准要求时，应按照强制性标准要求判定； </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 xml:space="preserve">当被检样品明示的质量要求劣于或包含监督抽查实施细则中依据的推荐性标准要求时，应以被检样品明示的质量要求判定，如相应检验结果不符合相关推荐性标准要求时，应在检验报告中予以说明； </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当被检样品明示的质量要求不包含监督抽查实施细则中依据的推荐性标准要求时，该指标不参与判定，但应在检验报告中作出说明；</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 xml:space="preserve">当被检样品未能提供有效的企业标准时，按相关国家或行业标准进行判定； </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 xml:space="preserve">按照产品质量相关法律法规的规定判定。 </w:t>
      </w:r>
    </w:p>
    <w:p>
      <w:pPr>
        <w:widowControl/>
        <w:ind w:firstLine="640" w:firstLineChars="200"/>
        <w:rPr>
          <w:rFonts w:hint="eastAsia" w:ascii="Times New Roman" w:hAnsi="Times New Roman" w:cs="Times New Roman"/>
          <w:kern w:val="0"/>
          <w:szCs w:val="32"/>
        </w:rPr>
      </w:pPr>
      <w:r>
        <w:rPr>
          <w:rFonts w:hint="eastAsia" w:ascii="Times New Roman" w:hAnsi="Times New Roman" w:cs="Times New Roman"/>
          <w:kern w:val="0"/>
          <w:szCs w:val="32"/>
        </w:rPr>
        <w:t>检验中发现因样品失效或者其他原因致使检验无法进行的，检验人员应如实记录，并提供相关证明材料，报送组织监督抽查的市场监管部门。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131445"/>
              <wp:effectExtent l="635"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snapToGrid w:val="0"/>
                            <w:rPr>
                              <w:sz w:val="18"/>
                              <w:szCs w:val="18"/>
                            </w:rPr>
                          </w:pPr>
                          <w:r>
                            <w:fldChar w:fldCharType="begin"/>
                          </w:r>
                          <w:r>
                            <w:instrText xml:space="preserve"> PAGE  \* MERGEFORMAT </w:instrText>
                          </w:r>
                          <w:r>
                            <w:fldChar w:fldCharType="separate"/>
                          </w:r>
                          <w:r>
                            <w:rPr>
                              <w:sz w:val="18"/>
                              <w:szCs w:val="18"/>
                            </w:rPr>
                            <w:t>15</w:t>
                          </w:r>
                          <w:r>
                            <w:rPr>
                              <w:sz w:val="18"/>
                              <w:szCs w:val="1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9.05pt;mso-position-horizontal:right;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PlfknQAAAAAwEAAA8AAAAAAAAAAQAgAAAAIgAAAGRycy9kb3ducmV2LnhtbFBLAQIUABQA&#10;AAAIAIdO4kA6zH7A+AEAAAEEAAAOAAAAAAAAAAEAIAAAAB8BAABkcnMvZTJvRG9jLnhtbFBLBQYA&#10;AAAABgAGAFkBAACJBQAAAAA=&#10;">
              <v:fill on="f" focussize="0,0"/>
              <v:stroke on="f"/>
              <v:imagedata o:title=""/>
              <o:lock v:ext="edit" aspectratio="f"/>
              <v:textbox inset="0mm,0mm,0mm,0mm" style="mso-fit-shape-to-text:t;">
                <w:txbxContent>
                  <w:p>
                    <w:pPr>
                      <w:snapToGrid w:val="0"/>
                      <w:rPr>
                        <w:sz w:val="18"/>
                        <w:szCs w:val="18"/>
                      </w:rPr>
                    </w:pPr>
                    <w:r>
                      <w:fldChar w:fldCharType="begin"/>
                    </w:r>
                    <w:r>
                      <w:instrText xml:space="preserve"> PAGE  \* MERGEFORMAT </w:instrText>
                    </w:r>
                    <w:r>
                      <w:fldChar w:fldCharType="separate"/>
                    </w:r>
                    <w:r>
                      <w:rPr>
                        <w:sz w:val="18"/>
                        <w:szCs w:val="18"/>
                      </w:rPr>
                      <w:t>15</w:t>
                    </w:r>
                    <w:r>
                      <w:rPr>
                        <w:sz w:val="18"/>
                        <w:szCs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DB1B2A"/>
    <w:multiLevelType w:val="multilevel"/>
    <w:tmpl w:val="79DB1B2A"/>
    <w:lvl w:ilvl="0" w:tentative="0">
      <w:start w:val="1"/>
      <w:numFmt w:val="decimal"/>
      <w:pStyle w:val="3"/>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ZjE4YzIyMDBhZTZiMWUyMTkwYzY1N2YwMjEzMTUifQ=="/>
  </w:docVars>
  <w:rsids>
    <w:rsidRoot w:val="002F76AF"/>
    <w:rsid w:val="00001D09"/>
    <w:rsid w:val="00001FC5"/>
    <w:rsid w:val="000035ED"/>
    <w:rsid w:val="00004D7C"/>
    <w:rsid w:val="0000509D"/>
    <w:rsid w:val="00022EBF"/>
    <w:rsid w:val="00023223"/>
    <w:rsid w:val="000319AD"/>
    <w:rsid w:val="00031B3C"/>
    <w:rsid w:val="00034D8C"/>
    <w:rsid w:val="00046977"/>
    <w:rsid w:val="00064C2C"/>
    <w:rsid w:val="00065D0D"/>
    <w:rsid w:val="0006645D"/>
    <w:rsid w:val="000921F0"/>
    <w:rsid w:val="000A14BC"/>
    <w:rsid w:val="000A36A8"/>
    <w:rsid w:val="000A40B0"/>
    <w:rsid w:val="000A6F8B"/>
    <w:rsid w:val="000B0C04"/>
    <w:rsid w:val="000B166A"/>
    <w:rsid w:val="000B616D"/>
    <w:rsid w:val="000B745C"/>
    <w:rsid w:val="000D3278"/>
    <w:rsid w:val="000D5969"/>
    <w:rsid w:val="000E4555"/>
    <w:rsid w:val="000E48AD"/>
    <w:rsid w:val="000E6853"/>
    <w:rsid w:val="000F033F"/>
    <w:rsid w:val="000F5F99"/>
    <w:rsid w:val="001051CB"/>
    <w:rsid w:val="00107945"/>
    <w:rsid w:val="0012321E"/>
    <w:rsid w:val="00125B30"/>
    <w:rsid w:val="001343D3"/>
    <w:rsid w:val="00141449"/>
    <w:rsid w:val="001536B0"/>
    <w:rsid w:val="00174A08"/>
    <w:rsid w:val="0017594C"/>
    <w:rsid w:val="00184D11"/>
    <w:rsid w:val="0018725D"/>
    <w:rsid w:val="001947A9"/>
    <w:rsid w:val="00195FC6"/>
    <w:rsid w:val="001C29AC"/>
    <w:rsid w:val="001C3597"/>
    <w:rsid w:val="001C5E1C"/>
    <w:rsid w:val="001C6846"/>
    <w:rsid w:val="001C6F5B"/>
    <w:rsid w:val="001D197B"/>
    <w:rsid w:val="001F4E3C"/>
    <w:rsid w:val="001F7FA5"/>
    <w:rsid w:val="002007B3"/>
    <w:rsid w:val="0020268D"/>
    <w:rsid w:val="00206C8F"/>
    <w:rsid w:val="002146FB"/>
    <w:rsid w:val="00216990"/>
    <w:rsid w:val="00224276"/>
    <w:rsid w:val="002351C1"/>
    <w:rsid w:val="00235535"/>
    <w:rsid w:val="00241F41"/>
    <w:rsid w:val="00244A4E"/>
    <w:rsid w:val="002469D6"/>
    <w:rsid w:val="002610D4"/>
    <w:rsid w:val="00263BA4"/>
    <w:rsid w:val="00264AEB"/>
    <w:rsid w:val="002907FB"/>
    <w:rsid w:val="0029164E"/>
    <w:rsid w:val="00292793"/>
    <w:rsid w:val="002954E5"/>
    <w:rsid w:val="00297E7C"/>
    <w:rsid w:val="002A06FD"/>
    <w:rsid w:val="002A3419"/>
    <w:rsid w:val="002A5F10"/>
    <w:rsid w:val="002A6E2E"/>
    <w:rsid w:val="002A7374"/>
    <w:rsid w:val="002C5C0F"/>
    <w:rsid w:val="002C7C58"/>
    <w:rsid w:val="002D318E"/>
    <w:rsid w:val="002D3209"/>
    <w:rsid w:val="002D403A"/>
    <w:rsid w:val="002D7397"/>
    <w:rsid w:val="002D7FA2"/>
    <w:rsid w:val="002E1517"/>
    <w:rsid w:val="002E3DA3"/>
    <w:rsid w:val="002E4B2E"/>
    <w:rsid w:val="002F62B4"/>
    <w:rsid w:val="002F72E3"/>
    <w:rsid w:val="002F76AF"/>
    <w:rsid w:val="00301437"/>
    <w:rsid w:val="003145F5"/>
    <w:rsid w:val="00316370"/>
    <w:rsid w:val="0032284F"/>
    <w:rsid w:val="00335E2E"/>
    <w:rsid w:val="00342A6F"/>
    <w:rsid w:val="003449B1"/>
    <w:rsid w:val="00350DC5"/>
    <w:rsid w:val="0035101D"/>
    <w:rsid w:val="003536E0"/>
    <w:rsid w:val="00366D32"/>
    <w:rsid w:val="0038608E"/>
    <w:rsid w:val="00390165"/>
    <w:rsid w:val="00391C84"/>
    <w:rsid w:val="00397EC7"/>
    <w:rsid w:val="003A003E"/>
    <w:rsid w:val="003C4466"/>
    <w:rsid w:val="003D1720"/>
    <w:rsid w:val="003E4869"/>
    <w:rsid w:val="003E670D"/>
    <w:rsid w:val="003F0F20"/>
    <w:rsid w:val="003F39FE"/>
    <w:rsid w:val="003F48E9"/>
    <w:rsid w:val="00402B58"/>
    <w:rsid w:val="00405D71"/>
    <w:rsid w:val="00406625"/>
    <w:rsid w:val="00412180"/>
    <w:rsid w:val="00414415"/>
    <w:rsid w:val="00422509"/>
    <w:rsid w:val="00422B83"/>
    <w:rsid w:val="0042557E"/>
    <w:rsid w:val="00432C91"/>
    <w:rsid w:val="004541FA"/>
    <w:rsid w:val="00460DD5"/>
    <w:rsid w:val="00464142"/>
    <w:rsid w:val="004655C7"/>
    <w:rsid w:val="00465E3C"/>
    <w:rsid w:val="00467A03"/>
    <w:rsid w:val="004730FA"/>
    <w:rsid w:val="00476464"/>
    <w:rsid w:val="00480BFD"/>
    <w:rsid w:val="0048735A"/>
    <w:rsid w:val="004906E2"/>
    <w:rsid w:val="004A1D59"/>
    <w:rsid w:val="004B09EE"/>
    <w:rsid w:val="004B20AB"/>
    <w:rsid w:val="004B3672"/>
    <w:rsid w:val="004B59D5"/>
    <w:rsid w:val="004B606C"/>
    <w:rsid w:val="004B7006"/>
    <w:rsid w:val="004D14FD"/>
    <w:rsid w:val="004D2767"/>
    <w:rsid w:val="004E09FF"/>
    <w:rsid w:val="004E2610"/>
    <w:rsid w:val="004E5CD3"/>
    <w:rsid w:val="004E60EC"/>
    <w:rsid w:val="004E68BD"/>
    <w:rsid w:val="004F3BB5"/>
    <w:rsid w:val="004F42FE"/>
    <w:rsid w:val="004F4CAE"/>
    <w:rsid w:val="004F6FAB"/>
    <w:rsid w:val="005008C4"/>
    <w:rsid w:val="005046AD"/>
    <w:rsid w:val="00510FE9"/>
    <w:rsid w:val="005153EC"/>
    <w:rsid w:val="005159A6"/>
    <w:rsid w:val="00525D5C"/>
    <w:rsid w:val="00530081"/>
    <w:rsid w:val="00535A67"/>
    <w:rsid w:val="0053618B"/>
    <w:rsid w:val="00537798"/>
    <w:rsid w:val="00540723"/>
    <w:rsid w:val="0054183F"/>
    <w:rsid w:val="00551A9D"/>
    <w:rsid w:val="005524C5"/>
    <w:rsid w:val="00561C57"/>
    <w:rsid w:val="0057110D"/>
    <w:rsid w:val="0057127A"/>
    <w:rsid w:val="0057270A"/>
    <w:rsid w:val="00577A50"/>
    <w:rsid w:val="005807A3"/>
    <w:rsid w:val="00580DB1"/>
    <w:rsid w:val="0058550D"/>
    <w:rsid w:val="005A2490"/>
    <w:rsid w:val="005A3E50"/>
    <w:rsid w:val="005A78C7"/>
    <w:rsid w:val="005B549B"/>
    <w:rsid w:val="005B6C53"/>
    <w:rsid w:val="005C3698"/>
    <w:rsid w:val="005C543E"/>
    <w:rsid w:val="005D43E7"/>
    <w:rsid w:val="005E271C"/>
    <w:rsid w:val="005E4B20"/>
    <w:rsid w:val="005E6358"/>
    <w:rsid w:val="005E7A94"/>
    <w:rsid w:val="005F168E"/>
    <w:rsid w:val="005F30E0"/>
    <w:rsid w:val="0061045F"/>
    <w:rsid w:val="00614D65"/>
    <w:rsid w:val="0061530D"/>
    <w:rsid w:val="00646D94"/>
    <w:rsid w:val="006515FD"/>
    <w:rsid w:val="00653660"/>
    <w:rsid w:val="00664AD9"/>
    <w:rsid w:val="0068506E"/>
    <w:rsid w:val="00690AAC"/>
    <w:rsid w:val="006A148A"/>
    <w:rsid w:val="006A32F5"/>
    <w:rsid w:val="006B03FE"/>
    <w:rsid w:val="006C0EBE"/>
    <w:rsid w:val="006C253F"/>
    <w:rsid w:val="006C78B0"/>
    <w:rsid w:val="006C7F59"/>
    <w:rsid w:val="006D277C"/>
    <w:rsid w:val="006D2AEC"/>
    <w:rsid w:val="006D78AC"/>
    <w:rsid w:val="006E15C6"/>
    <w:rsid w:val="006E30D0"/>
    <w:rsid w:val="006F34BE"/>
    <w:rsid w:val="006F4510"/>
    <w:rsid w:val="0070156D"/>
    <w:rsid w:val="00712704"/>
    <w:rsid w:val="00712C54"/>
    <w:rsid w:val="007177D7"/>
    <w:rsid w:val="007215CA"/>
    <w:rsid w:val="00730DEC"/>
    <w:rsid w:val="00737769"/>
    <w:rsid w:val="00740A11"/>
    <w:rsid w:val="00741CB6"/>
    <w:rsid w:val="007510EB"/>
    <w:rsid w:val="007616A6"/>
    <w:rsid w:val="007627AE"/>
    <w:rsid w:val="00776D5E"/>
    <w:rsid w:val="00781EFA"/>
    <w:rsid w:val="007964D6"/>
    <w:rsid w:val="00796937"/>
    <w:rsid w:val="0079756E"/>
    <w:rsid w:val="0079776E"/>
    <w:rsid w:val="007A01C4"/>
    <w:rsid w:val="007A081C"/>
    <w:rsid w:val="007A6E94"/>
    <w:rsid w:val="007A726E"/>
    <w:rsid w:val="007B7C78"/>
    <w:rsid w:val="007E1D8C"/>
    <w:rsid w:val="007F20A5"/>
    <w:rsid w:val="007F30F6"/>
    <w:rsid w:val="007F3BC9"/>
    <w:rsid w:val="00803CCD"/>
    <w:rsid w:val="00804B8A"/>
    <w:rsid w:val="00807DBD"/>
    <w:rsid w:val="008119E2"/>
    <w:rsid w:val="00821289"/>
    <w:rsid w:val="00845C45"/>
    <w:rsid w:val="00850665"/>
    <w:rsid w:val="008536A0"/>
    <w:rsid w:val="008553B8"/>
    <w:rsid w:val="00857EA6"/>
    <w:rsid w:val="00867BFE"/>
    <w:rsid w:val="008711D2"/>
    <w:rsid w:val="0087733B"/>
    <w:rsid w:val="00885E8B"/>
    <w:rsid w:val="008931A9"/>
    <w:rsid w:val="00893C7F"/>
    <w:rsid w:val="008A4588"/>
    <w:rsid w:val="008A685C"/>
    <w:rsid w:val="008B4E3B"/>
    <w:rsid w:val="008C71AD"/>
    <w:rsid w:val="008D1188"/>
    <w:rsid w:val="008D1B0C"/>
    <w:rsid w:val="008D1F08"/>
    <w:rsid w:val="008D4AD0"/>
    <w:rsid w:val="008D76D5"/>
    <w:rsid w:val="008D7BF7"/>
    <w:rsid w:val="008F028B"/>
    <w:rsid w:val="008F278C"/>
    <w:rsid w:val="008F5C79"/>
    <w:rsid w:val="008F66DB"/>
    <w:rsid w:val="0090479A"/>
    <w:rsid w:val="00905CC1"/>
    <w:rsid w:val="009101DC"/>
    <w:rsid w:val="00916066"/>
    <w:rsid w:val="00916658"/>
    <w:rsid w:val="00917B54"/>
    <w:rsid w:val="00932F4C"/>
    <w:rsid w:val="00933172"/>
    <w:rsid w:val="00943F2F"/>
    <w:rsid w:val="00945FB8"/>
    <w:rsid w:val="00947B68"/>
    <w:rsid w:val="00955814"/>
    <w:rsid w:val="0096421E"/>
    <w:rsid w:val="00965916"/>
    <w:rsid w:val="00971A0B"/>
    <w:rsid w:val="00981407"/>
    <w:rsid w:val="00985BD8"/>
    <w:rsid w:val="00985C64"/>
    <w:rsid w:val="0098725B"/>
    <w:rsid w:val="009915CF"/>
    <w:rsid w:val="00995FB6"/>
    <w:rsid w:val="009A49ED"/>
    <w:rsid w:val="009B467D"/>
    <w:rsid w:val="009B5D10"/>
    <w:rsid w:val="009B6521"/>
    <w:rsid w:val="009C1AF8"/>
    <w:rsid w:val="009D153C"/>
    <w:rsid w:val="009D5496"/>
    <w:rsid w:val="009E0B0F"/>
    <w:rsid w:val="009E4ABA"/>
    <w:rsid w:val="009F0342"/>
    <w:rsid w:val="009F426A"/>
    <w:rsid w:val="009F7FE7"/>
    <w:rsid w:val="00A005E8"/>
    <w:rsid w:val="00A01C25"/>
    <w:rsid w:val="00A075E8"/>
    <w:rsid w:val="00A11DBF"/>
    <w:rsid w:val="00A22BD4"/>
    <w:rsid w:val="00A37EA7"/>
    <w:rsid w:val="00A43080"/>
    <w:rsid w:val="00A44E58"/>
    <w:rsid w:val="00A50717"/>
    <w:rsid w:val="00A522BC"/>
    <w:rsid w:val="00A5300A"/>
    <w:rsid w:val="00A614F8"/>
    <w:rsid w:val="00A62DCA"/>
    <w:rsid w:val="00A7687C"/>
    <w:rsid w:val="00A77FF9"/>
    <w:rsid w:val="00A808D9"/>
    <w:rsid w:val="00A90A72"/>
    <w:rsid w:val="00AA0CD1"/>
    <w:rsid w:val="00AA773E"/>
    <w:rsid w:val="00AB633A"/>
    <w:rsid w:val="00AD5AD6"/>
    <w:rsid w:val="00AD64C1"/>
    <w:rsid w:val="00AF2267"/>
    <w:rsid w:val="00AF2490"/>
    <w:rsid w:val="00B06F71"/>
    <w:rsid w:val="00B1647C"/>
    <w:rsid w:val="00B33A1E"/>
    <w:rsid w:val="00B40B2C"/>
    <w:rsid w:val="00B456C7"/>
    <w:rsid w:val="00B50F94"/>
    <w:rsid w:val="00B5654D"/>
    <w:rsid w:val="00B56EBB"/>
    <w:rsid w:val="00B616C1"/>
    <w:rsid w:val="00B64E38"/>
    <w:rsid w:val="00B66197"/>
    <w:rsid w:val="00B67008"/>
    <w:rsid w:val="00B83C1F"/>
    <w:rsid w:val="00B87BBF"/>
    <w:rsid w:val="00B95A85"/>
    <w:rsid w:val="00BA42B4"/>
    <w:rsid w:val="00BA49D9"/>
    <w:rsid w:val="00BB45A4"/>
    <w:rsid w:val="00BB5E65"/>
    <w:rsid w:val="00BE486C"/>
    <w:rsid w:val="00BE71D6"/>
    <w:rsid w:val="00C03ED8"/>
    <w:rsid w:val="00C04ADB"/>
    <w:rsid w:val="00C05897"/>
    <w:rsid w:val="00C16E7C"/>
    <w:rsid w:val="00C203FA"/>
    <w:rsid w:val="00C4130B"/>
    <w:rsid w:val="00C443CF"/>
    <w:rsid w:val="00C519BF"/>
    <w:rsid w:val="00C52754"/>
    <w:rsid w:val="00C55DB4"/>
    <w:rsid w:val="00C62B99"/>
    <w:rsid w:val="00C643C5"/>
    <w:rsid w:val="00C66733"/>
    <w:rsid w:val="00C6720E"/>
    <w:rsid w:val="00C75AD0"/>
    <w:rsid w:val="00C7741B"/>
    <w:rsid w:val="00C8081B"/>
    <w:rsid w:val="00C965AC"/>
    <w:rsid w:val="00CA0A6F"/>
    <w:rsid w:val="00CB1411"/>
    <w:rsid w:val="00CB3BD3"/>
    <w:rsid w:val="00CB7B50"/>
    <w:rsid w:val="00CC2790"/>
    <w:rsid w:val="00CC7D3E"/>
    <w:rsid w:val="00CD6450"/>
    <w:rsid w:val="00CE42F8"/>
    <w:rsid w:val="00CE540F"/>
    <w:rsid w:val="00CF0FEC"/>
    <w:rsid w:val="00CF22BF"/>
    <w:rsid w:val="00CF2932"/>
    <w:rsid w:val="00CF4C3E"/>
    <w:rsid w:val="00D07298"/>
    <w:rsid w:val="00D1036A"/>
    <w:rsid w:val="00D24256"/>
    <w:rsid w:val="00D27B62"/>
    <w:rsid w:val="00D36592"/>
    <w:rsid w:val="00D62B22"/>
    <w:rsid w:val="00D62D1F"/>
    <w:rsid w:val="00D70AF4"/>
    <w:rsid w:val="00D720C1"/>
    <w:rsid w:val="00D752E2"/>
    <w:rsid w:val="00D76246"/>
    <w:rsid w:val="00D80775"/>
    <w:rsid w:val="00D92838"/>
    <w:rsid w:val="00D97033"/>
    <w:rsid w:val="00DA322E"/>
    <w:rsid w:val="00DB3EDE"/>
    <w:rsid w:val="00E10CB9"/>
    <w:rsid w:val="00E15F68"/>
    <w:rsid w:val="00E20723"/>
    <w:rsid w:val="00E23873"/>
    <w:rsid w:val="00E30842"/>
    <w:rsid w:val="00E4706F"/>
    <w:rsid w:val="00E47090"/>
    <w:rsid w:val="00E47161"/>
    <w:rsid w:val="00E56635"/>
    <w:rsid w:val="00E63625"/>
    <w:rsid w:val="00E65C90"/>
    <w:rsid w:val="00E7037A"/>
    <w:rsid w:val="00E704A6"/>
    <w:rsid w:val="00E77BEB"/>
    <w:rsid w:val="00E81377"/>
    <w:rsid w:val="00E84B74"/>
    <w:rsid w:val="00EA457A"/>
    <w:rsid w:val="00EA4D57"/>
    <w:rsid w:val="00EA65C1"/>
    <w:rsid w:val="00EB3728"/>
    <w:rsid w:val="00EC0DE1"/>
    <w:rsid w:val="00EC4A49"/>
    <w:rsid w:val="00ED320A"/>
    <w:rsid w:val="00ED6F95"/>
    <w:rsid w:val="00ED71AE"/>
    <w:rsid w:val="00EE6DC8"/>
    <w:rsid w:val="00EF34E1"/>
    <w:rsid w:val="00EF56D1"/>
    <w:rsid w:val="00F031F1"/>
    <w:rsid w:val="00F07290"/>
    <w:rsid w:val="00F14107"/>
    <w:rsid w:val="00F260C4"/>
    <w:rsid w:val="00F30F58"/>
    <w:rsid w:val="00F36515"/>
    <w:rsid w:val="00F372F3"/>
    <w:rsid w:val="00F50E1B"/>
    <w:rsid w:val="00F5603F"/>
    <w:rsid w:val="00F57096"/>
    <w:rsid w:val="00F71361"/>
    <w:rsid w:val="00F81246"/>
    <w:rsid w:val="00F81A6A"/>
    <w:rsid w:val="00F82666"/>
    <w:rsid w:val="00F90F3B"/>
    <w:rsid w:val="00F91EBE"/>
    <w:rsid w:val="00F9204C"/>
    <w:rsid w:val="00FB1167"/>
    <w:rsid w:val="00FB1498"/>
    <w:rsid w:val="00FB3657"/>
    <w:rsid w:val="00FB5592"/>
    <w:rsid w:val="00FC70BF"/>
    <w:rsid w:val="00FD374F"/>
    <w:rsid w:val="00FD654C"/>
    <w:rsid w:val="00FE7A25"/>
    <w:rsid w:val="00FF0BC1"/>
    <w:rsid w:val="00FF6ED8"/>
    <w:rsid w:val="012E1267"/>
    <w:rsid w:val="01592B8F"/>
    <w:rsid w:val="02AE6D8D"/>
    <w:rsid w:val="057A5B14"/>
    <w:rsid w:val="0B4341FF"/>
    <w:rsid w:val="0B78095F"/>
    <w:rsid w:val="0E8177E0"/>
    <w:rsid w:val="13C06499"/>
    <w:rsid w:val="13D824C6"/>
    <w:rsid w:val="13F63F5D"/>
    <w:rsid w:val="1438074F"/>
    <w:rsid w:val="14AA2E75"/>
    <w:rsid w:val="15631434"/>
    <w:rsid w:val="17502139"/>
    <w:rsid w:val="17751B8E"/>
    <w:rsid w:val="179048DC"/>
    <w:rsid w:val="1A7D03C6"/>
    <w:rsid w:val="1F0A258C"/>
    <w:rsid w:val="2248142C"/>
    <w:rsid w:val="235D7219"/>
    <w:rsid w:val="26B70A47"/>
    <w:rsid w:val="26DD6142"/>
    <w:rsid w:val="2A8E35DA"/>
    <w:rsid w:val="2B30799C"/>
    <w:rsid w:val="2D974F5D"/>
    <w:rsid w:val="31EA4799"/>
    <w:rsid w:val="34DF52AA"/>
    <w:rsid w:val="353A59F2"/>
    <w:rsid w:val="36811444"/>
    <w:rsid w:val="37CD3840"/>
    <w:rsid w:val="38700B55"/>
    <w:rsid w:val="39AB412F"/>
    <w:rsid w:val="3A3E1824"/>
    <w:rsid w:val="3AA6444A"/>
    <w:rsid w:val="3B581007"/>
    <w:rsid w:val="3B872E79"/>
    <w:rsid w:val="3D6C58AA"/>
    <w:rsid w:val="3DE418E4"/>
    <w:rsid w:val="3F1B0BAF"/>
    <w:rsid w:val="3F82329E"/>
    <w:rsid w:val="410D7180"/>
    <w:rsid w:val="41380BD9"/>
    <w:rsid w:val="4301774C"/>
    <w:rsid w:val="4940012A"/>
    <w:rsid w:val="497D709C"/>
    <w:rsid w:val="4EB50C3A"/>
    <w:rsid w:val="4F5E4F17"/>
    <w:rsid w:val="50A7688F"/>
    <w:rsid w:val="52260B3F"/>
    <w:rsid w:val="54D07982"/>
    <w:rsid w:val="55191E2F"/>
    <w:rsid w:val="57EF32D2"/>
    <w:rsid w:val="5EF56642"/>
    <w:rsid w:val="62110DC9"/>
    <w:rsid w:val="644D16E1"/>
    <w:rsid w:val="65130115"/>
    <w:rsid w:val="6525617E"/>
    <w:rsid w:val="65FC2F10"/>
    <w:rsid w:val="669F1C94"/>
    <w:rsid w:val="6B9E2BBC"/>
    <w:rsid w:val="6EA405E6"/>
    <w:rsid w:val="6ED14DC8"/>
    <w:rsid w:val="6F5E43EC"/>
    <w:rsid w:val="6FDB4A8B"/>
    <w:rsid w:val="719A2C70"/>
    <w:rsid w:val="739F1493"/>
    <w:rsid w:val="74B105EB"/>
    <w:rsid w:val="74E4707C"/>
    <w:rsid w:val="76082FAE"/>
    <w:rsid w:val="7D2D627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iPriority="3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99"/>
    <w:pPr>
      <w:jc w:val="center"/>
      <w:outlineLvl w:val="0"/>
    </w:pPr>
    <w:rPr>
      <w:b/>
      <w:bCs/>
      <w:kern w:val="44"/>
      <w:sz w:val="44"/>
      <w:szCs w:val="44"/>
    </w:rPr>
  </w:style>
  <w:style w:type="paragraph" w:styleId="3">
    <w:name w:val="heading 3"/>
    <w:basedOn w:val="1"/>
    <w:next w:val="1"/>
    <w:qFormat/>
    <w:locked/>
    <w:uiPriority w:val="0"/>
    <w:pPr>
      <w:keepNext/>
      <w:keepLines/>
      <w:numPr>
        <w:ilvl w:val="0"/>
        <w:numId w:val="1"/>
      </w:numPr>
      <w:outlineLvl w:val="2"/>
    </w:pPr>
    <w:rPr>
      <w:b/>
      <w:bCs/>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Plain Text"/>
    <w:basedOn w:val="1"/>
    <w:link w:val="14"/>
    <w:qFormat/>
    <w:uiPriority w:val="99"/>
    <w:rPr>
      <w:rFonts w:ascii="宋体" w:hAnsi="Courier New" w:eastAsia="宋体" w:cs="宋体"/>
      <w:sz w:val="21"/>
      <w:szCs w:val="21"/>
    </w:rPr>
  </w:style>
  <w:style w:type="paragraph" w:styleId="5">
    <w:name w:val="Balloon Text"/>
    <w:basedOn w:val="1"/>
    <w:link w:val="25"/>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kern w:val="0"/>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toc 2"/>
    <w:basedOn w:val="1"/>
    <w:next w:val="1"/>
    <w:unhideWhenUsed/>
    <w:qFormat/>
    <w:locked/>
    <w:uiPriority w:val="39"/>
    <w:pPr>
      <w:ind w:left="420" w:leftChars="200"/>
    </w:pPr>
    <w:rPr>
      <w:rFonts w:eastAsia="宋体"/>
      <w:sz w:val="21"/>
      <w:szCs w:val="24"/>
    </w:rPr>
  </w:style>
  <w:style w:type="table" w:styleId="10">
    <w:name w:val="Table Grid"/>
    <w:basedOn w:val="9"/>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locked/>
    <w:uiPriority w:val="0"/>
    <w:rPr>
      <w:b/>
    </w:rPr>
  </w:style>
  <w:style w:type="character" w:customStyle="1" w:styleId="13">
    <w:name w:val="标题 1 Char"/>
    <w:basedOn w:val="11"/>
    <w:link w:val="2"/>
    <w:qFormat/>
    <w:locked/>
    <w:uiPriority w:val="99"/>
    <w:rPr>
      <w:rFonts w:ascii="Times New Roman" w:hAnsi="Times New Roman" w:eastAsia="仿宋_GB2312" w:cs="Times New Roman"/>
      <w:b/>
      <w:bCs/>
      <w:kern w:val="44"/>
      <w:sz w:val="44"/>
      <w:szCs w:val="44"/>
    </w:rPr>
  </w:style>
  <w:style w:type="character" w:customStyle="1" w:styleId="14">
    <w:name w:val="纯文本 Char"/>
    <w:basedOn w:val="11"/>
    <w:link w:val="4"/>
    <w:qFormat/>
    <w:locked/>
    <w:uiPriority w:val="99"/>
    <w:rPr>
      <w:rFonts w:ascii="宋体" w:hAnsi="Courier New" w:cs="宋体"/>
      <w:kern w:val="2"/>
      <w:sz w:val="21"/>
      <w:szCs w:val="21"/>
    </w:rPr>
  </w:style>
  <w:style w:type="character" w:customStyle="1" w:styleId="15">
    <w:name w:val="页脚 Char"/>
    <w:basedOn w:val="11"/>
    <w:link w:val="6"/>
    <w:semiHidden/>
    <w:qFormat/>
    <w:locked/>
    <w:uiPriority w:val="99"/>
    <w:rPr>
      <w:rFonts w:ascii="Times New Roman" w:hAnsi="Times New Roman" w:eastAsia="仿宋_GB2312" w:cs="Times New Roman"/>
      <w:sz w:val="18"/>
      <w:szCs w:val="18"/>
    </w:rPr>
  </w:style>
  <w:style w:type="character" w:customStyle="1" w:styleId="16">
    <w:name w:val="页眉 Char"/>
    <w:basedOn w:val="11"/>
    <w:link w:val="7"/>
    <w:qFormat/>
    <w:locked/>
    <w:uiPriority w:val="99"/>
    <w:rPr>
      <w:rFonts w:ascii="Times New Roman" w:hAnsi="Times New Roman" w:eastAsia="仿宋_GB2312" w:cs="Times New Roman"/>
      <w:kern w:val="2"/>
      <w:sz w:val="18"/>
      <w:szCs w:val="18"/>
    </w:rPr>
  </w:style>
  <w:style w:type="paragraph" w:customStyle="1" w:styleId="17">
    <w:name w:val="Char Char Char Char"/>
    <w:basedOn w:val="1"/>
    <w:qFormat/>
    <w:uiPriority w:val="99"/>
    <w:pPr>
      <w:widowControl/>
      <w:spacing w:after="160" w:line="240" w:lineRule="exact"/>
      <w:jc w:val="left"/>
    </w:pPr>
    <w:rPr>
      <w:rFonts w:ascii="Arial" w:hAnsi="Arial" w:eastAsia="宋体" w:cs="Arial"/>
      <w:kern w:val="0"/>
      <w:sz w:val="20"/>
      <w:szCs w:val="20"/>
      <w:lang w:val="sv-SE"/>
    </w:rPr>
  </w:style>
  <w:style w:type="paragraph" w:customStyle="1" w:styleId="18">
    <w:name w:val="段"/>
    <w:qFormat/>
    <w:uiPriority w:val="99"/>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19">
    <w:name w:val="纯文本 Char1"/>
    <w:semiHidden/>
    <w:qFormat/>
    <w:uiPriority w:val="99"/>
    <w:rPr>
      <w:rFonts w:ascii="宋体" w:hAnsi="Courier New" w:eastAsia="宋体" w:cs="宋体"/>
      <w:kern w:val="2"/>
      <w:sz w:val="21"/>
      <w:szCs w:val="21"/>
    </w:rPr>
  </w:style>
  <w:style w:type="paragraph" w:customStyle="1" w:styleId="20">
    <w:name w:val="Char Char Char Char Char Char Char Char"/>
    <w:basedOn w:val="1"/>
    <w:qFormat/>
    <w:uiPriority w:val="99"/>
    <w:pPr>
      <w:widowControl/>
      <w:spacing w:after="160" w:line="240" w:lineRule="exact"/>
      <w:jc w:val="left"/>
    </w:pPr>
    <w:rPr>
      <w:rFonts w:ascii="Arial" w:hAnsi="Arial" w:eastAsia="宋体" w:cs="Arial"/>
      <w:kern w:val="0"/>
      <w:sz w:val="20"/>
      <w:szCs w:val="20"/>
      <w:lang w:val="sv-SE"/>
    </w:rPr>
  </w:style>
  <w:style w:type="paragraph" w:customStyle="1" w:styleId="21">
    <w:name w:val="Char Char"/>
    <w:basedOn w:val="1"/>
    <w:qFormat/>
    <w:uiPriority w:val="99"/>
    <w:pPr>
      <w:widowControl/>
      <w:spacing w:after="160" w:line="240" w:lineRule="exact"/>
      <w:jc w:val="left"/>
    </w:pPr>
    <w:rPr>
      <w:rFonts w:ascii="Arial" w:hAnsi="Arial" w:eastAsia="宋体" w:cs="Arial"/>
      <w:kern w:val="0"/>
      <w:sz w:val="20"/>
      <w:szCs w:val="20"/>
      <w:lang w:val="sv-SE"/>
    </w:rPr>
  </w:style>
  <w:style w:type="paragraph" w:customStyle="1" w:styleId="22">
    <w:name w:val="Char Char Char Char Char Char Char Char1"/>
    <w:basedOn w:val="1"/>
    <w:qFormat/>
    <w:uiPriority w:val="99"/>
    <w:pPr>
      <w:widowControl/>
      <w:spacing w:after="160" w:line="240" w:lineRule="exact"/>
      <w:jc w:val="left"/>
    </w:pPr>
    <w:rPr>
      <w:rFonts w:ascii="Arial" w:hAnsi="Arial" w:eastAsia="宋体" w:cs="Arial"/>
      <w:kern w:val="0"/>
      <w:sz w:val="20"/>
      <w:szCs w:val="20"/>
      <w:lang w:val="sv-SE"/>
    </w:rPr>
  </w:style>
  <w:style w:type="paragraph" w:customStyle="1" w:styleId="23">
    <w:name w:val="Table Text"/>
    <w:basedOn w:val="1"/>
    <w:semiHidden/>
    <w:qFormat/>
    <w:uiPriority w:val="0"/>
    <w:pPr>
      <w:widowControl/>
      <w:kinsoku w:val="0"/>
      <w:autoSpaceDE w:val="0"/>
      <w:autoSpaceDN w:val="0"/>
      <w:adjustRightInd w:val="0"/>
      <w:snapToGrid w:val="0"/>
      <w:jc w:val="left"/>
      <w:textAlignment w:val="baseline"/>
    </w:pPr>
    <w:rPr>
      <w:rFonts w:ascii="仿宋" w:hAnsi="仿宋" w:eastAsia="仿宋" w:cs="宋体"/>
      <w:color w:val="000000"/>
      <w:kern w:val="0"/>
      <w:sz w:val="24"/>
      <w:szCs w:val="24"/>
    </w:rPr>
  </w:style>
  <w:style w:type="table" w:customStyle="1" w:styleId="24">
    <w:name w:val="Table Normal"/>
    <w:basedOn w:val="9"/>
    <w:qFormat/>
    <w:uiPriority w:val="0"/>
    <w:rPr>
      <w:rFonts w:eastAsia="Times New Roman"/>
    </w:rPr>
    <w:tblPr>
      <w:tblCellMar>
        <w:top w:w="0" w:type="dxa"/>
        <w:left w:w="0" w:type="dxa"/>
        <w:bottom w:w="0" w:type="dxa"/>
        <w:right w:w="0" w:type="dxa"/>
      </w:tblCellMar>
    </w:tblPr>
  </w:style>
  <w:style w:type="character" w:customStyle="1" w:styleId="25">
    <w:name w:val="批注框文本 Char"/>
    <w:basedOn w:val="11"/>
    <w:link w:val="5"/>
    <w:semiHidden/>
    <w:qFormat/>
    <w:uiPriority w:val="99"/>
    <w:rPr>
      <w:rFonts w:ascii="Times New Roman" w:hAnsi="Times New Roman" w:eastAsia="仿宋_GB2312"/>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bidi="ar-SA"/>
    </w:rPr>
  </w:style>
  <w:style w:type="paragraph" w:customStyle="1" w:styleId="27">
    <w:name w:val="_Style 1"/>
    <w:basedOn w:val="1"/>
    <w:qFormat/>
    <w:uiPriority w:val="0"/>
    <w:pPr>
      <w:ind w:firstLine="420" w:firstLineChars="200"/>
    </w:pPr>
    <w:rPr>
      <w:rFonts w:ascii="Calibri" w:hAnsi="Calibri" w:eastAsia="宋体"/>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15</Pages>
  <Words>1292</Words>
  <Characters>7368</Characters>
  <Lines>61</Lines>
  <Paragraphs>17</Paragraphs>
  <TotalTime>4</TotalTime>
  <ScaleCrop>false</ScaleCrop>
  <LinksUpToDate>false</LinksUpToDate>
  <CharactersWithSpaces>8643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2024-05-27T01:22:00Z</dcterms:created>
  <dc:creator>胡少玲</dc:creator>
  <cp:lastModifiedBy>Administrator</cp:lastModifiedBy>
  <dcterms:modified xsi:type="dcterms:W3CDTF">2024-07-05T03:36:51Z</dcterms:modified>
  <dc:title>2022年中山市电光源灯具及照明装置产品</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FAEAE4D04BEA40A4ADC28DDDA772F7C4</vt:lpwstr>
  </property>
</Properties>
</file>