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仿宋_GB2312" w:hAnsi="仿宋_GB2312" w:eastAsia="仿宋_GB2312" w:cs="仿宋_GB2312"/>
          <w:color w:val="auto"/>
          <w:spacing w:val="-6"/>
          <w:position w:val="1"/>
          <w:sz w:val="32"/>
          <w:szCs w:val="32"/>
        </w:rPr>
      </w:pPr>
    </w:p>
    <w:p>
      <w:pPr>
        <w:pStyle w:val="5"/>
        <w:bidi w:val="0"/>
        <w:rPr>
          <w:rFonts w:hint="eastAsia" w:cs="Times New Roman"/>
        </w:rPr>
      </w:pPr>
      <w:bookmarkStart w:id="0" w:name="_GoBack"/>
      <w:r>
        <w:rPr>
          <w:rFonts w:hint="eastAsia" w:cs="Times New Roman"/>
          <w:lang w:eastAsia="zh-CN"/>
        </w:rPr>
        <w:t>中山市</w:t>
      </w:r>
      <w:r>
        <w:rPr>
          <w:rFonts w:hint="eastAsia" w:cs="Times New Roman"/>
        </w:rPr>
        <w:t>游泳眼镜产品质量</w:t>
      </w:r>
    </w:p>
    <w:p>
      <w:pPr>
        <w:pStyle w:val="5"/>
        <w:bidi w:val="0"/>
        <w:rPr>
          <w:rFonts w:hint="eastAsia" w:cs="Times New Roman"/>
        </w:rPr>
      </w:pPr>
      <w:r>
        <w:rPr>
          <w:rFonts w:hint="eastAsia" w:cs="Times New Roman"/>
        </w:rPr>
        <w:t>监督抽查实施细则</w:t>
      </w:r>
    </w:p>
    <w:bookmarkEnd w:id="0"/>
    <w:p>
      <w:pPr>
        <w:bidi w:val="0"/>
        <w:adjustRightInd/>
        <w:snapToGrid/>
        <w:spacing w:line="560" w:lineRule="exact"/>
        <w:jc w:val="center"/>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1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以随机抽样的方式在被抽样生产者、销售者的待销产品中抽</w:t>
      </w:r>
      <w:r>
        <w:rPr>
          <w:rFonts w:hint="default" w:ascii="Times New Roman" w:hAnsi="Times New Roman" w:eastAsia="仿宋_GB2312" w:cs="Times New Roman"/>
          <w:sz w:val="32"/>
          <w:szCs w:val="32"/>
        </w:rPr>
        <w:t>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每批次产品抽取样品8副，其中4副作为检验样品，4副作为备用样品。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p>
      <w:pPr>
        <w:bidi w:val="0"/>
        <w:adjustRightInd/>
        <w:snapToGrid/>
        <w:spacing w:line="560" w:lineRule="exact"/>
        <w:ind w:firstLine="640" w:firstLineChars="20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 明示标准为QB/T 4734-2023</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4298"/>
        <w:gridCol w:w="3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镜片的材料和表面质量</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太阳紫外A波段透射比</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太阳紫外B波段透射比</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380 nm～400 nm平均光谱透射比</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光透射比</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透射比均匀性</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球镜度偏差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9</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柱镜度偏差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球镜度互差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机械强度</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眼杯防渗漏性</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防雾性（明示指标）</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密封圈与眼杯的附着力</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15</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头带防滑性</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16</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鼻桥强度</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4734-2023</w:t>
            </w:r>
          </w:p>
        </w:tc>
      </w:tr>
    </w:tbl>
    <w:p>
      <w:pPr>
        <w:bidi w:val="0"/>
        <w:adjustRightInd/>
        <w:snapToGrid/>
        <w:spacing w:line="560" w:lineRule="exact"/>
        <w:ind w:firstLine="640" w:firstLineChars="20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表2 明示标准为QB/T 4734-2014</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4298"/>
        <w:gridCol w:w="3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序号</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检验项目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内在疵病和表面质量</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紫外性能</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球镜顶焦度允差（主子午面一）</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球镜顶焦度允差（主子午面二）</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柱镜顶焦度允差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镜片间顶焦度互差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棱镜度允差</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视域</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9</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抗冲击强度</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眼杯渗漏性</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防雾性（明示指标）</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吸盘构造</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吸盘附着力</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头带防滑性</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15</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鼻桥</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3"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16</w:t>
            </w:r>
          </w:p>
        </w:tc>
        <w:tc>
          <w:tcPr>
            <w:tcW w:w="4298"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外观</w:t>
            </w:r>
          </w:p>
        </w:tc>
        <w:tc>
          <w:tcPr>
            <w:tcW w:w="3494"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QB/T 4734-2014</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QB/T 4734-2023 游泳眼镜</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QB/T 4734-2014 游泳眼镜</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2244E"/>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22244E"/>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84321"/>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2024-07-09T01:51:00Z</dcterms:created>
  <dc:creator>Administrator</dc:creator>
  <cp:lastModifiedBy>Administrator</cp:lastModifiedBy>
  <dcterms:modified xsi:type="dcterms:W3CDTF">2024-07-09T01:59:45Z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5B6B7835BCEF4693B8DC29E5A381DC3D</vt:lpwstr>
  </property>
</Properties>
</file>