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w:t>
      </w:r>
      <w:r>
        <w:rPr>
          <w:rFonts w:hint="eastAsia" w:eastAsia="方正小标宋简体"/>
          <w:spacing w:val="-1"/>
          <w:position w:val="1"/>
          <w:sz w:val="44"/>
          <w:szCs w:val="44"/>
          <w:lang w:val="en-US" w:eastAsia="zh-CN"/>
        </w:rPr>
        <w:t>锂离子电池</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锂离子电池等坐便器产品。</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w:t>
      </w:r>
      <w:r>
        <w:rPr>
          <w:rFonts w:hint="eastAsia"/>
          <w:color w:val="000000"/>
          <w:szCs w:val="32"/>
          <w:lang w:val="en-US" w:eastAsia="zh-CN"/>
        </w:rPr>
        <w:t>15</w:t>
      </w:r>
      <w:r>
        <w:rPr>
          <w:rFonts w:hint="eastAsia"/>
          <w:color w:val="000000"/>
          <w:szCs w:val="32"/>
        </w:rPr>
        <w:t>个，</w:t>
      </w:r>
      <w:r>
        <w:rPr>
          <w:rFonts w:hint="eastAsia" w:cs="仿宋_GB2312"/>
          <w:color w:val="000000"/>
          <w:szCs w:val="32"/>
        </w:rPr>
        <w:t>第2组抽取样品</w:t>
      </w:r>
      <w:r>
        <w:rPr>
          <w:rFonts w:hint="eastAsia" w:cs="仿宋_GB2312"/>
          <w:color w:val="000000"/>
          <w:szCs w:val="32"/>
          <w:lang w:val="en-US" w:eastAsia="zh-CN"/>
        </w:rPr>
        <w:t>9</w:t>
      </w:r>
      <w:r>
        <w:rPr>
          <w:rFonts w:hint="eastAsia" w:cs="仿宋_GB2312"/>
          <w:color w:val="000000"/>
          <w:szCs w:val="32"/>
        </w:rPr>
        <w:t>个。</w:t>
      </w:r>
    </w:p>
    <w:p>
      <w:pPr>
        <w:numPr>
          <w:ilvl w:val="0"/>
          <w:numId w:val="1"/>
        </w:numPr>
        <w:ind w:firstLine="640" w:firstLineChars="200"/>
        <w:rPr>
          <w:rFonts w:eastAsia="黑体"/>
          <w:color w:val="000000"/>
          <w:szCs w:val="32"/>
        </w:rPr>
      </w:pPr>
      <w:r>
        <w:rPr>
          <w:rFonts w:eastAsia="黑体"/>
          <w:color w:val="000000"/>
          <w:szCs w:val="32"/>
        </w:rPr>
        <w:t>主要检验项目及检验项目属性划分</w:t>
      </w:r>
    </w:p>
    <w:p>
      <w:pPr>
        <w:snapToGrid w:val="0"/>
        <w:spacing w:line="440" w:lineRule="exact"/>
        <w:jc w:val="left"/>
      </w:pPr>
      <w:r>
        <w:rPr>
          <w:rFonts w:hint="eastAsia"/>
          <w:color w:val="000000"/>
          <w:szCs w:val="21"/>
          <w:lang w:val="en-US" w:eastAsia="zh-CN"/>
        </w:rPr>
        <w:t>1、</w:t>
      </w:r>
      <w:r>
        <w:rPr>
          <w:rFonts w:hint="eastAsia"/>
          <w:color w:val="000000"/>
          <w:szCs w:val="21"/>
        </w:rPr>
        <w:t>电池</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rPr>
            </w:pPr>
            <w:r>
              <w:rPr>
                <w:rFonts w:ascii="Times New Roman" w:hAnsi="Times New Roman" w:cs="Times New Roman"/>
                <w:sz w:val="24"/>
              </w:rPr>
              <w:t>1</w:t>
            </w:r>
          </w:p>
        </w:tc>
        <w:tc>
          <w:tcPr>
            <w:tcW w:w="1913" w:type="dxa"/>
            <w:shd w:val="clear" w:color="auto" w:fill="auto"/>
            <w:vAlign w:val="center"/>
          </w:tcPr>
          <w:p>
            <w:pPr>
              <w:jc w:val="center"/>
              <w:rPr>
                <w:rFonts w:ascii="Times New Roman" w:hAnsi="Times New Roman" w:cs="Times New Roman"/>
                <w:sz w:val="24"/>
                <w:lang w:val="en-US" w:eastAsia="zh-CN"/>
              </w:rPr>
            </w:pPr>
            <w:r>
              <w:rPr>
                <w:rFonts w:hint="eastAsia" w:ascii="Times New Roman" w:hAnsi="Times New Roman" w:cs="Times New Roman"/>
                <w:sz w:val="24"/>
              </w:rPr>
              <w:t>样品容</w:t>
            </w:r>
            <w:r>
              <w:rPr>
                <w:rFonts w:ascii="Times New Roman" w:hAnsi="Times New Roman" w:cs="Times New Roman"/>
                <w:sz w:val="24"/>
              </w:rPr>
              <w:t>量测试</w:t>
            </w:r>
          </w:p>
        </w:tc>
        <w:tc>
          <w:tcPr>
            <w:tcW w:w="1909" w:type="dxa"/>
            <w:vMerge w:val="restart"/>
            <w:shd w:val="clear" w:color="auto" w:fill="auto"/>
            <w:vAlign w:val="center"/>
          </w:tcPr>
          <w:p>
            <w:pPr>
              <w:jc w:val="center"/>
              <w:rPr>
                <w:rFonts w:hint="eastAsia"/>
                <w:lang w:eastAsia="zh-CN"/>
              </w:rPr>
            </w:pPr>
            <w:r>
              <w:rPr>
                <w:rFonts w:hint="eastAsia" w:cs="仿宋_GB2312"/>
                <w:sz w:val="24"/>
              </w:rPr>
              <w:t xml:space="preserve">GB </w:t>
            </w:r>
            <w:r>
              <w:rPr>
                <w:rFonts w:hint="eastAsia" w:cs="仿宋_GB2312"/>
                <w:sz w:val="24"/>
                <w:lang w:val="en-US" w:eastAsia="zh-CN"/>
              </w:rPr>
              <w:t>31241</w:t>
            </w:r>
            <w:r>
              <w:rPr>
                <w:rFonts w:hint="eastAsia" w:cs="仿宋_GB2312"/>
                <w:sz w:val="24"/>
              </w:rPr>
              <w:t>-20</w:t>
            </w:r>
            <w:r>
              <w:rPr>
                <w:rFonts w:hint="eastAsia" w:cs="仿宋_GB2312"/>
                <w:sz w:val="24"/>
                <w:lang w:val="en-US" w:eastAsia="zh-CN"/>
              </w:rPr>
              <w:t>22</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2</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ascii="Times New Roman" w:hAnsi="Times New Roman" w:cs="Times New Roman"/>
                <w:sz w:val="24"/>
              </w:rPr>
              <w:t>高温外部短路</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3</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ascii="Times New Roman" w:hAnsi="Times New Roman" w:cs="Times New Roman"/>
                <w:sz w:val="24"/>
              </w:rPr>
              <w:t>过充电</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4</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ascii="Times New Roman" w:hAnsi="Times New Roman" w:cs="Times New Roman"/>
                <w:sz w:val="24"/>
              </w:rPr>
              <w:t>重物冲击</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5</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ascii="Times New Roman" w:hAnsi="Times New Roman" w:cs="Times New Roman"/>
                <w:sz w:val="24"/>
              </w:rPr>
              <w:t>热滥用</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6</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燃烧喷射</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snapToGrid w:val="0"/>
        <w:spacing w:line="440" w:lineRule="exact"/>
        <w:jc w:val="left"/>
        <w:rPr>
          <w:rFonts w:hint="eastAsia" w:eastAsia="仿宋_GB2312"/>
          <w:lang w:val="en-US" w:eastAsia="zh-CN"/>
        </w:rPr>
      </w:pPr>
      <w:r>
        <w:rPr>
          <w:rFonts w:hint="eastAsia"/>
          <w:color w:val="000000"/>
          <w:szCs w:val="21"/>
          <w:lang w:val="en-US" w:eastAsia="zh-CN"/>
        </w:rPr>
        <w:t>2、</w:t>
      </w:r>
      <w:r>
        <w:rPr>
          <w:rFonts w:hint="eastAsia"/>
          <w:color w:val="000000"/>
          <w:szCs w:val="21"/>
        </w:rPr>
        <w:t>电池</w:t>
      </w:r>
      <w:r>
        <w:rPr>
          <w:rFonts w:hint="eastAsia"/>
          <w:color w:val="000000"/>
          <w:szCs w:val="21"/>
          <w:lang w:val="en-US" w:eastAsia="zh-CN"/>
        </w:rPr>
        <w:t>组</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rPr>
            </w:pPr>
            <w:r>
              <w:rPr>
                <w:rFonts w:ascii="Times New Roman" w:hAnsi="Times New Roman" w:cs="Times New Roman"/>
                <w:sz w:val="24"/>
              </w:rPr>
              <w:t>1</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样品容量测试</w:t>
            </w:r>
          </w:p>
        </w:tc>
        <w:tc>
          <w:tcPr>
            <w:tcW w:w="1909" w:type="dxa"/>
            <w:vMerge w:val="restart"/>
            <w:shd w:val="clear" w:color="auto" w:fill="auto"/>
            <w:vAlign w:val="center"/>
          </w:tcPr>
          <w:p>
            <w:pPr>
              <w:jc w:val="center"/>
              <w:rPr>
                <w:rFonts w:hint="eastAsia"/>
                <w:lang w:eastAsia="zh-CN"/>
              </w:rPr>
            </w:pPr>
            <w:r>
              <w:rPr>
                <w:rFonts w:hint="eastAsia" w:cs="仿宋_GB2312"/>
                <w:sz w:val="24"/>
              </w:rPr>
              <w:t xml:space="preserve">GB </w:t>
            </w:r>
            <w:r>
              <w:rPr>
                <w:rFonts w:hint="eastAsia" w:cs="仿宋_GB2312"/>
                <w:sz w:val="24"/>
                <w:lang w:val="en-US" w:eastAsia="zh-CN"/>
              </w:rPr>
              <w:t>31241</w:t>
            </w:r>
            <w:r>
              <w:rPr>
                <w:rFonts w:hint="eastAsia" w:cs="仿宋_GB2312"/>
                <w:sz w:val="24"/>
              </w:rPr>
              <w:t>-20</w:t>
            </w:r>
            <w:r>
              <w:rPr>
                <w:rFonts w:hint="eastAsia" w:cs="仿宋_GB2312"/>
                <w:sz w:val="24"/>
                <w:lang w:val="en-US" w:eastAsia="zh-CN"/>
              </w:rPr>
              <w:t>22</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2</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高温使用</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3</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过压充电保护</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4</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过流充电保护</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5</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短路保护</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cs="Times New Roman"/>
                <w:sz w:val="24"/>
                <w:lang w:val="en-US" w:eastAsia="zh-CN"/>
              </w:rPr>
            </w:pPr>
            <w:r>
              <w:rPr>
                <w:rFonts w:ascii="Times New Roman" w:hAnsi="Times New Roman" w:cs="Times New Roman"/>
                <w:sz w:val="24"/>
              </w:rPr>
              <w:t>6</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过压充电</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7</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过流充电</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eastAsia" w:ascii="Times New Roman" w:hAnsi="Times New Roman" w:eastAsia="仿宋_GB2312" w:cs="Times New Roman"/>
                <w:sz w:val="24"/>
                <w:lang w:val="en-US" w:eastAsia="zh-CN"/>
              </w:rPr>
            </w:pPr>
            <w:r>
              <w:rPr>
                <w:rFonts w:hint="eastAsia" w:ascii="Times New Roman" w:hAnsi="Times New Roman" w:cs="Times New Roman"/>
                <w:sz w:val="24"/>
                <w:lang w:val="en-US" w:eastAsia="zh-CN"/>
              </w:rPr>
              <w:t>8</w:t>
            </w:r>
          </w:p>
        </w:tc>
        <w:tc>
          <w:tcPr>
            <w:tcW w:w="1913" w:type="dxa"/>
            <w:shd w:val="clear" w:color="auto" w:fill="auto"/>
            <w:vAlign w:val="center"/>
          </w:tcPr>
          <w:p>
            <w:pPr>
              <w:jc w:val="center"/>
              <w:rPr>
                <w:rFonts w:hint="eastAsia" w:ascii="Times New Roman" w:hAnsi="Times New Roman" w:cs="Times New Roman"/>
                <w:sz w:val="24"/>
                <w:lang w:val="en-US" w:eastAsia="zh-CN"/>
              </w:rPr>
            </w:pPr>
            <w:r>
              <w:rPr>
                <w:rFonts w:hint="eastAsia" w:ascii="Times New Roman" w:hAnsi="Times New Roman" w:cs="Times New Roman"/>
                <w:sz w:val="24"/>
              </w:rPr>
              <w:t>外部短路</w:t>
            </w:r>
          </w:p>
        </w:tc>
        <w:tc>
          <w:tcPr>
            <w:tcW w:w="1909" w:type="dxa"/>
            <w:vMerge w:val="continue"/>
            <w:tcBorders/>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rPr>
          <w:rFonts w:hint="eastAsia" w:eastAsia="仿宋_GB2312"/>
          <w:lang w:eastAsia="zh-CN"/>
        </w:rPr>
      </w:pPr>
      <w:r>
        <w:t>GB 31241</w:t>
      </w:r>
      <w:r>
        <w:rPr>
          <w:rFonts w:hint="eastAsia"/>
          <w:lang w:val="en-US" w:eastAsia="zh-CN"/>
        </w:rPr>
        <w:t>-</w:t>
      </w:r>
      <w:r>
        <w:t xml:space="preserve">2022 </w:t>
      </w:r>
      <w:r>
        <w:rPr>
          <w:rFonts w:hint="eastAsia"/>
          <w:lang w:eastAsia="zh-CN"/>
        </w:rPr>
        <w:t>《</w:t>
      </w:r>
      <w:r>
        <w:t>便携式电子产品用锂离子电池和电池组 安全技术规范</w:t>
      </w:r>
      <w:r>
        <w:rPr>
          <w:rFonts w:hint="eastAsia"/>
          <w:lang w:eastAsia="zh-CN"/>
        </w:rPr>
        <w:t>》</w:t>
      </w:r>
      <w:bookmarkStart w:id="0" w:name="_GoBack"/>
      <w:bookmarkEnd w:id="0"/>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655820"/>
    <w:multiLevelType w:val="singleLevel"/>
    <w:tmpl w:val="BE65582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1C503DB2"/>
    <w:rsid w:val="34E43C6A"/>
    <w:rsid w:val="38700B55"/>
    <w:rsid w:val="3AF40783"/>
    <w:rsid w:val="3B857745"/>
    <w:rsid w:val="3ED731F7"/>
    <w:rsid w:val="3F1B0BAF"/>
    <w:rsid w:val="409C0E8B"/>
    <w:rsid w:val="4DDA6235"/>
    <w:rsid w:val="4EB50C3A"/>
    <w:rsid w:val="50A7688F"/>
    <w:rsid w:val="52260B3F"/>
    <w:rsid w:val="54D07982"/>
    <w:rsid w:val="58B411B7"/>
    <w:rsid w:val="6525617E"/>
    <w:rsid w:val="669F1C94"/>
    <w:rsid w:val="6FDB4A8B"/>
    <w:rsid w:val="719A2C70"/>
    <w:rsid w:val="74E4707C"/>
    <w:rsid w:val="77AF2E7D"/>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2024-07-01T07:46:09Z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C6511407CD5D4F1389AD4AFF96E308C8</vt:lpwstr>
  </property>
</Properties>
</file>