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bidi w:val="0"/>
        <w:rPr>
          <w:rFonts w:hint="eastAsia" w:cs="Times New Roman"/>
        </w:rPr>
      </w:pPr>
      <w:r>
        <w:rPr>
          <w:rFonts w:hint="eastAsia" w:cs="Times New Roman"/>
          <w:lang w:val="en-US" w:eastAsia="zh-CN"/>
        </w:rPr>
        <w:t>中山市家用卫生杀虫用品</w:t>
      </w:r>
      <w:r>
        <w:rPr>
          <w:rFonts w:hint="eastAsia" w:cs="Times New Roman"/>
        </w:rPr>
        <w:t>产品质量</w:t>
      </w:r>
    </w:p>
    <w:p>
      <w:pPr>
        <w:pStyle w:val="8"/>
        <w:bidi w:val="0"/>
        <w:rPr>
          <w:rFonts w:hint="eastAsia" w:cs="Times New Roman"/>
        </w:rPr>
      </w:pPr>
      <w:r>
        <w:rPr>
          <w:rFonts w:hint="eastAsia" w:cs="Times New Roman"/>
        </w:rPr>
        <w:t>监督抽查实施细则</w:t>
      </w:r>
    </w:p>
    <w:p>
      <w:pPr>
        <w:bidi w:val="0"/>
        <w:adjustRightInd/>
        <w:snapToGrid/>
        <w:spacing w:line="560" w:lineRule="exact"/>
        <w:rPr>
          <w:rFonts w:hint="eastAsia" w:ascii="仿宋_GB2312" w:hAnsi="仿宋_GB2312" w:eastAsia="仿宋_GB2312" w:cs="仿宋_GB2312"/>
          <w:color w:val="auto"/>
          <w:sz w:val="32"/>
          <w:szCs w:val="32"/>
          <w:highlight w:val="none"/>
        </w:rPr>
      </w:pP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以随机抽样的方式在被抽查市场主体的待销产品中抽取。</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每</w:t>
      </w:r>
      <w:r>
        <w:rPr>
          <w:rFonts w:hint="default" w:ascii="Times New Roman" w:hAnsi="Times New Roman" w:eastAsia="仿宋_GB2312" w:cs="Times New Roman"/>
          <w:color w:val="auto"/>
          <w:sz w:val="32"/>
          <w:szCs w:val="32"/>
          <w:highlight w:val="none"/>
          <w:lang w:eastAsia="zh-CN"/>
        </w:rPr>
        <w:t>批次</w:t>
      </w:r>
      <w:r>
        <w:rPr>
          <w:rFonts w:hint="default" w:ascii="Times New Roman" w:hAnsi="Times New Roman" w:eastAsia="仿宋_GB2312" w:cs="Times New Roman"/>
          <w:color w:val="auto"/>
          <w:sz w:val="32"/>
          <w:szCs w:val="32"/>
          <w:highlight w:val="none"/>
        </w:rPr>
        <w:t>产品抽取2组样本，第1组用于检</w:t>
      </w:r>
      <w:bookmarkStart w:id="0" w:name="_GoBack"/>
      <w:bookmarkEnd w:id="0"/>
      <w:r>
        <w:rPr>
          <w:rFonts w:hint="default" w:ascii="Times New Roman" w:hAnsi="Times New Roman" w:eastAsia="仿宋_GB2312" w:cs="Times New Roman"/>
          <w:color w:val="auto"/>
          <w:sz w:val="32"/>
          <w:szCs w:val="32"/>
          <w:highlight w:val="none"/>
        </w:rPr>
        <w:t>验，第2组用于备样。每组样本需抽取样品数量如下表所示：</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502"/>
        <w:gridCol w:w="2882"/>
        <w:gridCol w:w="2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6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序号</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产品名称</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第1组数量</w:t>
            </w:r>
          </w:p>
        </w:tc>
        <w:tc>
          <w:tcPr>
            <w:tcW w:w="281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1</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蚊香</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4盒</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2盒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2</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电热蚊香片</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6盒</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3盒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3</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电热蚊香液</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12瓶</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6瓶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4</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杀虫气雾剂</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12瓶</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6瓶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5</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杀蟑胶饵</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6支，且总重量不小于60g</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3支，且总重量不小于30g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6</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杀蟑饵剂</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20包，且总重量不小于100g</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10包，且总重量不小于50g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7</w:t>
            </w:r>
          </w:p>
        </w:tc>
        <w:tc>
          <w:tcPr>
            <w:tcW w:w="250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蟑香</w:t>
            </w:r>
          </w:p>
        </w:tc>
        <w:tc>
          <w:tcPr>
            <w:tcW w:w="288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8盒，且总盘数不小于20盘</w:t>
            </w:r>
          </w:p>
        </w:tc>
        <w:tc>
          <w:tcPr>
            <w:tcW w:w="28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4盒，且总盘数不小于10盘</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2 检验依据</w:t>
      </w:r>
    </w:p>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2.1蚊香</w:t>
      </w:r>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5914"/>
        <w:gridCol w:w="2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blHeader/>
          <w:jc w:val="center"/>
        </w:trPr>
        <w:tc>
          <w:tcPr>
            <w:tcW w:w="97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序号</w:t>
            </w:r>
          </w:p>
        </w:tc>
        <w:tc>
          <w:tcPr>
            <w:tcW w:w="591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检验项目</w:t>
            </w:r>
          </w:p>
        </w:tc>
        <w:tc>
          <w:tcPr>
            <w:tcW w:w="228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7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1</w:t>
            </w:r>
          </w:p>
        </w:tc>
        <w:tc>
          <w:tcPr>
            <w:tcW w:w="59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有效成分含量及允许波动范围</w:t>
            </w:r>
          </w:p>
        </w:tc>
        <w:tc>
          <w:tcPr>
            <w:tcW w:w="228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GB 24330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7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2</w:t>
            </w:r>
          </w:p>
        </w:tc>
        <w:tc>
          <w:tcPr>
            <w:tcW w:w="591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热贮稳定性</w:t>
            </w:r>
          </w:p>
        </w:tc>
        <w:tc>
          <w:tcPr>
            <w:tcW w:w="228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GB 24330</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2.2电热蚊香片</w:t>
      </w: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5908"/>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7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序号</w:t>
            </w:r>
          </w:p>
        </w:tc>
        <w:tc>
          <w:tcPr>
            <w:tcW w:w="590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检验项目</w:t>
            </w:r>
          </w:p>
        </w:tc>
        <w:tc>
          <w:tcPr>
            <w:tcW w:w="228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1</w:t>
            </w:r>
          </w:p>
        </w:tc>
        <w:tc>
          <w:tcPr>
            <w:tcW w:w="590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有效成分含量及允许波动范围</w:t>
            </w:r>
          </w:p>
        </w:tc>
        <w:tc>
          <w:tcPr>
            <w:tcW w:w="228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2</w:t>
            </w:r>
          </w:p>
        </w:tc>
        <w:tc>
          <w:tcPr>
            <w:tcW w:w="590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热贮稳定性</w:t>
            </w:r>
          </w:p>
        </w:tc>
        <w:tc>
          <w:tcPr>
            <w:tcW w:w="228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2.3电热蚊香液</w:t>
      </w:r>
    </w:p>
    <w:tbl>
      <w:tblPr>
        <w:tblStyle w:val="5"/>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5907"/>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7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序号</w:t>
            </w:r>
          </w:p>
        </w:tc>
        <w:tc>
          <w:tcPr>
            <w:tcW w:w="5907"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检验项目</w:t>
            </w:r>
          </w:p>
        </w:tc>
        <w:tc>
          <w:tcPr>
            <w:tcW w:w="22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1</w:t>
            </w:r>
          </w:p>
        </w:tc>
        <w:tc>
          <w:tcPr>
            <w:tcW w:w="5907"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有效成分含量及允许波动范围</w:t>
            </w:r>
          </w:p>
        </w:tc>
        <w:tc>
          <w:tcPr>
            <w:tcW w:w="228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2</w:t>
            </w:r>
          </w:p>
        </w:tc>
        <w:tc>
          <w:tcPr>
            <w:tcW w:w="5907"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热贮稳定性</w:t>
            </w:r>
          </w:p>
        </w:tc>
        <w:tc>
          <w:tcPr>
            <w:tcW w:w="228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3</w:t>
            </w:r>
          </w:p>
        </w:tc>
        <w:tc>
          <w:tcPr>
            <w:tcW w:w="5907"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最低持效期</w:t>
            </w:r>
          </w:p>
        </w:tc>
        <w:tc>
          <w:tcPr>
            <w:tcW w:w="228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2.4杀虫气雾剂</w:t>
      </w:r>
    </w:p>
    <w:tbl>
      <w:tblPr>
        <w:tblStyle w:val="5"/>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5907"/>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7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序号</w:t>
            </w:r>
          </w:p>
        </w:tc>
        <w:tc>
          <w:tcPr>
            <w:tcW w:w="5907"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检验项目</w:t>
            </w:r>
          </w:p>
        </w:tc>
        <w:tc>
          <w:tcPr>
            <w:tcW w:w="22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1</w:t>
            </w:r>
          </w:p>
        </w:tc>
        <w:tc>
          <w:tcPr>
            <w:tcW w:w="5907"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有效成分含量及允许波动范围</w:t>
            </w:r>
          </w:p>
        </w:tc>
        <w:tc>
          <w:tcPr>
            <w:tcW w:w="228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2</w:t>
            </w:r>
          </w:p>
        </w:tc>
        <w:tc>
          <w:tcPr>
            <w:tcW w:w="5907"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热贮稳定性</w:t>
            </w:r>
          </w:p>
        </w:tc>
        <w:tc>
          <w:tcPr>
            <w:tcW w:w="228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bl>
    <w:p>
      <w:pPr>
        <w:bidi w:val="0"/>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2.5杀蟑胶饵、杀蟑饵剂、蟑香等</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5908"/>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7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序号</w:t>
            </w:r>
          </w:p>
        </w:tc>
        <w:tc>
          <w:tcPr>
            <w:tcW w:w="590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检验项目</w:t>
            </w:r>
          </w:p>
        </w:tc>
        <w:tc>
          <w:tcPr>
            <w:tcW w:w="228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kern w:val="2"/>
                <w:sz w:val="24"/>
                <w:szCs w:val="24"/>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1</w:t>
            </w:r>
          </w:p>
        </w:tc>
        <w:tc>
          <w:tcPr>
            <w:tcW w:w="590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有效成分含量及允许波动范围</w:t>
            </w:r>
          </w:p>
        </w:tc>
        <w:tc>
          <w:tcPr>
            <w:tcW w:w="228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2</w:t>
            </w:r>
          </w:p>
        </w:tc>
        <w:tc>
          <w:tcPr>
            <w:tcW w:w="590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热贮稳定性</w:t>
            </w:r>
          </w:p>
        </w:tc>
        <w:tc>
          <w:tcPr>
            <w:tcW w:w="228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仿宋_GB2312"/>
                <w:kern w:val="2"/>
                <w:sz w:val="24"/>
                <w:szCs w:val="24"/>
                <w:lang w:val="en-US" w:eastAsia="zh-CN" w:bidi="ar-SA"/>
              </w:rPr>
            </w:pPr>
            <w:r>
              <w:rPr>
                <w:rFonts w:hint="default" w:ascii="Times New Roman" w:hAnsi="Times New Roman" w:eastAsia="仿宋_GB2312" w:cs="仿宋_GB2312"/>
                <w:kern w:val="2"/>
                <w:sz w:val="24"/>
                <w:szCs w:val="24"/>
                <w:lang w:val="en-US" w:eastAsia="zh-CN" w:bidi="ar-SA"/>
              </w:rPr>
              <w:t>GB 24330</w:t>
            </w:r>
          </w:p>
        </w:tc>
      </w:tr>
    </w:tbl>
    <w:p>
      <w:pPr>
        <w:pStyle w:val="4"/>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val="0"/>
          <w:bCs w:val="0"/>
          <w:color w:val="000000"/>
          <w:sz w:val="32"/>
          <w:szCs w:val="32"/>
        </w:rPr>
        <w:t>执行企业标准、团体标准、地方标准的产品，检验项目参照</w:t>
      </w:r>
      <w:r>
        <w:rPr>
          <w:rFonts w:hint="default" w:ascii="Times New Roman" w:hAnsi="Times New Roman" w:eastAsia="仿宋_GB2312" w:cs="Times New Roman"/>
          <w:color w:val="auto"/>
          <w:sz w:val="32"/>
          <w:szCs w:val="32"/>
          <w:highlight w:val="none"/>
        </w:rPr>
        <w:t>上述内容执行。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 24330-2020《家用卫生杀虫用品安全通用技术条件》（生产日期在2022年1月1日之后的产品）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 24330-2009《家用卫生杀虫用品安全通用技术条件》（生产日期在2022年1月1日之前的产品）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pPr>
        <w:widowControl/>
        <w:ind w:firstLine="640" w:firstLineChars="200"/>
        <w:rPr>
          <w:rFonts w:ascii="Times New Roman" w:hAnsi="Times New Roman"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MmVkYmM0NTkxOWRjMWM3OTkxNzBhM2M0ZWIwNDEifQ=="/>
  </w:docVars>
  <w:rsids>
    <w:rsidRoot w:val="41A363F6"/>
    <w:rsid w:val="41A363F6"/>
    <w:rsid w:val="64016CFC"/>
    <w:rsid w:val="7FA52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4">
    <w:name w:val="toc 2"/>
    <w:basedOn w:val="1"/>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2024-07-02T01:28:00Z</dcterms:created>
  <dc:creator>Lee</dc:creator>
  <cp:lastModifiedBy>Administrator</cp:lastModifiedBy>
  <dcterms:modified xsi:type="dcterms:W3CDTF">2024-07-08T02:13:21Z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206B2B449365479797C50F8FD909CC99_11</vt:lpwstr>
  </property>
</Properties>
</file>