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40" w:lineRule="exact"/>
        <w:jc w:val="center"/>
        <w:rPr>
          <w:rFonts w:eastAsia="方正小标宋简体" w:cs="方正小标宋简体"/>
          <w:bCs/>
          <w:sz w:val="44"/>
          <w:szCs w:val="44"/>
        </w:rPr>
      </w:pPr>
      <w:r>
        <w:rPr>
          <w:rFonts w:hint="eastAsia" w:eastAsia="方正小标宋简体" w:cs="方正小标宋简体"/>
          <w:bCs/>
          <w:sz w:val="44"/>
          <w:szCs w:val="44"/>
        </w:rPr>
        <w:t>中山市</w:t>
      </w:r>
      <w:r>
        <w:rPr>
          <w:rFonts w:hint="eastAsia" w:eastAsia="方正小标宋简体"/>
          <w:spacing w:val="-1"/>
          <w:position w:val="1"/>
          <w:sz w:val="44"/>
          <w:szCs w:val="44"/>
        </w:rPr>
        <w:t>纸</w:t>
      </w:r>
      <w:r>
        <w:rPr>
          <w:rFonts w:hint="eastAsia" w:eastAsia="方正小标宋简体"/>
          <w:spacing w:val="-1"/>
          <w:position w:val="1"/>
          <w:sz w:val="44"/>
          <w:szCs w:val="44"/>
          <w:lang w:eastAsia="zh-CN"/>
        </w:rPr>
        <w:t>及纸</w:t>
      </w:r>
      <w:r>
        <w:rPr>
          <w:rFonts w:hint="eastAsia" w:eastAsia="方正小标宋简体"/>
          <w:spacing w:val="-1"/>
          <w:position w:val="1"/>
          <w:sz w:val="44"/>
          <w:szCs w:val="44"/>
        </w:rPr>
        <w:t>制品</w:t>
      </w:r>
      <w:r>
        <w:rPr>
          <w:rFonts w:hint="eastAsia" w:eastAsia="方正小标宋简体" w:cs="方正小标宋简体"/>
          <w:bCs/>
          <w:sz w:val="44"/>
          <w:szCs w:val="44"/>
        </w:rPr>
        <w:t>产品质量</w:t>
      </w:r>
    </w:p>
    <w:p>
      <w:pPr>
        <w:widowControl/>
        <w:spacing w:line="640" w:lineRule="exact"/>
        <w:jc w:val="center"/>
        <w:rPr>
          <w:rFonts w:eastAsia="方正小标宋简体" w:cs="方正小标宋简体"/>
          <w:bCs/>
          <w:sz w:val="44"/>
          <w:szCs w:val="44"/>
        </w:rPr>
      </w:pPr>
      <w:r>
        <w:rPr>
          <w:rFonts w:hint="eastAsia" w:eastAsia="方正小标宋简体" w:cs="方正小标宋简体"/>
          <w:bCs/>
          <w:sz w:val="44"/>
          <w:szCs w:val="44"/>
        </w:rPr>
        <w:t>监督</w:t>
      </w:r>
      <w:bookmarkStart w:id="0" w:name="_GoBack"/>
      <w:bookmarkEnd w:id="0"/>
      <w:r>
        <w:rPr>
          <w:rFonts w:hint="eastAsia" w:eastAsia="方正小标宋简体" w:cs="方正小标宋简体"/>
          <w:bCs/>
          <w:sz w:val="44"/>
          <w:szCs w:val="44"/>
        </w:rPr>
        <w:t>抽查实施细则</w:t>
      </w:r>
    </w:p>
    <w:p>
      <w:pPr>
        <w:spacing w:line="590" w:lineRule="exact"/>
        <w:ind w:firstLine="872" w:firstLineChars="200"/>
        <w:rPr>
          <w:rFonts w:eastAsia="方正小标宋简体" w:cs="方正小标宋简体"/>
          <w:sz w:val="44"/>
          <w:szCs w:val="44"/>
        </w:rPr>
      </w:pPr>
    </w:p>
    <w:p>
      <w:pPr>
        <w:spacing w:line="590" w:lineRule="exact"/>
        <w:ind w:firstLine="632" w:firstLineChars="200"/>
        <w:rPr>
          <w:rFonts w:ascii="黑体" w:hAnsi="黑体" w:eastAsia="黑体" w:cs="黑体"/>
          <w:color w:val="000000"/>
          <w:szCs w:val="32"/>
        </w:rPr>
      </w:pPr>
      <w:r>
        <w:rPr>
          <w:rFonts w:hint="eastAsia" w:ascii="黑体" w:hAnsi="黑体" w:eastAsia="黑体" w:cs="黑体"/>
          <w:color w:val="000000"/>
          <w:szCs w:val="32"/>
        </w:rPr>
        <w:t>一、抽样方法</w:t>
      </w:r>
    </w:p>
    <w:p>
      <w:pPr>
        <w:widowControl/>
        <w:spacing w:line="600" w:lineRule="exact"/>
        <w:ind w:firstLine="632" w:firstLineChars="200"/>
        <w:rPr>
          <w:szCs w:val="32"/>
        </w:rPr>
      </w:pPr>
      <w:r>
        <w:rPr>
          <w:kern w:val="0"/>
          <w:szCs w:val="32"/>
        </w:rPr>
        <w:t>以随机抽样的方式在被</w:t>
      </w:r>
      <w:r>
        <w:rPr>
          <w:rFonts w:hint="eastAsia"/>
          <w:kern w:val="0"/>
          <w:szCs w:val="32"/>
        </w:rPr>
        <w:t>抽查市场主体</w:t>
      </w:r>
      <w:r>
        <w:rPr>
          <w:kern w:val="0"/>
          <w:szCs w:val="32"/>
        </w:rPr>
        <w:t>的待销产品中抽取。</w:t>
      </w:r>
    </w:p>
    <w:p>
      <w:pPr>
        <w:widowControl/>
        <w:spacing w:line="600" w:lineRule="exact"/>
        <w:ind w:firstLine="632" w:firstLineChars="200"/>
        <w:rPr>
          <w:szCs w:val="32"/>
        </w:rPr>
      </w:pPr>
      <w:r>
        <w:rPr>
          <w:rFonts w:hint="eastAsia"/>
          <w:color w:val="333333"/>
          <w:kern w:val="0"/>
          <w:szCs w:val="32"/>
        </w:rPr>
        <w:t>随机数一般可使用随机数表等方法产生。</w:t>
      </w:r>
    </w:p>
    <w:p>
      <w:pPr>
        <w:spacing w:line="600" w:lineRule="exact"/>
        <w:ind w:firstLine="632" w:firstLineChars="200"/>
        <w:rPr>
          <w:color w:val="000000"/>
          <w:szCs w:val="32"/>
        </w:rPr>
      </w:pPr>
      <w:r>
        <w:rPr>
          <w:rFonts w:hint="eastAsia"/>
          <w:color w:val="000000"/>
          <w:szCs w:val="32"/>
        </w:rPr>
        <w:t>抽查数量：每款产品抽取</w:t>
      </w:r>
      <w:r>
        <w:rPr>
          <w:color w:val="000000"/>
          <w:szCs w:val="32"/>
        </w:rPr>
        <w:t>2</w:t>
      </w:r>
      <w:r>
        <w:rPr>
          <w:rFonts w:hint="eastAsia"/>
          <w:color w:val="000000"/>
          <w:szCs w:val="32"/>
        </w:rPr>
        <w:t>组样本，第</w:t>
      </w:r>
      <w:r>
        <w:rPr>
          <w:color w:val="000000"/>
          <w:szCs w:val="32"/>
        </w:rPr>
        <w:t>1</w:t>
      </w:r>
      <w:r>
        <w:rPr>
          <w:rFonts w:hint="eastAsia"/>
          <w:color w:val="000000"/>
          <w:szCs w:val="32"/>
        </w:rPr>
        <w:t>组用于检验，第</w:t>
      </w:r>
      <w:r>
        <w:rPr>
          <w:color w:val="000000"/>
          <w:szCs w:val="32"/>
        </w:rPr>
        <w:t>2</w:t>
      </w:r>
      <w:r>
        <w:rPr>
          <w:rFonts w:hint="eastAsia"/>
          <w:color w:val="000000"/>
          <w:szCs w:val="32"/>
        </w:rPr>
        <w:t>组用于备样。具体抽样数量和方法如下：</w:t>
      </w:r>
    </w:p>
    <w:p>
      <w:pPr>
        <w:spacing w:line="590" w:lineRule="exact"/>
        <w:ind w:firstLine="632" w:firstLineChars="200"/>
        <w:rPr>
          <w:szCs w:val="32"/>
        </w:rPr>
      </w:pPr>
      <w:r>
        <w:rPr>
          <w:rFonts w:hint="eastAsia"/>
          <w:szCs w:val="32"/>
        </w:rPr>
        <w:t>抽查产品：</w:t>
      </w:r>
      <w:r>
        <w:rPr>
          <w:rFonts w:hint="eastAsia"/>
          <w:color w:val="000000"/>
        </w:rPr>
        <w:t>卫生</w:t>
      </w:r>
      <w:r>
        <w:rPr>
          <w:color w:val="000000"/>
        </w:rPr>
        <w:t>用纸制品</w:t>
      </w:r>
      <w:r>
        <w:rPr>
          <w:rFonts w:hint="eastAsia"/>
          <w:szCs w:val="32"/>
        </w:rPr>
        <w:t>。</w:t>
      </w:r>
    </w:p>
    <w:p>
      <w:pPr>
        <w:spacing w:line="200" w:lineRule="exact"/>
        <w:ind w:firstLine="632" w:firstLineChars="200"/>
        <w:rPr>
          <w:color w:val="000000"/>
          <w:szCs w:val="32"/>
        </w:rPr>
      </w:pPr>
    </w:p>
    <w:tbl>
      <w:tblPr>
        <w:tblStyle w:val="6"/>
        <w:tblW w:w="8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954"/>
        <w:gridCol w:w="2154"/>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cs="仿宋_GB2312"/>
                <w:sz w:val="24"/>
              </w:rPr>
            </w:pPr>
            <w:r>
              <w:rPr>
                <w:rFonts w:hint="eastAsia" w:ascii="仿宋_GB2312" w:cs="仿宋_GB2312"/>
                <w:sz w:val="24"/>
              </w:rPr>
              <w:t>序号</w:t>
            </w:r>
          </w:p>
        </w:tc>
        <w:tc>
          <w:tcPr>
            <w:tcW w:w="29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cs="仿宋_GB2312"/>
                <w:sz w:val="24"/>
              </w:rPr>
            </w:pPr>
            <w:r>
              <w:rPr>
                <w:rFonts w:hint="eastAsia" w:ascii="仿宋_GB2312" w:cs="仿宋_GB2312"/>
                <w:sz w:val="24"/>
              </w:rPr>
              <w:t>产品名称</w:t>
            </w:r>
          </w:p>
        </w:tc>
        <w:tc>
          <w:tcPr>
            <w:tcW w:w="2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cs="仿宋_GB2312"/>
                <w:sz w:val="24"/>
              </w:rPr>
            </w:pPr>
            <w:r>
              <w:rPr>
                <w:rFonts w:hint="eastAsia" w:ascii="仿宋_GB2312" w:cs="仿宋_GB2312"/>
                <w:sz w:val="24"/>
              </w:rPr>
              <w:t>第1组数量</w:t>
            </w:r>
          </w:p>
        </w:tc>
        <w:tc>
          <w:tcPr>
            <w:tcW w:w="241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仿宋_GB2312" w:cs="仿宋_GB2312"/>
                <w:sz w:val="24"/>
              </w:rPr>
            </w:pPr>
            <w:r>
              <w:rPr>
                <w:rFonts w:hint="eastAsia" w:ascii="仿宋_GB2312" w:cs="仿宋_GB2312"/>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sz w:val="24"/>
              </w:rPr>
              <w:t>1</w:t>
            </w:r>
          </w:p>
        </w:tc>
        <w:tc>
          <w:tcPr>
            <w:tcW w:w="29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卫生纸</w:t>
            </w:r>
          </w:p>
        </w:tc>
        <w:tc>
          <w:tcPr>
            <w:tcW w:w="2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2提（不少于8卷/提）</w:t>
            </w:r>
          </w:p>
        </w:tc>
        <w:tc>
          <w:tcPr>
            <w:tcW w:w="24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1提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1"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2</w:t>
            </w:r>
          </w:p>
        </w:tc>
        <w:tc>
          <w:tcPr>
            <w:tcW w:w="29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运输包装用单瓦楞纸箱和双瓦楞纸箱</w:t>
            </w:r>
          </w:p>
        </w:tc>
        <w:tc>
          <w:tcPr>
            <w:tcW w:w="2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最少15个（</w:t>
            </w:r>
          </w:p>
          <w:p>
            <w:pPr>
              <w:adjustRightInd w:val="0"/>
              <w:snapToGrid w:val="0"/>
              <w:spacing w:line="360" w:lineRule="exact"/>
              <w:jc w:val="center"/>
              <w:rPr>
                <w:sz w:val="24"/>
              </w:rPr>
            </w:pPr>
            <w:r>
              <w:rPr>
                <w:rFonts w:hint="eastAsia"/>
                <w:sz w:val="24"/>
              </w:rPr>
              <w:t>规格最小的任意一边不能小于150mm）</w:t>
            </w:r>
          </w:p>
        </w:tc>
        <w:tc>
          <w:tcPr>
            <w:tcW w:w="24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sz w:val="24"/>
              </w:rPr>
            </w:pPr>
            <w:r>
              <w:rPr>
                <w:rFonts w:hint="eastAsia"/>
                <w:sz w:val="24"/>
              </w:rPr>
              <w:t>最少5个（</w:t>
            </w:r>
          </w:p>
          <w:p>
            <w:pPr>
              <w:adjustRightInd w:val="0"/>
              <w:snapToGrid w:val="0"/>
              <w:spacing w:line="360" w:lineRule="exact"/>
              <w:jc w:val="center"/>
              <w:rPr>
                <w:sz w:val="24"/>
              </w:rPr>
            </w:pPr>
            <w:r>
              <w:rPr>
                <w:rFonts w:hint="eastAsia"/>
                <w:sz w:val="24"/>
              </w:rPr>
              <w:t>规格最小的任意一边不能小于150mm）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eastAsia="仿宋_GB2312"/>
                <w:sz w:val="24"/>
                <w:lang w:val="en-US" w:eastAsia="zh-CN"/>
              </w:rPr>
            </w:pPr>
            <w:r>
              <w:rPr>
                <w:rFonts w:hint="eastAsia"/>
                <w:sz w:val="24"/>
                <w:lang w:val="en-US" w:eastAsia="zh-CN"/>
              </w:rPr>
              <w:t>3</w:t>
            </w:r>
          </w:p>
        </w:tc>
        <w:tc>
          <w:tcPr>
            <w:tcW w:w="2954"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kern w:val="2"/>
                <w:sz w:val="24"/>
                <w:szCs w:val="24"/>
                <w:lang w:val="en-US" w:eastAsia="zh-CN"/>
              </w:rPr>
              <w:t>卫生巾（护垫）</w:t>
            </w:r>
          </w:p>
        </w:tc>
        <w:tc>
          <w:tcPr>
            <w:tcW w:w="2154"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6</w:t>
            </w:r>
          </w:p>
        </w:tc>
        <w:tc>
          <w:tcPr>
            <w:tcW w:w="241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kern w:val="2"/>
                <w:sz w:val="24"/>
                <w:szCs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eastAsia="仿宋_GB2312"/>
                <w:sz w:val="24"/>
                <w:lang w:val="en-US" w:eastAsia="zh-CN"/>
              </w:rPr>
            </w:pPr>
            <w:r>
              <w:rPr>
                <w:rFonts w:hint="eastAsia"/>
                <w:sz w:val="24"/>
                <w:lang w:val="en-US" w:eastAsia="zh-CN"/>
              </w:rPr>
              <w:t>4</w:t>
            </w:r>
          </w:p>
        </w:tc>
        <w:tc>
          <w:tcPr>
            <w:tcW w:w="2954"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婴儿纸尿裤</w:t>
            </w:r>
          </w:p>
        </w:tc>
        <w:tc>
          <w:tcPr>
            <w:tcW w:w="2154"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6</w:t>
            </w:r>
          </w:p>
        </w:tc>
        <w:tc>
          <w:tcPr>
            <w:tcW w:w="241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eastAsia="仿宋_GB2312"/>
                <w:sz w:val="24"/>
                <w:lang w:val="en-US" w:eastAsia="zh-CN"/>
              </w:rPr>
            </w:pPr>
            <w:r>
              <w:rPr>
                <w:rFonts w:hint="eastAsia"/>
                <w:sz w:val="24"/>
                <w:lang w:val="en-US" w:eastAsia="zh-CN"/>
              </w:rPr>
              <w:t>5</w:t>
            </w:r>
          </w:p>
        </w:tc>
        <w:tc>
          <w:tcPr>
            <w:tcW w:w="2954"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成人纸尿裤</w:t>
            </w:r>
          </w:p>
        </w:tc>
        <w:tc>
          <w:tcPr>
            <w:tcW w:w="2154"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4</w:t>
            </w:r>
          </w:p>
        </w:tc>
        <w:tc>
          <w:tcPr>
            <w:tcW w:w="241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2</w:t>
            </w:r>
          </w:p>
        </w:tc>
      </w:tr>
    </w:tbl>
    <w:p>
      <w:pPr>
        <w:spacing w:line="590" w:lineRule="exact"/>
        <w:ind w:firstLine="632" w:firstLineChars="200"/>
        <w:rPr>
          <w:rFonts w:eastAsia="黑体" w:cs="黑体"/>
          <w:color w:val="000000"/>
          <w:szCs w:val="32"/>
        </w:rPr>
      </w:pPr>
      <w:r>
        <w:rPr>
          <w:rFonts w:hint="eastAsia" w:cs="仿宋_GB2312"/>
          <w:szCs w:val="32"/>
        </w:rPr>
        <w:t>抽样时需在抽样单中注明产品质量等级（合格品、优等品、一等品等）。</w:t>
      </w:r>
    </w:p>
    <w:p>
      <w:pPr>
        <w:spacing w:line="600" w:lineRule="exact"/>
        <w:ind w:firstLine="632" w:firstLineChars="200"/>
        <w:rPr>
          <w:rFonts w:eastAsia="黑体" w:cs="黑体"/>
          <w:color w:val="000000"/>
          <w:szCs w:val="32"/>
        </w:rPr>
      </w:pPr>
      <w:r>
        <w:rPr>
          <w:rFonts w:hint="eastAsia" w:eastAsia="黑体" w:cs="黑体"/>
          <w:color w:val="000000"/>
          <w:szCs w:val="32"/>
        </w:rPr>
        <w:t>二、主要检验项目及检验项目属性划分</w:t>
      </w:r>
    </w:p>
    <w:p>
      <w:pPr>
        <w:spacing w:line="600" w:lineRule="exact"/>
        <w:ind w:firstLine="632" w:firstLineChars="200"/>
        <w:rPr>
          <w:rFonts w:eastAsia="黑体" w:cs="黑体"/>
          <w:color w:val="000000"/>
          <w:szCs w:val="32"/>
        </w:rPr>
      </w:pPr>
      <w:r>
        <w:rPr>
          <w:rFonts w:hint="eastAsia" w:eastAsia="黑体" w:cs="黑体"/>
          <w:color w:val="000000"/>
          <w:szCs w:val="32"/>
        </w:rPr>
        <w:t>1</w:t>
      </w:r>
      <w:r>
        <w:rPr>
          <w:rFonts w:hint="eastAsia" w:cs="仿宋_GB2312"/>
          <w:kern w:val="0"/>
          <w:szCs w:val="32"/>
        </w:rPr>
        <w:t>、卫生纸</w:t>
      </w:r>
    </w:p>
    <w:tbl>
      <w:tblPr>
        <w:tblStyle w:val="6"/>
        <w:tblW w:w="88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4"/>
        <w:gridCol w:w="1621"/>
        <w:gridCol w:w="1855"/>
        <w:gridCol w:w="953"/>
        <w:gridCol w:w="945"/>
        <w:gridCol w:w="915"/>
        <w:gridCol w:w="945"/>
        <w:gridCol w:w="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blHeader/>
        </w:trPr>
        <w:tc>
          <w:tcPr>
            <w:tcW w:w="654"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序号</w:t>
            </w:r>
          </w:p>
        </w:tc>
        <w:tc>
          <w:tcPr>
            <w:tcW w:w="1621"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ind w:firstLine="351" w:firstLineChars="170"/>
              <w:jc w:val="center"/>
              <w:rPr>
                <w:rFonts w:ascii="宋体" w:hAnsi="宋体" w:eastAsia="宋体" w:cs="宋体"/>
                <w:color w:val="000000"/>
              </w:rPr>
            </w:pPr>
            <w:r>
              <w:rPr>
                <w:rFonts w:hint="eastAsia" w:ascii="宋体" w:hAnsi="宋体" w:eastAsia="宋体" w:cs="宋体"/>
                <w:color w:val="000000"/>
                <w:sz w:val="21"/>
              </w:rPr>
              <w:t>检验项目</w:t>
            </w:r>
          </w:p>
        </w:tc>
        <w:tc>
          <w:tcPr>
            <w:tcW w:w="185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ind w:firstLine="351" w:firstLineChars="170"/>
              <w:jc w:val="center"/>
              <w:rPr>
                <w:rFonts w:ascii="宋体" w:hAnsi="宋体" w:eastAsia="宋体" w:cs="宋体"/>
                <w:color w:val="000000"/>
              </w:rPr>
            </w:pPr>
            <w:r>
              <w:rPr>
                <w:rFonts w:hint="eastAsia" w:ascii="宋体" w:hAnsi="宋体" w:eastAsia="宋体" w:cs="宋体"/>
                <w:color w:val="000000"/>
                <w:sz w:val="21"/>
              </w:rPr>
              <w:t>检验方法</w:t>
            </w:r>
          </w:p>
        </w:tc>
        <w:tc>
          <w:tcPr>
            <w:tcW w:w="953"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强制性</w:t>
            </w:r>
          </w:p>
        </w:tc>
        <w:tc>
          <w:tcPr>
            <w:tcW w:w="94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非强制性</w:t>
            </w:r>
          </w:p>
        </w:tc>
        <w:tc>
          <w:tcPr>
            <w:tcW w:w="91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重要项</w:t>
            </w:r>
          </w:p>
        </w:tc>
        <w:tc>
          <w:tcPr>
            <w:tcW w:w="94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较重要项</w:t>
            </w:r>
          </w:p>
        </w:tc>
        <w:tc>
          <w:tcPr>
            <w:tcW w:w="960"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1</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D65亮度</w:t>
            </w:r>
          </w:p>
        </w:tc>
        <w:tc>
          <w:tcPr>
            <w:tcW w:w="1855" w:type="dxa"/>
            <w:vMerge w:val="restart"/>
            <w:tcBorders>
              <w:top w:val="single" w:color="000000" w:sz="4" w:space="0"/>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GB/T 20810-2018</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2</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横向吸液高度</w:t>
            </w:r>
          </w:p>
          <w:p>
            <w:pPr>
              <w:widowControl/>
              <w:snapToGrid w:val="0"/>
              <w:jc w:val="center"/>
              <w:rPr>
                <w:rFonts w:ascii="仿宋_GB2312" w:hAnsi="宋体"/>
                <w:color w:val="000000"/>
                <w:sz w:val="24"/>
              </w:rPr>
            </w:pPr>
            <w:r>
              <w:rPr>
                <w:rFonts w:hint="eastAsia" w:ascii="仿宋_GB2312" w:hAnsi="宋体"/>
                <w:color w:val="000000"/>
                <w:sz w:val="24"/>
              </w:rPr>
              <w:t>（成品层）</w:t>
            </w:r>
          </w:p>
        </w:tc>
        <w:tc>
          <w:tcPr>
            <w:tcW w:w="1855" w:type="dxa"/>
            <w:vMerge w:val="continue"/>
            <w:tcBorders>
              <w:left w:val="single" w:color="000000" w:sz="4" w:space="0"/>
              <w:right w:val="single" w:color="000000" w:sz="4" w:space="0"/>
            </w:tcBorders>
            <w:shd w:val="clear" w:color="auto" w:fill="auto"/>
            <w:vAlign w:val="center"/>
          </w:tcPr>
          <w:p>
            <w:pPr>
              <w:widowControl/>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3</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抗张指数</w:t>
            </w:r>
          </w:p>
        </w:tc>
        <w:tc>
          <w:tcPr>
            <w:tcW w:w="1855" w:type="dxa"/>
            <w:vMerge w:val="continue"/>
            <w:tcBorders>
              <w:left w:val="single" w:color="000000" w:sz="4" w:space="0"/>
              <w:bottom w:val="single" w:color="000000" w:sz="4" w:space="0"/>
              <w:right w:val="single" w:color="000000" w:sz="4" w:space="0"/>
            </w:tcBorders>
            <w:shd w:val="clear" w:color="auto" w:fill="auto"/>
            <w:vAlign w:val="center"/>
          </w:tcPr>
          <w:p>
            <w:pPr>
              <w:widowControl/>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4</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柔软度（成品层纵横平均）</w:t>
            </w:r>
          </w:p>
        </w:tc>
        <w:tc>
          <w:tcPr>
            <w:tcW w:w="1855" w:type="dxa"/>
            <w:vMerge w:val="restart"/>
            <w:tcBorders>
              <w:top w:val="single" w:color="000000" w:sz="4" w:space="0"/>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GB/T 20810-2018</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5</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灰分</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6</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洞眼</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7</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尘埃度</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8</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细菌菌落总数</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9</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大肠菌群</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10</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金黄色葡萄球菌</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11</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溶血性链球菌</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884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widowControl/>
              <w:ind w:left="708" w:hanging="708" w:hangingChars="300"/>
              <w:jc w:val="both"/>
              <w:rPr>
                <w:rFonts w:hAnsi="宋体" w:eastAsia="仿宋_GB2312"/>
                <w:color w:val="auto"/>
                <w:kern w:val="2"/>
                <w:sz w:val="24"/>
              </w:rPr>
            </w:pPr>
            <w:r>
              <w:rPr>
                <w:rFonts w:hint="eastAsia" w:hAnsi="宋体" w:eastAsia="仿宋_GB2312"/>
                <w:color w:val="auto"/>
                <w:kern w:val="2"/>
                <w:sz w:val="24"/>
              </w:rPr>
              <w:t>备注：</w:t>
            </w:r>
          </w:p>
          <w:p>
            <w:pPr>
              <w:pStyle w:val="17"/>
              <w:widowControl/>
              <w:jc w:val="both"/>
              <w:rPr>
                <w:rFonts w:hAnsi="宋体" w:eastAsia="仿宋_GB2312"/>
                <w:color w:val="auto"/>
                <w:kern w:val="2"/>
                <w:sz w:val="24"/>
              </w:rPr>
            </w:pPr>
            <w:r>
              <w:rPr>
                <w:rFonts w:hint="eastAsia" w:hAnsi="宋体" w:eastAsia="仿宋_GB2312"/>
                <w:color w:val="auto"/>
                <w:kern w:val="2"/>
                <w:sz w:val="24"/>
              </w:rPr>
              <w:t>1.印花、染色的卫生纸和卫生原纸不考核D65亮度。</w:t>
            </w:r>
          </w:p>
          <w:p>
            <w:pPr>
              <w:adjustRightInd w:val="0"/>
              <w:snapToGrid w:val="0"/>
              <w:spacing w:line="360" w:lineRule="exact"/>
              <w:rPr>
                <w:rFonts w:ascii="仿宋_GB2312" w:hAnsi="宋体"/>
                <w:sz w:val="24"/>
              </w:rPr>
            </w:pPr>
            <w:r>
              <w:rPr>
                <w:rFonts w:hint="eastAsia" w:ascii="仿宋_GB2312" w:hAnsi="宋体"/>
                <w:sz w:val="24"/>
              </w:rPr>
              <w:t>2.序号1-7项目原则上用原样复检，当原样样本量不足时则用备样复检。序号8-11项目不予复检。</w:t>
            </w:r>
          </w:p>
        </w:tc>
      </w:tr>
    </w:tbl>
    <w:p>
      <w:pPr>
        <w:spacing w:line="600" w:lineRule="exact"/>
        <w:ind w:firstLine="632" w:firstLineChars="200"/>
        <w:rPr>
          <w:rFonts w:eastAsia="黑体" w:cs="黑体"/>
          <w:color w:val="000000"/>
          <w:szCs w:val="32"/>
        </w:rPr>
      </w:pPr>
    </w:p>
    <w:p>
      <w:pPr>
        <w:spacing w:line="600" w:lineRule="exact"/>
        <w:ind w:firstLine="632" w:firstLineChars="200"/>
        <w:rPr>
          <w:rFonts w:eastAsia="黑体" w:cs="黑体"/>
          <w:color w:val="000000"/>
          <w:szCs w:val="32"/>
        </w:rPr>
      </w:pPr>
      <w:r>
        <w:rPr>
          <w:rFonts w:hint="eastAsia" w:eastAsia="黑体" w:cs="黑体"/>
          <w:color w:val="000000"/>
          <w:szCs w:val="32"/>
        </w:rPr>
        <w:t>2</w:t>
      </w:r>
      <w:r>
        <w:rPr>
          <w:rFonts w:hint="eastAsia" w:cs="仿宋_GB2312"/>
          <w:kern w:val="0"/>
          <w:szCs w:val="32"/>
        </w:rPr>
        <w:t>、运输包装用单瓦楞纸箱和双瓦楞纸箱</w:t>
      </w:r>
    </w:p>
    <w:tbl>
      <w:tblPr>
        <w:tblStyle w:val="6"/>
        <w:tblW w:w="88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4"/>
        <w:gridCol w:w="1621"/>
        <w:gridCol w:w="1855"/>
        <w:gridCol w:w="953"/>
        <w:gridCol w:w="945"/>
        <w:gridCol w:w="915"/>
        <w:gridCol w:w="945"/>
        <w:gridCol w:w="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blHeader/>
        </w:trPr>
        <w:tc>
          <w:tcPr>
            <w:tcW w:w="654"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序号</w:t>
            </w:r>
          </w:p>
        </w:tc>
        <w:tc>
          <w:tcPr>
            <w:tcW w:w="1621"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ind w:firstLine="351" w:firstLineChars="170"/>
              <w:jc w:val="center"/>
              <w:rPr>
                <w:rFonts w:ascii="宋体" w:hAnsi="宋体" w:eastAsia="宋体" w:cs="宋体"/>
                <w:color w:val="000000"/>
              </w:rPr>
            </w:pPr>
            <w:r>
              <w:rPr>
                <w:rFonts w:hint="eastAsia" w:ascii="宋体" w:hAnsi="宋体" w:eastAsia="宋体" w:cs="宋体"/>
                <w:color w:val="000000"/>
                <w:sz w:val="21"/>
              </w:rPr>
              <w:t>检验项目</w:t>
            </w:r>
          </w:p>
        </w:tc>
        <w:tc>
          <w:tcPr>
            <w:tcW w:w="185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ind w:firstLine="351" w:firstLineChars="170"/>
              <w:jc w:val="center"/>
              <w:rPr>
                <w:rFonts w:ascii="宋体" w:hAnsi="宋体" w:eastAsia="宋体" w:cs="宋体"/>
                <w:color w:val="000000"/>
              </w:rPr>
            </w:pPr>
            <w:r>
              <w:rPr>
                <w:rFonts w:hint="eastAsia" w:ascii="宋体" w:hAnsi="宋体" w:eastAsia="宋体" w:cs="宋体"/>
                <w:color w:val="000000"/>
                <w:sz w:val="21"/>
              </w:rPr>
              <w:t>检验方法</w:t>
            </w:r>
          </w:p>
        </w:tc>
        <w:tc>
          <w:tcPr>
            <w:tcW w:w="953"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强制性</w:t>
            </w:r>
          </w:p>
        </w:tc>
        <w:tc>
          <w:tcPr>
            <w:tcW w:w="94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非强制性</w:t>
            </w:r>
          </w:p>
        </w:tc>
        <w:tc>
          <w:tcPr>
            <w:tcW w:w="91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重要项</w:t>
            </w:r>
          </w:p>
        </w:tc>
        <w:tc>
          <w:tcPr>
            <w:tcW w:w="945"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较重要项</w:t>
            </w:r>
          </w:p>
        </w:tc>
        <w:tc>
          <w:tcPr>
            <w:tcW w:w="960" w:type="dxa"/>
            <w:tcBorders>
              <w:top w:val="single" w:color="000000" w:sz="4" w:space="0"/>
              <w:left w:val="single" w:color="000000" w:sz="4" w:space="0"/>
              <w:bottom w:val="single" w:color="000000" w:sz="4" w:space="0"/>
              <w:right w:val="single" w:color="000000" w:sz="4" w:space="0"/>
            </w:tcBorders>
            <w:shd w:val="clear" w:color="auto" w:fill="EDEBE0"/>
            <w:vAlign w:val="center"/>
          </w:tcPr>
          <w:p>
            <w:pPr>
              <w:snapToGrid w:val="0"/>
              <w:spacing w:line="440" w:lineRule="exact"/>
              <w:jc w:val="center"/>
              <w:rPr>
                <w:rFonts w:ascii="宋体" w:hAnsi="宋体" w:eastAsia="宋体" w:cs="宋体"/>
                <w:color w:val="000000"/>
              </w:rPr>
            </w:pPr>
            <w:r>
              <w:rPr>
                <w:rFonts w:hint="eastAsia" w:ascii="宋体" w:hAnsi="宋体" w:eastAsia="宋体" w:cs="宋体"/>
                <w:color w:val="000000"/>
                <w:sz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1</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耐破强度</w:t>
            </w:r>
          </w:p>
        </w:tc>
        <w:tc>
          <w:tcPr>
            <w:tcW w:w="1855" w:type="dxa"/>
            <w:vMerge w:val="restart"/>
            <w:tcBorders>
              <w:top w:val="single" w:color="000000" w:sz="4" w:space="0"/>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GB/T 6543-2008</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2</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边压强度</w:t>
            </w:r>
          </w:p>
        </w:tc>
        <w:tc>
          <w:tcPr>
            <w:tcW w:w="1855" w:type="dxa"/>
            <w:vMerge w:val="continue"/>
            <w:tcBorders>
              <w:left w:val="single" w:color="000000" w:sz="4" w:space="0"/>
              <w:right w:val="single" w:color="000000" w:sz="4" w:space="0"/>
            </w:tcBorders>
            <w:shd w:val="clear" w:color="auto" w:fill="auto"/>
            <w:vAlign w:val="center"/>
          </w:tcPr>
          <w:p>
            <w:pPr>
              <w:widowControl/>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3</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粘合强度</w:t>
            </w:r>
          </w:p>
        </w:tc>
        <w:tc>
          <w:tcPr>
            <w:tcW w:w="1855" w:type="dxa"/>
            <w:vMerge w:val="continue"/>
            <w:tcBorders>
              <w:left w:val="single" w:color="000000" w:sz="4" w:space="0"/>
              <w:right w:val="single" w:color="000000" w:sz="4" w:space="0"/>
            </w:tcBorders>
            <w:shd w:val="clear" w:color="auto" w:fill="auto"/>
            <w:vAlign w:val="center"/>
          </w:tcPr>
          <w:p>
            <w:pPr>
              <w:widowControl/>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4</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厚度</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5</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r>
              <w:rPr>
                <w:rFonts w:hint="eastAsia" w:ascii="仿宋_GB2312" w:hAnsi="宋体"/>
                <w:color w:val="000000"/>
                <w:sz w:val="24"/>
              </w:rPr>
              <w:t>空箱抗压能力</w:t>
            </w:r>
          </w:p>
        </w:tc>
        <w:tc>
          <w:tcPr>
            <w:tcW w:w="1855" w:type="dxa"/>
            <w:vMerge w:val="continue"/>
            <w:tcBorders>
              <w:left w:val="single" w:color="000000" w:sz="4" w:space="0"/>
              <w:right w:val="single" w:color="000000" w:sz="4" w:space="0"/>
            </w:tcBorders>
            <w:shd w:val="clear" w:color="auto" w:fill="auto"/>
            <w:vAlign w:val="center"/>
          </w:tcPr>
          <w:p>
            <w:pPr>
              <w:widowControl/>
              <w:snapToGrid w:val="0"/>
              <w:jc w:val="center"/>
              <w:rPr>
                <w:rFonts w:ascii="仿宋_GB2312" w:hAnsi="宋体"/>
                <w:color w:val="000000"/>
                <w:sz w:val="24"/>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r>
              <w:rPr>
                <w:rFonts w:hint="eastAsia" w:ascii="仿宋_GB2312" w:hAnsi="宋体"/>
                <w:color w:val="000000"/>
                <w:sz w:val="24"/>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402" w:firstLineChars="170"/>
              <w:jc w:val="left"/>
              <w:rPr>
                <w:rFonts w:ascii="仿宋_GB2312" w:hAnsi="宋体"/>
                <w:color w:val="000000"/>
                <w:sz w:val="24"/>
              </w:rPr>
            </w:pPr>
          </w:p>
        </w:tc>
      </w:tr>
    </w:tbl>
    <w:p>
      <w:pPr>
        <w:adjustRightInd w:val="0"/>
        <w:snapToGrid w:val="0"/>
        <w:ind w:firstLine="632" w:firstLineChars="200"/>
        <w:jc w:val="left"/>
        <w:rPr>
          <w:rFonts w:hint="eastAsia" w:cs="仿宋_GB2312"/>
          <w:kern w:val="0"/>
          <w:szCs w:val="32"/>
          <w:lang w:val="en-US" w:eastAsia="zh-CN"/>
        </w:rPr>
      </w:pPr>
      <w:r>
        <w:rPr>
          <w:rFonts w:hint="eastAsia" w:eastAsia="黑体" w:cs="黑体"/>
          <w:color w:val="000000"/>
          <w:szCs w:val="32"/>
          <w:lang w:val="en-US" w:eastAsia="zh-CN"/>
        </w:rPr>
        <w:t>3</w:t>
      </w:r>
      <w:r>
        <w:rPr>
          <w:rFonts w:hint="eastAsia" w:cs="仿宋_GB2312"/>
          <w:kern w:val="0"/>
          <w:szCs w:val="32"/>
        </w:rPr>
        <w:t>、</w:t>
      </w:r>
      <w:r>
        <w:rPr>
          <w:rFonts w:hint="eastAsia" w:cs="仿宋_GB2312"/>
          <w:kern w:val="0"/>
          <w:szCs w:val="32"/>
          <w:lang w:val="en-US" w:eastAsia="zh-CN"/>
        </w:rPr>
        <w:t>卫生巾（护垫）</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65"/>
        <w:gridCol w:w="2096"/>
        <w:gridCol w:w="730"/>
        <w:gridCol w:w="810"/>
        <w:gridCol w:w="682"/>
        <w:gridCol w:w="768"/>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79" w:leftChars="-25" w:right="-104" w:rightChars="-33"/>
              <w:jc w:val="center"/>
              <w:rPr>
                <w:bCs/>
                <w:kern w:val="0"/>
                <w:sz w:val="24"/>
              </w:rPr>
            </w:pPr>
            <w:r>
              <w:rPr>
                <w:bCs/>
                <w:kern w:val="0"/>
                <w:sz w:val="24"/>
              </w:rPr>
              <w:t>序号</w:t>
            </w:r>
          </w:p>
        </w:tc>
        <w:tc>
          <w:tcPr>
            <w:tcW w:w="2165"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检验项目</w:t>
            </w:r>
          </w:p>
        </w:tc>
        <w:tc>
          <w:tcPr>
            <w:tcW w:w="2096"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4" w:leftChars="-33"/>
              <w:jc w:val="center"/>
              <w:rPr>
                <w:bCs/>
                <w:kern w:val="0"/>
                <w:sz w:val="24"/>
              </w:rPr>
            </w:pPr>
            <w:r>
              <w:rPr>
                <w:bCs/>
                <w:kern w:val="0"/>
                <w:sz w:val="24"/>
              </w:rPr>
              <w:t>依据法律法规</w:t>
            </w:r>
          </w:p>
          <w:p>
            <w:pPr>
              <w:adjustRightInd w:val="0"/>
              <w:snapToGrid w:val="0"/>
              <w:ind w:left="-104" w:leftChars="-33"/>
              <w:jc w:val="center"/>
              <w:rPr>
                <w:bCs/>
                <w:kern w:val="0"/>
                <w:sz w:val="24"/>
              </w:rPr>
            </w:pPr>
            <w:r>
              <w:rPr>
                <w:bCs/>
                <w:kern w:val="0"/>
                <w:sz w:val="24"/>
              </w:rPr>
              <w:t>或标准</w:t>
            </w:r>
          </w:p>
        </w:tc>
        <w:tc>
          <w:tcPr>
            <w:tcW w:w="73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强制性</w:t>
            </w:r>
          </w:p>
        </w:tc>
        <w:tc>
          <w:tcPr>
            <w:tcW w:w="810"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非强</w:t>
            </w:r>
          </w:p>
          <w:p>
            <w:pPr>
              <w:adjustRightInd w:val="0"/>
              <w:snapToGrid w:val="0"/>
              <w:ind w:left="-107" w:leftChars="-34" w:right="-104" w:rightChars="-33"/>
              <w:jc w:val="center"/>
              <w:rPr>
                <w:bCs/>
                <w:kern w:val="0"/>
                <w:sz w:val="24"/>
              </w:rPr>
            </w:pPr>
            <w:r>
              <w:rPr>
                <w:bCs/>
                <w:kern w:val="0"/>
                <w:sz w:val="24"/>
              </w:rPr>
              <w:t>制性</w:t>
            </w:r>
          </w:p>
        </w:tc>
        <w:tc>
          <w:tcPr>
            <w:tcW w:w="682"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重要项</w:t>
            </w:r>
          </w:p>
        </w:tc>
        <w:tc>
          <w:tcPr>
            <w:tcW w:w="768" w:type="dxa"/>
            <w:tcBorders>
              <w:top w:val="single" w:color="auto" w:sz="4" w:space="0"/>
              <w:left w:val="single" w:color="auto" w:sz="4" w:space="0"/>
              <w:bottom w:val="single" w:color="auto" w:sz="4" w:space="0"/>
              <w:right w:val="single" w:color="auto" w:sz="4" w:space="0"/>
            </w:tcBorders>
            <w:shd w:val="clear" w:color="auto" w:fill="EEECE1"/>
            <w:vAlign w:val="center"/>
          </w:tcPr>
          <w:p>
            <w:pPr>
              <w:adjustRightInd w:val="0"/>
              <w:snapToGrid w:val="0"/>
              <w:ind w:left="-107" w:leftChars="-34" w:right="-104" w:rightChars="-33"/>
              <w:jc w:val="center"/>
              <w:rPr>
                <w:bCs/>
                <w:kern w:val="0"/>
                <w:sz w:val="24"/>
              </w:rPr>
            </w:pPr>
            <w:r>
              <w:rPr>
                <w:bCs/>
                <w:kern w:val="0"/>
                <w:sz w:val="24"/>
              </w:rPr>
              <w:t>较重要项</w:t>
            </w:r>
          </w:p>
        </w:tc>
        <w:tc>
          <w:tcPr>
            <w:tcW w:w="567" w:type="dxa"/>
            <w:tcBorders>
              <w:top w:val="single" w:color="auto" w:sz="4" w:space="0"/>
              <w:left w:val="single" w:color="auto" w:sz="4" w:space="0"/>
              <w:right w:val="single" w:color="auto" w:sz="4" w:space="0"/>
            </w:tcBorders>
            <w:shd w:val="clear" w:color="auto" w:fill="EEECE1"/>
            <w:vAlign w:val="center"/>
          </w:tcPr>
          <w:p>
            <w:pPr>
              <w:adjustRightInd w:val="0"/>
              <w:snapToGrid w:val="0"/>
              <w:ind w:left="-104" w:leftChars="-33" w:right="-104" w:rightChars="-33"/>
              <w:jc w:val="center"/>
              <w:rPr>
                <w:bCs/>
                <w:kern w:val="0"/>
                <w:sz w:val="24"/>
              </w:rPr>
            </w:pPr>
            <w:r>
              <w:rPr>
                <w:bCs/>
                <w:kern w:val="0"/>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w:t>
            </w:r>
          </w:p>
        </w:tc>
        <w:tc>
          <w:tcPr>
            <w:tcW w:w="2165"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全长偏差</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2</w:t>
            </w:r>
          </w:p>
        </w:tc>
        <w:tc>
          <w:tcPr>
            <w:tcW w:w="2165"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条质量偏差</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3</w:t>
            </w:r>
          </w:p>
        </w:tc>
        <w:tc>
          <w:tcPr>
            <w:tcW w:w="2165"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吸水倍率</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4</w:t>
            </w:r>
          </w:p>
        </w:tc>
        <w:tc>
          <w:tcPr>
            <w:tcW w:w="2165"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吸收速度</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5</w:t>
            </w:r>
          </w:p>
        </w:tc>
        <w:tc>
          <w:tcPr>
            <w:tcW w:w="2165"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pH</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6</w:t>
            </w:r>
          </w:p>
        </w:tc>
        <w:tc>
          <w:tcPr>
            <w:tcW w:w="2165"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甲醛含量</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7</w:t>
            </w:r>
          </w:p>
        </w:tc>
        <w:tc>
          <w:tcPr>
            <w:tcW w:w="2165"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可迁移性荧光物质</w:t>
            </w:r>
          </w:p>
        </w:tc>
        <w:tc>
          <w:tcPr>
            <w:tcW w:w="2096"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cs="宋体"/>
                <w:bCs/>
                <w:color w:val="000000"/>
                <w:sz w:val="24"/>
              </w:rPr>
            </w:pPr>
          </w:p>
        </w:tc>
        <w:tc>
          <w:tcPr>
            <w:tcW w:w="810"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cs="宋体"/>
                <w:bCs/>
                <w:color w:val="000000"/>
                <w:sz w:val="24"/>
              </w:rPr>
            </w:pPr>
          </w:p>
        </w:tc>
        <w:tc>
          <w:tcPr>
            <w:tcW w:w="768"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8</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背胶剥离强度</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9</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感官</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10</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标志</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GB/T 8939-2018</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11</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细菌菌落总数</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 15979-2002</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12</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大肠菌群</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 15979-2002</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13</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绿脓杆菌</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 15979-2002</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14</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金黄色葡萄球菌</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 15979-2002</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15</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溶血性链球菌</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 15979-2002</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567" w:type="dxa"/>
            <w:vAlign w:val="center"/>
          </w:tcPr>
          <w:p>
            <w:pPr>
              <w:widowControl/>
              <w:snapToGrid w:val="0"/>
              <w:jc w:val="center"/>
              <w:rPr>
                <w:rFonts w:ascii="仿宋_GB2312" w:hAnsi="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widowControl/>
              <w:snapToGrid w:val="0"/>
              <w:jc w:val="center"/>
              <w:rPr>
                <w:rFonts w:ascii="仿宋_GB2312" w:hAnsi="宋体" w:cs="宋体"/>
                <w:bCs/>
                <w:color w:val="000000"/>
                <w:sz w:val="24"/>
              </w:rPr>
            </w:pPr>
            <w:r>
              <w:rPr>
                <w:rFonts w:hint="eastAsia" w:ascii="仿宋_GB2312" w:hAnsi="宋体" w:cs="宋体"/>
                <w:bCs/>
                <w:color w:val="000000"/>
                <w:sz w:val="24"/>
              </w:rPr>
              <w:t>16</w:t>
            </w:r>
          </w:p>
        </w:tc>
        <w:tc>
          <w:tcPr>
            <w:tcW w:w="2165"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真菌菌落总数</w:t>
            </w:r>
          </w:p>
        </w:tc>
        <w:tc>
          <w:tcPr>
            <w:tcW w:w="2096"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GB 15979-2002</w:t>
            </w:r>
          </w:p>
        </w:tc>
        <w:tc>
          <w:tcPr>
            <w:tcW w:w="730"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810"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682" w:type="dxa"/>
            <w:vAlign w:val="center"/>
          </w:tcPr>
          <w:p>
            <w:pPr>
              <w:widowControl/>
              <w:snapToGrid w:val="0"/>
              <w:jc w:val="center"/>
              <w:rPr>
                <w:rFonts w:ascii="仿宋_GB2312" w:hAnsi="宋体" w:eastAsia="仿宋_GB2312" w:cs="宋体"/>
                <w:bCs/>
                <w:color w:val="000000"/>
                <w:kern w:val="2"/>
                <w:sz w:val="24"/>
                <w:szCs w:val="24"/>
                <w:lang w:val="en-US" w:eastAsia="zh-CN" w:bidi="ar-SA"/>
              </w:rPr>
            </w:pPr>
            <w:r>
              <w:rPr>
                <w:rFonts w:hint="eastAsia" w:ascii="仿宋_GB2312" w:hAnsi="宋体" w:cs="宋体"/>
                <w:bCs/>
                <w:color w:val="000000"/>
                <w:sz w:val="24"/>
              </w:rPr>
              <w:t>●</w:t>
            </w:r>
          </w:p>
        </w:tc>
        <w:tc>
          <w:tcPr>
            <w:tcW w:w="768" w:type="dxa"/>
            <w:vAlign w:val="center"/>
          </w:tcPr>
          <w:p>
            <w:pPr>
              <w:widowControl/>
              <w:snapToGrid w:val="0"/>
              <w:jc w:val="center"/>
              <w:rPr>
                <w:rFonts w:ascii="仿宋_GB2312" w:hAnsi="宋体" w:eastAsia="仿宋_GB2312" w:cs="宋体"/>
                <w:bCs/>
                <w:color w:val="000000"/>
                <w:kern w:val="2"/>
                <w:sz w:val="24"/>
                <w:szCs w:val="24"/>
                <w:lang w:val="en-US" w:eastAsia="zh-CN" w:bidi="ar-SA"/>
              </w:rPr>
            </w:pPr>
          </w:p>
        </w:tc>
        <w:tc>
          <w:tcPr>
            <w:tcW w:w="567" w:type="dxa"/>
            <w:vAlign w:val="center"/>
          </w:tcPr>
          <w:p>
            <w:pPr>
              <w:widowControl/>
              <w:snapToGrid w:val="0"/>
              <w:jc w:val="center"/>
              <w:rPr>
                <w:rFonts w:ascii="仿宋_GB2312" w:hAnsi="宋体" w:cs="宋体"/>
                <w:bCs/>
                <w:color w:val="000000"/>
                <w:sz w:val="24"/>
              </w:rPr>
            </w:pPr>
          </w:p>
        </w:tc>
      </w:tr>
    </w:tbl>
    <w:p>
      <w:pPr>
        <w:adjustRightInd w:val="0"/>
        <w:snapToGrid w:val="0"/>
        <w:ind w:firstLine="632" w:firstLineChars="200"/>
        <w:jc w:val="left"/>
        <w:rPr>
          <w:rFonts w:hint="eastAsia" w:cs="仿宋_GB2312"/>
          <w:kern w:val="0"/>
          <w:szCs w:val="32"/>
          <w:lang w:val="en-US" w:eastAsia="zh-CN"/>
        </w:rPr>
      </w:pPr>
      <w:r>
        <w:rPr>
          <w:rFonts w:hint="eastAsia" w:eastAsia="黑体" w:cs="黑体"/>
          <w:color w:val="000000"/>
          <w:szCs w:val="32"/>
          <w:lang w:val="en-US" w:eastAsia="zh-CN"/>
        </w:rPr>
        <w:t>4</w:t>
      </w:r>
      <w:r>
        <w:rPr>
          <w:rFonts w:hint="eastAsia" w:cs="仿宋_GB2312"/>
          <w:kern w:val="0"/>
          <w:szCs w:val="32"/>
        </w:rPr>
        <w:t>、</w:t>
      </w:r>
      <w:r>
        <w:rPr>
          <w:rFonts w:hint="eastAsia" w:cs="仿宋_GB2312"/>
          <w:kern w:val="0"/>
          <w:szCs w:val="32"/>
          <w:lang w:val="en-US" w:eastAsia="zh-CN"/>
        </w:rPr>
        <w:t>婴儿纸尿裤</w:t>
      </w:r>
    </w:p>
    <w:tbl>
      <w:tblPr>
        <w:tblStyle w:val="6"/>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58"/>
        <w:gridCol w:w="2084"/>
        <w:gridCol w:w="867"/>
        <w:gridCol w:w="867"/>
        <w:gridCol w:w="867"/>
        <w:gridCol w:w="867"/>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blHeader/>
          <w:jc w:val="center"/>
        </w:trPr>
        <w:tc>
          <w:tcPr>
            <w:tcW w:w="596"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序号</w:t>
            </w:r>
          </w:p>
        </w:tc>
        <w:tc>
          <w:tcPr>
            <w:tcW w:w="2158"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检验项目</w:t>
            </w:r>
          </w:p>
        </w:tc>
        <w:tc>
          <w:tcPr>
            <w:tcW w:w="2084"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依据法律法规或标准条款</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非强制性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较重要项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1</w:t>
            </w:r>
          </w:p>
        </w:tc>
        <w:tc>
          <w:tcPr>
            <w:tcW w:w="2158"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外观质量</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2</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条质量偏差</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3</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吸收速度</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4</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回渗量</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5</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渗漏量</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6</w:t>
            </w:r>
          </w:p>
        </w:tc>
        <w:tc>
          <w:tcPr>
            <w:tcW w:w="2158"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面层附着物</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7</w:t>
            </w:r>
          </w:p>
        </w:tc>
        <w:tc>
          <w:tcPr>
            <w:tcW w:w="2158"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pH值</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8</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杂质</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9</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防侧漏性能</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10</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铅</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11</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砷</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12</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镉</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13</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汞</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14</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可迁移性荧光物质</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GB/T 28004.1-2021</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15</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丙烯酰胺</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lang w:val="en-US" w:eastAsia="zh-CN"/>
              </w:rPr>
              <w:t>GB/T 37859</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16</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甲醛含量</w:t>
            </w:r>
          </w:p>
        </w:tc>
        <w:tc>
          <w:tcPr>
            <w:tcW w:w="2084" w:type="dxa"/>
            <w:noWrap w:val="0"/>
            <w:vAlign w:val="center"/>
          </w:tcPr>
          <w:p>
            <w:pPr>
              <w:widowControl w:val="0"/>
              <w:adjustRightInd/>
              <w:snapToGrid/>
              <w:spacing w:after="0" w:line="360" w:lineRule="exact"/>
              <w:jc w:val="center"/>
              <w:rPr>
                <w:rFonts w:hint="default" w:ascii="Calibri" w:hAnsi="Calibri" w:eastAsia="仿宋_GB2312" w:cs="Times New Roman"/>
                <w:kern w:val="2"/>
                <w:sz w:val="22"/>
                <w:szCs w:val="22"/>
                <w:lang w:val="en-US" w:eastAsia="zh-CN" w:bidi="ar-SA"/>
              </w:rPr>
            </w:pPr>
            <w:r>
              <w:rPr>
                <w:rFonts w:hint="eastAsia" w:ascii="Calibri" w:hAnsi="Calibri" w:eastAsia="仿宋_GB2312"/>
                <w:kern w:val="2"/>
                <w:sz w:val="22"/>
                <w:szCs w:val="22"/>
                <w:lang w:val="en-US" w:eastAsia="zh-CN"/>
              </w:rPr>
              <w:t>GB/T 34448-2017</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17</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邻苯二甲酸酯含量</w:t>
            </w:r>
          </w:p>
        </w:tc>
        <w:tc>
          <w:tcPr>
            <w:tcW w:w="2084" w:type="dxa"/>
            <w:noWrap w:val="0"/>
            <w:vAlign w:val="center"/>
          </w:tcPr>
          <w:p>
            <w:pPr>
              <w:widowControl w:val="0"/>
              <w:adjustRightInd/>
              <w:snapToGrid/>
              <w:spacing w:after="0" w:line="360" w:lineRule="exact"/>
              <w:jc w:val="center"/>
              <w:rPr>
                <w:rFonts w:hint="default" w:ascii="Calibri" w:hAnsi="Calibri" w:eastAsia="仿宋_GB2312" w:cs="Times New Roman"/>
                <w:kern w:val="2"/>
                <w:sz w:val="22"/>
                <w:szCs w:val="22"/>
                <w:lang w:val="en-US" w:eastAsia="zh-CN" w:bidi="ar-SA"/>
              </w:rPr>
            </w:pPr>
            <w:r>
              <w:rPr>
                <w:rFonts w:hint="eastAsia" w:ascii="Calibri" w:hAnsi="Calibri" w:eastAsia="仿宋_GB2312"/>
                <w:kern w:val="2"/>
                <w:sz w:val="22"/>
                <w:szCs w:val="22"/>
                <w:lang w:val="en-US" w:eastAsia="zh-CN"/>
              </w:rPr>
              <w:t>GB/T 37860</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18</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可分解致癌芳香胺染料</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lang w:val="en-US" w:eastAsia="zh-CN"/>
              </w:rPr>
            </w:pPr>
            <w:r>
              <w:rPr>
                <w:rFonts w:hint="eastAsia" w:ascii="Calibri" w:hAnsi="Calibri" w:eastAsia="仿宋_GB2312"/>
                <w:kern w:val="2"/>
                <w:sz w:val="22"/>
                <w:szCs w:val="22"/>
                <w:lang w:val="en-US" w:eastAsia="zh-CN"/>
              </w:rPr>
              <w:t>GB/T 17592</w:t>
            </w:r>
          </w:p>
          <w:p>
            <w:pPr>
              <w:widowControl w:val="0"/>
              <w:adjustRightInd/>
              <w:snapToGrid/>
              <w:spacing w:after="0" w:line="360" w:lineRule="exact"/>
              <w:jc w:val="center"/>
              <w:rPr>
                <w:rFonts w:hint="default" w:ascii="Calibri" w:hAnsi="Calibri" w:eastAsia="仿宋_GB2312" w:cs="Times New Roman"/>
                <w:kern w:val="2"/>
                <w:sz w:val="22"/>
                <w:szCs w:val="22"/>
                <w:lang w:val="en-US" w:eastAsia="zh-CN" w:bidi="ar-SA"/>
              </w:rPr>
            </w:pPr>
            <w:r>
              <w:rPr>
                <w:rFonts w:hint="eastAsia" w:ascii="Calibri" w:hAnsi="Calibri" w:eastAsia="仿宋_GB2312"/>
                <w:kern w:val="2"/>
                <w:sz w:val="22"/>
                <w:szCs w:val="22"/>
                <w:lang w:val="en-US" w:eastAsia="zh-CN"/>
              </w:rPr>
              <w:t>GB/T 23344</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eastAsia="zh-CN"/>
              </w:rPr>
              <w:t>1</w:t>
            </w:r>
            <w:r>
              <w:rPr>
                <w:rFonts w:hint="eastAsia" w:ascii="Calibri" w:hAnsi="Calibri" w:eastAsia="仿宋_GB2312"/>
                <w:kern w:val="2"/>
                <w:sz w:val="24"/>
                <w:szCs w:val="24"/>
                <w:lang w:val="en-US" w:eastAsia="zh-CN"/>
              </w:rPr>
              <w:t>9</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细菌菌落总数</w:t>
            </w:r>
          </w:p>
        </w:tc>
        <w:tc>
          <w:tcPr>
            <w:tcW w:w="2084" w:type="dxa"/>
            <w:noWrap w:val="0"/>
            <w:vAlign w:val="center"/>
          </w:tcPr>
          <w:p>
            <w:pPr>
              <w:widowControl w:val="0"/>
              <w:adjustRightInd/>
              <w:snapToGrid/>
              <w:spacing w:after="0" w:line="360" w:lineRule="exact"/>
              <w:jc w:val="center"/>
              <w:rPr>
                <w:rFonts w:hint="default"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20</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大肠菌群</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21</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绿脓杆菌</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22</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金黄色葡萄球菌</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23</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溶血性链球菌</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24</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真菌菌落总数</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bl>
    <w:p>
      <w:pPr>
        <w:adjustRightInd w:val="0"/>
        <w:snapToGrid w:val="0"/>
        <w:ind w:firstLine="632" w:firstLineChars="200"/>
        <w:jc w:val="left"/>
        <w:rPr>
          <w:rFonts w:hint="eastAsia" w:cs="仿宋_GB2312"/>
          <w:kern w:val="0"/>
          <w:szCs w:val="32"/>
          <w:lang w:val="en-US" w:eastAsia="zh-CN"/>
        </w:rPr>
      </w:pPr>
      <w:r>
        <w:rPr>
          <w:rFonts w:hint="eastAsia" w:eastAsia="黑体" w:cs="黑体"/>
          <w:color w:val="000000"/>
          <w:szCs w:val="32"/>
          <w:lang w:val="en-US" w:eastAsia="zh-CN"/>
        </w:rPr>
        <w:t>5</w:t>
      </w:r>
      <w:r>
        <w:rPr>
          <w:rFonts w:hint="eastAsia" w:cs="仿宋_GB2312"/>
          <w:kern w:val="0"/>
          <w:szCs w:val="32"/>
        </w:rPr>
        <w:t>、</w:t>
      </w:r>
      <w:r>
        <w:rPr>
          <w:rFonts w:hint="eastAsia" w:cs="仿宋_GB2312"/>
          <w:kern w:val="0"/>
          <w:szCs w:val="32"/>
          <w:lang w:val="en-US" w:eastAsia="zh-CN"/>
        </w:rPr>
        <w:t>成人纸尿裤</w:t>
      </w:r>
    </w:p>
    <w:tbl>
      <w:tblPr>
        <w:tblStyle w:val="6"/>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58"/>
        <w:gridCol w:w="2084"/>
        <w:gridCol w:w="867"/>
        <w:gridCol w:w="867"/>
        <w:gridCol w:w="867"/>
        <w:gridCol w:w="867"/>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blHeader/>
          <w:jc w:val="center"/>
        </w:trPr>
        <w:tc>
          <w:tcPr>
            <w:tcW w:w="596"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序号</w:t>
            </w:r>
          </w:p>
        </w:tc>
        <w:tc>
          <w:tcPr>
            <w:tcW w:w="2158"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检验项目</w:t>
            </w:r>
          </w:p>
        </w:tc>
        <w:tc>
          <w:tcPr>
            <w:tcW w:w="2084"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依据法律法规或标准条款</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非强制性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较重要项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1</w:t>
            </w:r>
          </w:p>
        </w:tc>
        <w:tc>
          <w:tcPr>
            <w:tcW w:w="2158"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外观质量</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lang w:val="en-US" w:eastAsia="zh-CN" w:bidi="ar-SA"/>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2</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条质量偏差</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lang w:val="en-US" w:eastAsia="zh-CN" w:bidi="ar-SA"/>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3</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吸收速度</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4</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回渗量</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5</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渗漏量</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6</w:t>
            </w:r>
          </w:p>
        </w:tc>
        <w:tc>
          <w:tcPr>
            <w:tcW w:w="2158"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面层附着物</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7</w:t>
            </w:r>
          </w:p>
        </w:tc>
        <w:tc>
          <w:tcPr>
            <w:tcW w:w="2158"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pH值</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8</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杂质</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9</w:t>
            </w:r>
          </w:p>
        </w:tc>
        <w:tc>
          <w:tcPr>
            <w:tcW w:w="2158"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rPr>
            </w:pPr>
            <w:r>
              <w:rPr>
                <w:rFonts w:hint="eastAsia" w:ascii="Calibri" w:hAnsi="Calibri" w:eastAsia="仿宋_GB2312"/>
                <w:kern w:val="2"/>
                <w:sz w:val="24"/>
                <w:szCs w:val="24"/>
                <w:lang w:val="en-US" w:eastAsia="zh-CN"/>
              </w:rPr>
              <w:t>吸收倍率</w:t>
            </w:r>
          </w:p>
        </w:tc>
        <w:tc>
          <w:tcPr>
            <w:tcW w:w="2084" w:type="dxa"/>
            <w:noWrap w:val="0"/>
            <w:vAlign w:val="center"/>
          </w:tcPr>
          <w:p>
            <w:pPr>
              <w:widowControl w:val="0"/>
              <w:adjustRightInd/>
              <w:snapToGrid/>
              <w:spacing w:after="0" w:line="360" w:lineRule="exact"/>
              <w:jc w:val="center"/>
              <w:rPr>
                <w:rFonts w:hint="eastAsia" w:ascii="Calibri" w:hAnsi="Calibri" w:eastAsia="仿宋_GB2312"/>
                <w:kern w:val="2"/>
                <w:sz w:val="22"/>
                <w:szCs w:val="22"/>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rPr>
              <w:t>10</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饱和吸收量</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eastAsia"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11</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可迁移性荧光物质</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rPr>
              <w:t>GB/T 28004.</w:t>
            </w:r>
            <w:r>
              <w:rPr>
                <w:rFonts w:hint="eastAsia" w:ascii="Calibri" w:hAnsi="Calibri" w:eastAsia="仿宋_GB2312"/>
                <w:kern w:val="2"/>
                <w:sz w:val="22"/>
                <w:szCs w:val="22"/>
                <w:lang w:val="en-US" w:eastAsia="zh-CN"/>
              </w:rPr>
              <w:t>2</w:t>
            </w:r>
            <w:r>
              <w:rPr>
                <w:rFonts w:hint="eastAsia" w:ascii="Calibri" w:hAnsi="Calibri" w:eastAsia="仿宋_GB2312"/>
                <w:kern w:val="2"/>
                <w:sz w:val="22"/>
                <w:szCs w:val="22"/>
              </w:rPr>
              <w:t>-2021</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12</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lang w:val="en-US" w:eastAsia="zh-CN"/>
              </w:rPr>
              <w:t>甲醛含量</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2"/>
                <w:szCs w:val="22"/>
                <w:lang w:val="en-US" w:eastAsia="zh-CN" w:bidi="ar-SA"/>
              </w:rPr>
            </w:pPr>
            <w:r>
              <w:rPr>
                <w:rFonts w:hint="eastAsia" w:ascii="Calibri" w:hAnsi="Calibri" w:eastAsia="仿宋_GB2312"/>
                <w:kern w:val="2"/>
                <w:sz w:val="22"/>
                <w:szCs w:val="22"/>
                <w:lang w:val="en-US" w:eastAsia="zh-CN"/>
              </w:rPr>
              <w:t>GB/T 34448-2017</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13</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细菌菌落总数</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14</w:t>
            </w:r>
          </w:p>
        </w:tc>
        <w:tc>
          <w:tcPr>
            <w:tcW w:w="2158"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大肠菌群</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15</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绿脓杆菌</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16</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金黄色葡萄球菌</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17</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溶血性链球菌</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line="360" w:lineRule="exact"/>
              <w:jc w:val="center"/>
              <w:rPr>
                <w:rFonts w:hint="default" w:ascii="Calibri" w:hAnsi="Calibri" w:eastAsia="仿宋_GB2312"/>
                <w:kern w:val="2"/>
                <w:sz w:val="24"/>
                <w:szCs w:val="24"/>
                <w:lang w:val="en-US" w:eastAsia="zh-CN" w:bidi="ar-SA"/>
              </w:rPr>
            </w:pPr>
            <w:r>
              <w:rPr>
                <w:rFonts w:hint="eastAsia" w:ascii="Calibri" w:hAnsi="Calibri" w:eastAsia="仿宋_GB2312"/>
                <w:kern w:val="2"/>
                <w:sz w:val="24"/>
                <w:szCs w:val="24"/>
                <w:lang w:val="en-US" w:eastAsia="zh-CN"/>
              </w:rPr>
              <w:t>18</w:t>
            </w:r>
          </w:p>
        </w:tc>
        <w:tc>
          <w:tcPr>
            <w:tcW w:w="2158" w:type="dxa"/>
            <w:noWrap w:val="0"/>
            <w:vAlign w:val="center"/>
          </w:tcPr>
          <w:p>
            <w:pPr>
              <w:widowControl w:val="0"/>
              <w:adjustRightInd/>
              <w:snapToGrid/>
              <w:spacing w:after="0" w:line="360" w:lineRule="exact"/>
              <w:jc w:val="center"/>
              <w:rPr>
                <w:rFonts w:hint="default"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真菌菌落总数</w:t>
            </w:r>
          </w:p>
        </w:tc>
        <w:tc>
          <w:tcPr>
            <w:tcW w:w="2084"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2"/>
                <w:szCs w:val="22"/>
              </w:rPr>
              <w:t>GB 15979-2002</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r>
              <w:rPr>
                <w:rFonts w:hint="eastAsia" w:ascii="Calibri" w:hAnsi="Calibri" w:eastAsia="仿宋_GB2312"/>
                <w:kern w:val="2"/>
                <w:sz w:val="24"/>
                <w:szCs w:val="24"/>
              </w:rPr>
              <w:t>●</w:t>
            </w: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c>
          <w:tcPr>
            <w:tcW w:w="867" w:type="dxa"/>
            <w:noWrap w:val="0"/>
            <w:vAlign w:val="center"/>
          </w:tcPr>
          <w:p>
            <w:pPr>
              <w:widowControl w:val="0"/>
              <w:adjustRightInd/>
              <w:snapToGrid/>
              <w:spacing w:after="0" w:line="360" w:lineRule="exact"/>
              <w:jc w:val="center"/>
              <w:rPr>
                <w:rFonts w:hint="eastAsia" w:ascii="Calibri" w:hAnsi="Calibri" w:eastAsia="仿宋_GB2312" w:cs="Times New Roman"/>
                <w:kern w:val="2"/>
                <w:sz w:val="24"/>
                <w:szCs w:val="24"/>
                <w:lang w:val="en-US" w:eastAsia="zh-CN" w:bidi="ar-SA"/>
              </w:rPr>
            </w:pPr>
          </w:p>
        </w:tc>
      </w:tr>
    </w:tbl>
    <w:p>
      <w:pPr>
        <w:adjustRightInd w:val="0"/>
        <w:snapToGrid w:val="0"/>
        <w:ind w:firstLine="632" w:firstLineChars="200"/>
        <w:jc w:val="left"/>
        <w:rPr>
          <w:rFonts w:hint="default" w:cs="仿宋_GB2312"/>
          <w:kern w:val="0"/>
          <w:szCs w:val="32"/>
          <w:lang w:val="en-US" w:eastAsia="zh-CN"/>
        </w:rPr>
      </w:pPr>
    </w:p>
    <w:p>
      <w:pPr>
        <w:adjustRightInd w:val="0"/>
        <w:snapToGrid w:val="0"/>
        <w:ind w:firstLine="592" w:firstLineChars="200"/>
        <w:jc w:val="left"/>
        <w:rPr>
          <w:rFonts w:eastAsia="仿宋"/>
          <w:color w:val="000000"/>
          <w:sz w:val="30"/>
          <w:szCs w:val="30"/>
        </w:rPr>
      </w:pPr>
      <w:r>
        <w:rPr>
          <w:rFonts w:hint="eastAsia" w:eastAsia="仿宋"/>
          <w:color w:val="000000"/>
          <w:sz w:val="30"/>
          <w:szCs w:val="30"/>
        </w:rPr>
        <w:t>注：执行企业标准、团体标准、地方标准的产品，检验项目参照上述内容执行。</w:t>
      </w:r>
    </w:p>
    <w:p>
      <w:pPr>
        <w:adjustRightInd w:val="0"/>
        <w:snapToGrid w:val="0"/>
        <w:ind w:firstLine="592" w:firstLineChars="200"/>
        <w:jc w:val="left"/>
        <w:rPr>
          <w:rFonts w:eastAsia="仿宋"/>
          <w:color w:val="000000"/>
          <w:sz w:val="30"/>
          <w:szCs w:val="30"/>
        </w:rPr>
      </w:pPr>
      <w:r>
        <w:rPr>
          <w:rFonts w:hint="eastAsia" w:eastAsia="仿宋"/>
          <w:color w:val="000000"/>
          <w:sz w:val="30"/>
          <w:szCs w:val="30"/>
        </w:rPr>
        <w:t>凡是注日期的文件，其随后所有的修改单（不包括勘误的内容）或修订版不适用于本细则。凡是不注日期的文件，其最新版本适用于本细则。</w:t>
      </w:r>
    </w:p>
    <w:p>
      <w:pPr>
        <w:snapToGrid w:val="0"/>
        <w:spacing w:line="440" w:lineRule="exact"/>
        <w:ind w:firstLine="541" w:firstLineChars="171"/>
        <w:rPr>
          <w:rFonts w:ascii="仿宋_GB2312" w:hAnsi="宋体"/>
          <w:color w:val="000000"/>
          <w:szCs w:val="32"/>
        </w:rPr>
      </w:pPr>
    </w:p>
    <w:p>
      <w:pPr>
        <w:spacing w:line="590" w:lineRule="exact"/>
        <w:ind w:firstLine="632" w:firstLineChars="200"/>
        <w:rPr>
          <w:rFonts w:eastAsia="黑体" w:cs="黑体"/>
          <w:szCs w:val="32"/>
        </w:rPr>
      </w:pPr>
      <w:r>
        <w:rPr>
          <w:rFonts w:hint="eastAsia" w:eastAsia="黑体" w:cs="黑体"/>
          <w:szCs w:val="32"/>
        </w:rPr>
        <w:t>三、判定规则</w:t>
      </w:r>
    </w:p>
    <w:p>
      <w:pPr>
        <w:spacing w:line="600" w:lineRule="exact"/>
        <w:ind w:firstLine="632" w:firstLineChars="200"/>
        <w:jc w:val="left"/>
        <w:rPr>
          <w:rFonts w:eastAsia="楷体_GB2312" w:cs="楷体_GB2312"/>
          <w:szCs w:val="32"/>
        </w:rPr>
      </w:pPr>
      <w:r>
        <w:rPr>
          <w:rFonts w:hint="eastAsia" w:eastAsia="楷体_GB2312" w:cs="楷体_GB2312"/>
          <w:szCs w:val="32"/>
        </w:rPr>
        <w:t>（一）</w:t>
      </w:r>
      <w:r>
        <w:rPr>
          <w:rFonts w:hint="eastAsia" w:eastAsia="楷体_GB2312" w:cs="楷体_GB2312"/>
          <w:kern w:val="0"/>
          <w:szCs w:val="32"/>
        </w:rPr>
        <w:t>依据标准</w:t>
      </w:r>
    </w:p>
    <w:p>
      <w:pPr>
        <w:widowControl/>
        <w:autoSpaceDN w:val="0"/>
        <w:spacing w:line="590" w:lineRule="exact"/>
        <w:ind w:firstLine="632" w:firstLineChars="200"/>
        <w:jc w:val="left"/>
        <w:rPr>
          <w:rFonts w:cs="仿宋_GB2312"/>
          <w:kern w:val="0"/>
          <w:szCs w:val="32"/>
        </w:rPr>
      </w:pPr>
      <w:r>
        <w:rPr>
          <w:rFonts w:hint="eastAsia" w:cs="仿宋_GB2312"/>
          <w:kern w:val="0"/>
          <w:szCs w:val="32"/>
        </w:rPr>
        <w:t>1、强制性标准:</w:t>
      </w:r>
    </w:p>
    <w:p>
      <w:pPr>
        <w:adjustRightInd w:val="0"/>
        <w:snapToGrid w:val="0"/>
        <w:spacing w:line="590" w:lineRule="exact"/>
        <w:ind w:firstLine="632" w:firstLineChars="200"/>
        <w:rPr>
          <w:rFonts w:cs="仿宋_GB2312"/>
          <w:szCs w:val="32"/>
        </w:rPr>
      </w:pPr>
      <w:r>
        <w:rPr>
          <w:rFonts w:hint="eastAsia" w:cs="仿宋_GB2312"/>
          <w:szCs w:val="32"/>
        </w:rPr>
        <w:t>GB 15979-2002《一次性使用卫生用品卫生标准》</w:t>
      </w:r>
    </w:p>
    <w:p>
      <w:pPr>
        <w:widowControl/>
        <w:autoSpaceDN w:val="0"/>
        <w:spacing w:line="590" w:lineRule="exact"/>
        <w:ind w:firstLine="632" w:firstLineChars="200"/>
        <w:jc w:val="left"/>
        <w:rPr>
          <w:rFonts w:cs="仿宋_GB2312"/>
          <w:kern w:val="0"/>
          <w:szCs w:val="32"/>
        </w:rPr>
      </w:pPr>
      <w:r>
        <w:rPr>
          <w:rFonts w:hint="eastAsia" w:cs="仿宋_GB2312"/>
          <w:kern w:val="0"/>
          <w:szCs w:val="32"/>
        </w:rPr>
        <w:t>2、推荐性标准:</w:t>
      </w:r>
    </w:p>
    <w:p>
      <w:pPr>
        <w:adjustRightInd w:val="0"/>
        <w:snapToGrid w:val="0"/>
        <w:spacing w:line="600" w:lineRule="exact"/>
        <w:ind w:firstLine="640"/>
        <w:rPr>
          <w:rFonts w:cs="仿宋_GB2312"/>
          <w:szCs w:val="32"/>
        </w:rPr>
      </w:pPr>
      <w:r>
        <w:rPr>
          <w:rFonts w:hint="eastAsia" w:cs="仿宋_GB2312"/>
          <w:szCs w:val="32"/>
        </w:rPr>
        <w:t>GB/T 20810-2018《卫生纸（含卫生纸原纸）》</w:t>
      </w:r>
    </w:p>
    <w:p>
      <w:pPr>
        <w:adjustRightInd w:val="0"/>
        <w:snapToGrid w:val="0"/>
        <w:spacing w:line="600" w:lineRule="exact"/>
        <w:ind w:firstLine="640"/>
        <w:rPr>
          <w:rFonts w:cs="仿宋_GB2312"/>
          <w:szCs w:val="32"/>
        </w:rPr>
      </w:pPr>
      <w:r>
        <w:rPr>
          <w:rFonts w:hint="eastAsia" w:cs="仿宋_GB2312"/>
          <w:szCs w:val="32"/>
        </w:rPr>
        <w:t>GB/T 6543-2008《运输包装用单瓦楞纸箱和双瓦楞纸箱》</w:t>
      </w:r>
    </w:p>
    <w:p>
      <w:pPr>
        <w:adjustRightInd w:val="0"/>
        <w:snapToGrid w:val="0"/>
        <w:spacing w:line="600" w:lineRule="exact"/>
        <w:ind w:firstLine="640"/>
        <w:rPr>
          <w:rFonts w:cs="仿宋_GB2312"/>
          <w:color w:val="000000" w:themeColor="text1"/>
          <w:szCs w:val="32"/>
        </w:rPr>
      </w:pPr>
      <w:r>
        <w:rPr>
          <w:rFonts w:hint="eastAsia" w:cs="仿宋_GB2312"/>
          <w:color w:val="000000" w:themeColor="text1"/>
          <w:szCs w:val="32"/>
        </w:rPr>
        <w:t>现行有效的企业标准和产品明示指标或其他相适应的产品标准。</w:t>
      </w:r>
    </w:p>
    <w:p>
      <w:pPr>
        <w:widowControl/>
        <w:spacing w:line="600" w:lineRule="exact"/>
        <w:ind w:firstLine="632" w:firstLineChars="200"/>
        <w:rPr>
          <w:rFonts w:eastAsia="楷体_GB2312"/>
          <w:bCs/>
          <w:kern w:val="0"/>
          <w:szCs w:val="32"/>
        </w:rPr>
      </w:pPr>
      <w:r>
        <w:rPr>
          <w:rFonts w:hint="eastAsia" w:eastAsia="楷体_GB2312"/>
          <w:bCs/>
          <w:kern w:val="0"/>
          <w:szCs w:val="32"/>
        </w:rPr>
        <w:t>（二）判定原则</w:t>
      </w:r>
    </w:p>
    <w:p>
      <w:pPr>
        <w:snapToGrid w:val="0"/>
        <w:spacing w:line="600" w:lineRule="exact"/>
        <w:ind w:firstLine="632"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经检验，检验项目全部合格，判定为抽取的样本所检项目未检出不合格；检验项目中任一项或一项以上不合格，判定为被抽查产品不合格。</w:t>
      </w:r>
    </w:p>
    <w:p>
      <w:pPr>
        <w:pStyle w:val="9"/>
        <w:tabs>
          <w:tab w:val="clear" w:pos="4201"/>
          <w:tab w:val="clear" w:pos="9298"/>
        </w:tabs>
        <w:spacing w:line="600" w:lineRule="exact"/>
        <w:ind w:firstLine="632"/>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当被检样品明示的质量要求优于监督抽查实施细则中依据的标准要求时，应按被检样品明示的质量要求判定；</w:t>
      </w:r>
    </w:p>
    <w:p>
      <w:pPr>
        <w:pStyle w:val="9"/>
        <w:tabs>
          <w:tab w:val="clear" w:pos="4201"/>
          <w:tab w:val="clear" w:pos="9298"/>
        </w:tabs>
        <w:spacing w:line="600" w:lineRule="exact"/>
        <w:ind w:firstLine="632"/>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当被检样品明示的质量要求劣于或不包含监督抽查实施细则中依据的强制性标准要求时，应按照强制性标准要求判定；</w:t>
      </w:r>
    </w:p>
    <w:p>
      <w:pPr>
        <w:pStyle w:val="9"/>
        <w:widowControl w:val="0"/>
        <w:tabs>
          <w:tab w:val="clear" w:pos="4201"/>
          <w:tab w:val="clear" w:pos="9298"/>
        </w:tabs>
        <w:spacing w:line="600" w:lineRule="exact"/>
        <w:ind w:firstLine="632"/>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9"/>
        <w:widowControl w:val="0"/>
        <w:tabs>
          <w:tab w:val="clear" w:pos="4201"/>
          <w:tab w:val="clear" w:pos="9298"/>
        </w:tabs>
        <w:spacing w:line="600" w:lineRule="exact"/>
        <w:ind w:firstLine="632"/>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当被检样品明示的质量要求不包含监督抽查实施细则中依据的推荐性标准要求时，该指标不参与判定，但应在检验报告中作出说明；</w:t>
      </w:r>
    </w:p>
    <w:p>
      <w:pPr>
        <w:pStyle w:val="9"/>
        <w:widowControl w:val="0"/>
        <w:tabs>
          <w:tab w:val="clear" w:pos="4201"/>
          <w:tab w:val="clear" w:pos="9298"/>
        </w:tabs>
        <w:spacing w:line="600" w:lineRule="exact"/>
        <w:ind w:firstLine="632"/>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pStyle w:val="9"/>
        <w:widowControl w:val="0"/>
        <w:tabs>
          <w:tab w:val="clear" w:pos="4201"/>
          <w:tab w:val="clear" w:pos="9298"/>
        </w:tabs>
        <w:spacing w:line="600" w:lineRule="exact"/>
        <w:ind w:firstLine="632"/>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9"/>
        <w:widowControl w:val="0"/>
        <w:tabs>
          <w:tab w:val="clear" w:pos="4201"/>
          <w:tab w:val="clear" w:pos="9298"/>
        </w:tabs>
        <w:spacing w:line="600" w:lineRule="exact"/>
        <w:ind w:firstLine="632"/>
        <w:rPr>
          <w:rFonts w:ascii="仿宋_GB2312" w:hAnsi="仿宋_GB2312" w:eastAsia="仿宋_GB2312" w:cs="仿宋_GB2312"/>
          <w:sz w:val="32"/>
          <w:szCs w:val="32"/>
        </w:rPr>
      </w:pPr>
      <w:r>
        <w:rPr>
          <w:rFonts w:hint="eastAsia" w:ascii="仿宋_GB2312" w:hAnsi="仿宋_GB2312" w:eastAsia="仿宋_GB2312" w:cs="仿宋_GB2312"/>
          <w:sz w:val="32"/>
          <w:szCs w:val="32"/>
        </w:rPr>
        <w:t>按照产品质量相关法律法规的规定判定。</w:t>
      </w:r>
    </w:p>
    <w:p>
      <w:pPr>
        <w:pStyle w:val="9"/>
        <w:tabs>
          <w:tab w:val="clear" w:pos="4201"/>
          <w:tab w:val="clear" w:pos="9298"/>
        </w:tabs>
        <w:spacing w:line="600" w:lineRule="exact"/>
        <w:ind w:firstLine="632"/>
        <w:rPr>
          <w:rFonts w:eastAsia="方正小标宋简体" w:cs="方正小标宋简体"/>
          <w:sz w:val="44"/>
          <w:szCs w:val="44"/>
        </w:rPr>
      </w:pPr>
      <w:r>
        <w:rPr>
          <w:rFonts w:hint="eastAsia" w:ascii="仿宋_GB2312" w:hAnsi="仿宋_GB2312" w:eastAsia="仿宋_GB2312" w:cs="仿宋_GB2312"/>
          <w:sz w:val="32"/>
          <w:szCs w:val="32"/>
        </w:rPr>
        <w:t>检验中发现因样品失效或者其他原因致使检验无法进行的，检验人员应如实记录，并提供相关证明材料，报送组织监督抽查的市场监管部门。</w:t>
      </w:r>
    </w:p>
    <w:sectPr>
      <w:footerReference r:id="rId3" w:type="default"/>
      <w:pgSz w:w="11907" w:h="16840"/>
      <w:pgMar w:top="2098" w:right="1474" w:bottom="1701" w:left="1588" w:header="851" w:footer="1191" w:gutter="0"/>
      <w:cols w:space="720"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8520"/>
        <w:tab w:val="left" w:pos="8820"/>
        <w:tab w:val="clear" w:pos="8306"/>
      </w:tabs>
      <w:spacing w:line="300" w:lineRule="exact"/>
      <w:ind w:right="374" w:rightChars="117" w:firstLine="298" w:firstLineChars="166"/>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148" w:firstLine="0"/>
      </w:pPr>
      <w:rPr>
        <w:rFonts w:hint="default" w:ascii="Times New Roman" w:hAnsi="Times New Roman"/>
        <w:b/>
        <w:i w:val="0"/>
        <w:sz w:val="21"/>
      </w:rPr>
    </w:lvl>
    <w:lvl w:ilvl="1" w:tentative="0">
      <w:start w:val="1"/>
      <w:numFmt w:val="decimal"/>
      <w:suff w:val="nothing"/>
      <w:lvlText w:val="%1%2　"/>
      <w:lvlJc w:val="left"/>
      <w:pPr>
        <w:ind w:left="1708" w:firstLine="0"/>
      </w:pPr>
      <w:rPr>
        <w:rFonts w:hint="eastAsia" w:ascii="黑体" w:hAnsi="Times New Roman" w:eastAsia="黑体"/>
        <w:b w:val="0"/>
        <w:i w:val="0"/>
        <w:sz w:val="21"/>
      </w:rPr>
    </w:lvl>
    <w:lvl w:ilvl="2" w:tentative="0">
      <w:start w:val="1"/>
      <w:numFmt w:val="decimal"/>
      <w:pStyle w:val="10"/>
      <w:suff w:val="nothing"/>
      <w:lvlText w:val="%1%2.%3　"/>
      <w:lvlJc w:val="left"/>
      <w:pPr>
        <w:ind w:left="716" w:firstLine="0"/>
      </w:pPr>
      <w:rPr>
        <w:rFonts w:hint="eastAsia" w:ascii="黑体" w:hAnsi="Times New Roman" w:eastAsia="黑体" w:cs="Times New Roman"/>
        <w:b w:val="0"/>
      </w:rPr>
    </w:lvl>
    <w:lvl w:ilvl="3" w:tentative="0">
      <w:start w:val="1"/>
      <w:numFmt w:val="decimal"/>
      <w:isLgl/>
      <w:suff w:val="nothing"/>
      <w:lvlText w:val="%2%1.%3.%4　"/>
      <w:lvlJc w:val="left"/>
      <w:pPr>
        <w:ind w:left="2269" w:firstLine="0"/>
      </w:pPr>
      <w:rPr>
        <w:rFonts w:hint="eastAsia" w:ascii="黑体" w:hAnsi="Times New Roman" w:eastAsia="黑体"/>
        <w:b w:val="0"/>
        <w:i w:val="0"/>
        <w:sz w:val="21"/>
      </w:rPr>
    </w:lvl>
    <w:lvl w:ilvl="4" w:tentative="0">
      <w:start w:val="1"/>
      <w:numFmt w:val="decimal"/>
      <w:suff w:val="nothing"/>
      <w:lvlText w:val="%1%2.%3.%4.%5　"/>
      <w:lvlJc w:val="left"/>
      <w:pPr>
        <w:ind w:left="1141" w:firstLine="0"/>
      </w:pPr>
      <w:rPr>
        <w:rFonts w:hint="eastAsia" w:ascii="黑体" w:hAnsi="Times New Roman" w:eastAsia="黑体"/>
        <w:b w:val="0"/>
        <w:i w:val="0"/>
        <w:sz w:val="21"/>
      </w:rPr>
    </w:lvl>
    <w:lvl w:ilvl="5" w:tentative="0">
      <w:start w:val="1"/>
      <w:numFmt w:val="decimal"/>
      <w:suff w:val="nothing"/>
      <w:lvlText w:val="%1%2.%3.%4.%5.%6　"/>
      <w:lvlJc w:val="left"/>
      <w:pPr>
        <w:ind w:left="148" w:firstLine="0"/>
      </w:pPr>
      <w:rPr>
        <w:rFonts w:hint="eastAsia" w:ascii="黑体" w:hAnsi="Times New Roman" w:eastAsia="黑体"/>
        <w:b w:val="0"/>
        <w:i w:val="0"/>
        <w:sz w:val="21"/>
      </w:rPr>
    </w:lvl>
    <w:lvl w:ilvl="6" w:tentative="0">
      <w:start w:val="1"/>
      <w:numFmt w:val="decimal"/>
      <w:suff w:val="nothing"/>
      <w:lvlText w:val="%1%2.%3.%4.%5.%6.%7　"/>
      <w:lvlJc w:val="left"/>
      <w:pPr>
        <w:ind w:left="148" w:firstLine="0"/>
      </w:pPr>
      <w:rPr>
        <w:rFonts w:hint="eastAsia" w:ascii="黑体" w:hAnsi="Times New Roman" w:eastAsia="黑体"/>
        <w:b w:val="0"/>
        <w:i w:val="0"/>
        <w:sz w:val="21"/>
      </w:rPr>
    </w:lvl>
    <w:lvl w:ilvl="7" w:tentative="0">
      <w:start w:val="1"/>
      <w:numFmt w:val="decimal"/>
      <w:lvlText w:val="%1.%2.%3.%4.%5.%6.%7.%8"/>
      <w:lvlJc w:val="left"/>
      <w:pPr>
        <w:tabs>
          <w:tab w:val="left" w:pos="4499"/>
        </w:tabs>
        <w:ind w:left="4117" w:hanging="1418"/>
      </w:pPr>
      <w:rPr>
        <w:rFonts w:hint="eastAsia"/>
      </w:rPr>
    </w:lvl>
    <w:lvl w:ilvl="8" w:tentative="0">
      <w:start w:val="1"/>
      <w:numFmt w:val="decimal"/>
      <w:lvlText w:val="%1.%2.%3.%4.%5.%6.%7.%8.%9"/>
      <w:lvlJc w:val="left"/>
      <w:pPr>
        <w:tabs>
          <w:tab w:val="left" w:pos="4925"/>
        </w:tabs>
        <w:ind w:left="4825"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YmYzMmVkYmM0NTkxOWRjMWM3OTkxNzBhM2M0ZWIwNDEifQ=="/>
  </w:docVars>
  <w:rsids>
    <w:rsidRoot w:val="57797362"/>
    <w:rsid w:val="00025731"/>
    <w:rsid w:val="00052AC1"/>
    <w:rsid w:val="000C5DDD"/>
    <w:rsid w:val="00104909"/>
    <w:rsid w:val="00145668"/>
    <w:rsid w:val="002035EC"/>
    <w:rsid w:val="00254602"/>
    <w:rsid w:val="00271413"/>
    <w:rsid w:val="00294AEC"/>
    <w:rsid w:val="00297D5D"/>
    <w:rsid w:val="002A6CFB"/>
    <w:rsid w:val="002B1E96"/>
    <w:rsid w:val="00310F22"/>
    <w:rsid w:val="00341F2B"/>
    <w:rsid w:val="00351365"/>
    <w:rsid w:val="004462D8"/>
    <w:rsid w:val="0048484D"/>
    <w:rsid w:val="004B46D6"/>
    <w:rsid w:val="004D17B7"/>
    <w:rsid w:val="00583B41"/>
    <w:rsid w:val="005D51C3"/>
    <w:rsid w:val="00663500"/>
    <w:rsid w:val="006A043C"/>
    <w:rsid w:val="006E1C22"/>
    <w:rsid w:val="007F2982"/>
    <w:rsid w:val="007F59C8"/>
    <w:rsid w:val="00807184"/>
    <w:rsid w:val="00842A2B"/>
    <w:rsid w:val="008E4C2A"/>
    <w:rsid w:val="00952C8F"/>
    <w:rsid w:val="009909D8"/>
    <w:rsid w:val="009C5724"/>
    <w:rsid w:val="00A0218B"/>
    <w:rsid w:val="00A22C72"/>
    <w:rsid w:val="00A41470"/>
    <w:rsid w:val="00A62962"/>
    <w:rsid w:val="00AE4915"/>
    <w:rsid w:val="00B25927"/>
    <w:rsid w:val="00B50304"/>
    <w:rsid w:val="00B5425D"/>
    <w:rsid w:val="00BB70C0"/>
    <w:rsid w:val="00BF5EBD"/>
    <w:rsid w:val="00C075C4"/>
    <w:rsid w:val="00C13A04"/>
    <w:rsid w:val="00C72356"/>
    <w:rsid w:val="00CC1355"/>
    <w:rsid w:val="00CD073F"/>
    <w:rsid w:val="00CE3D2B"/>
    <w:rsid w:val="00D722EA"/>
    <w:rsid w:val="00DA352C"/>
    <w:rsid w:val="00E33D1B"/>
    <w:rsid w:val="00E41610"/>
    <w:rsid w:val="00ED72C5"/>
    <w:rsid w:val="00EE5BCD"/>
    <w:rsid w:val="00EF7309"/>
    <w:rsid w:val="00F32AE8"/>
    <w:rsid w:val="00F70842"/>
    <w:rsid w:val="00F938D3"/>
    <w:rsid w:val="00FA149B"/>
    <w:rsid w:val="00FA2C65"/>
    <w:rsid w:val="00FA5086"/>
    <w:rsid w:val="00FB4299"/>
    <w:rsid w:val="01A66591"/>
    <w:rsid w:val="035450B8"/>
    <w:rsid w:val="03B327BE"/>
    <w:rsid w:val="069912AB"/>
    <w:rsid w:val="078F7CB0"/>
    <w:rsid w:val="07DB4E49"/>
    <w:rsid w:val="07FF79D6"/>
    <w:rsid w:val="08BF6FE6"/>
    <w:rsid w:val="0A65151C"/>
    <w:rsid w:val="0A864818"/>
    <w:rsid w:val="0B964667"/>
    <w:rsid w:val="0C4D5B26"/>
    <w:rsid w:val="0D5961C1"/>
    <w:rsid w:val="0E0E5C95"/>
    <w:rsid w:val="0F8F1779"/>
    <w:rsid w:val="13BA79A3"/>
    <w:rsid w:val="188E2D3D"/>
    <w:rsid w:val="1A3D4197"/>
    <w:rsid w:val="1B112B2E"/>
    <w:rsid w:val="1C323DC6"/>
    <w:rsid w:val="23621977"/>
    <w:rsid w:val="2441017A"/>
    <w:rsid w:val="27487059"/>
    <w:rsid w:val="289A7A1F"/>
    <w:rsid w:val="2BAB7B11"/>
    <w:rsid w:val="2F654BB6"/>
    <w:rsid w:val="30F05E65"/>
    <w:rsid w:val="31A21A4B"/>
    <w:rsid w:val="33332C71"/>
    <w:rsid w:val="337A73C2"/>
    <w:rsid w:val="35982213"/>
    <w:rsid w:val="364E2ADD"/>
    <w:rsid w:val="398E2EE2"/>
    <w:rsid w:val="3CC15A7D"/>
    <w:rsid w:val="3D431230"/>
    <w:rsid w:val="3D9D3A9A"/>
    <w:rsid w:val="3ED902F5"/>
    <w:rsid w:val="40580E52"/>
    <w:rsid w:val="41CA6583"/>
    <w:rsid w:val="45B106D4"/>
    <w:rsid w:val="46CB4398"/>
    <w:rsid w:val="47F60EE9"/>
    <w:rsid w:val="494D4F35"/>
    <w:rsid w:val="4C403376"/>
    <w:rsid w:val="4CDF15DE"/>
    <w:rsid w:val="4CE17B1A"/>
    <w:rsid w:val="4E481EA1"/>
    <w:rsid w:val="4ECF36BC"/>
    <w:rsid w:val="53CA7167"/>
    <w:rsid w:val="54870B97"/>
    <w:rsid w:val="55F9285C"/>
    <w:rsid w:val="57797362"/>
    <w:rsid w:val="580827CA"/>
    <w:rsid w:val="580935D2"/>
    <w:rsid w:val="5834492E"/>
    <w:rsid w:val="58691A82"/>
    <w:rsid w:val="5B21117A"/>
    <w:rsid w:val="5BC80CAD"/>
    <w:rsid w:val="5C3F1166"/>
    <w:rsid w:val="5C64234E"/>
    <w:rsid w:val="5D0A0A93"/>
    <w:rsid w:val="5DED572B"/>
    <w:rsid w:val="5DFD21C2"/>
    <w:rsid w:val="6426602D"/>
    <w:rsid w:val="65A2074A"/>
    <w:rsid w:val="6A1D232F"/>
    <w:rsid w:val="6D733B47"/>
    <w:rsid w:val="6E5F6899"/>
    <w:rsid w:val="71A11FE6"/>
    <w:rsid w:val="73320BA8"/>
    <w:rsid w:val="7347046E"/>
    <w:rsid w:val="743579EF"/>
    <w:rsid w:val="781D0127"/>
    <w:rsid w:val="78FB3643"/>
    <w:rsid w:val="7C0A7773"/>
    <w:rsid w:val="7E763467"/>
    <w:rsid w:val="7FD805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0"/>
    <w:pPr>
      <w:jc w:val="center"/>
      <w:outlineLvl w:val="0"/>
    </w:pPr>
    <w:rPr>
      <w:rFonts w:ascii="方正小标宋简体" w:eastAsia="方正小标宋简体"/>
      <w:kern w:val="44"/>
      <w:sz w:val="3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paragraph" w:customStyle="1" w:styleId="10">
    <w:name w:val="一级条标题"/>
    <w:next w:val="9"/>
    <w:qFormat/>
    <w:uiPriority w:val="0"/>
    <w:pPr>
      <w:numPr>
        <w:ilvl w:val="2"/>
        <w:numId w:val="1"/>
      </w:numPr>
      <w:spacing w:beforeLines="50" w:afterLines="50"/>
      <w:outlineLvl w:val="2"/>
    </w:pPr>
    <w:rPr>
      <w:rFonts w:ascii="黑体" w:hAnsi="Calibri" w:eastAsia="黑体" w:cs="Times New Roman"/>
      <w:sz w:val="21"/>
      <w:szCs w:val="21"/>
      <w:lang w:val="en-US" w:eastAsia="zh-CN" w:bidi="ar-SA"/>
    </w:rPr>
  </w:style>
  <w:style w:type="paragraph" w:customStyle="1" w:styleId="11">
    <w:name w:val="二级条标题"/>
    <w:basedOn w:val="10"/>
    <w:next w:val="9"/>
    <w:qFormat/>
    <w:uiPriority w:val="0"/>
    <w:pPr>
      <w:spacing w:before="50" w:after="50"/>
      <w:outlineLvl w:val="3"/>
    </w:pPr>
  </w:style>
  <w:style w:type="paragraph" w:customStyle="1" w:styleId="12">
    <w:name w:val="列出段落2"/>
    <w:basedOn w:val="1"/>
    <w:unhideWhenUsed/>
    <w:qFormat/>
    <w:uiPriority w:val="99"/>
    <w:pPr>
      <w:ind w:firstLine="420" w:firstLineChars="200"/>
    </w:pPr>
    <w:rPr>
      <w:sz w:val="30"/>
    </w:rPr>
  </w:style>
  <w:style w:type="paragraph" w:customStyle="1" w:styleId="13">
    <w:name w:val="Table Paragraph"/>
    <w:basedOn w:val="1"/>
    <w:qFormat/>
    <w:uiPriority w:val="0"/>
    <w:pPr>
      <w:jc w:val="left"/>
    </w:pPr>
    <w:rPr>
      <w:rFonts w:ascii="Calibri" w:hAnsi="Calibri"/>
      <w:kern w:val="0"/>
      <w:sz w:val="22"/>
      <w:szCs w:val="22"/>
      <w:lang w:eastAsia="en-US"/>
    </w:rPr>
  </w:style>
  <w:style w:type="character" w:customStyle="1" w:styleId="14">
    <w:name w:val="页眉 Char"/>
    <w:basedOn w:val="8"/>
    <w:link w:val="5"/>
    <w:qFormat/>
    <w:uiPriority w:val="0"/>
    <w:rPr>
      <w:rFonts w:ascii="Times New Roman" w:hAnsi="Times New Roman" w:eastAsia="仿宋_GB2312" w:cs="Times New Roman"/>
      <w:kern w:val="2"/>
      <w:sz w:val="18"/>
      <w:szCs w:val="18"/>
    </w:rPr>
  </w:style>
  <w:style w:type="character" w:customStyle="1" w:styleId="15">
    <w:name w:val="批注框文本 Char"/>
    <w:basedOn w:val="8"/>
    <w:link w:val="3"/>
    <w:qFormat/>
    <w:uiPriority w:val="0"/>
    <w:rPr>
      <w:rFonts w:ascii="Times New Roman" w:hAnsi="Times New Roman" w:eastAsia="仿宋_GB2312" w:cs="Times New Roman"/>
      <w:kern w:val="2"/>
      <w:sz w:val="18"/>
      <w:szCs w:val="18"/>
    </w:rPr>
  </w:style>
  <w:style w:type="character" w:customStyle="1" w:styleId="16">
    <w:name w:val="标题 1 Char"/>
    <w:basedOn w:val="8"/>
    <w:link w:val="2"/>
    <w:qFormat/>
    <w:uiPriority w:val="0"/>
    <w:rPr>
      <w:rFonts w:ascii="方正小标宋简体" w:hAnsi="Times New Roman" w:eastAsia="方正小标宋简体" w:cs="Times New Roman"/>
      <w:kern w:val="44"/>
      <w:sz w:val="38"/>
      <w:szCs w:val="24"/>
    </w:rPr>
  </w:style>
  <w:style w:type="paragraph" w:customStyle="1" w:styleId="17">
    <w:name w:val="表格"/>
    <w:basedOn w:val="1"/>
    <w:qFormat/>
    <w:uiPriority w:val="0"/>
    <w:pPr>
      <w:adjustRightInd w:val="0"/>
      <w:snapToGrid w:val="0"/>
      <w:jc w:val="center"/>
    </w:pPr>
    <w:rPr>
      <w:rFonts w:ascii="仿宋_GB2312" w:eastAsia="宋体"/>
      <w:color w:val="000000"/>
      <w:kern w:val="0"/>
      <w:sz w:val="21"/>
    </w:rPr>
  </w:style>
  <w:style w:type="paragraph" w:customStyle="1" w:styleId="18">
    <w:name w:val="二级无标题条"/>
    <w:basedOn w:val="1"/>
    <w:qFormat/>
    <w:uiPriority w:val="0"/>
    <w:rPr>
      <w:rFonts w:eastAsia="宋体"/>
      <w:sz w:val="21"/>
    </w:rPr>
  </w:style>
  <w:style w:type="paragraph" w:customStyle="1" w:styleId="19">
    <w:name w:val="Default"/>
    <w:basedOn w:val="1"/>
    <w:qFormat/>
    <w:uiPriority w:val="0"/>
    <w:pPr>
      <w:autoSpaceDE w:val="0"/>
      <w:autoSpaceDN w:val="0"/>
      <w:adjustRightInd w:val="0"/>
      <w:jc w:val="left"/>
    </w:pPr>
    <w:rPr>
      <w:rFonts w:hint="eastAsia" w:ascii="宋体" w:eastAsia="宋体"/>
      <w:color w:val="000000"/>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EFC3A-08D0-4666-B50C-BA4E9BA2F75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1262</Words>
  <Characters>1352</Characters>
  <Lines>2</Lines>
  <Paragraphs>3</Paragraphs>
  <TotalTime>2</TotalTime>
  <ScaleCrop>false</ScaleCrop>
  <LinksUpToDate>false</LinksUpToDate>
  <CharactersWithSpaces>1358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2020-04-03T10:07:00Z</dcterms:created>
  <dc:creator>刘晓丽</dc:creator>
  <cp:lastModifiedBy>Administrator</cp:lastModifiedBy>
  <dcterms:modified xsi:type="dcterms:W3CDTF">2024-07-08T02:38:54Z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82FF6AEB45014E68BAE2EB391C48B156</vt:lpwstr>
  </property>
</Properties>
</file>