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仿宋_GB2312" w:hAnsi="仿宋_GB2312" w:eastAsia="仿宋_GB2312" w:cs="仿宋_GB2312"/>
          <w:color w:val="auto"/>
          <w:spacing w:val="-6"/>
          <w:position w:val="1"/>
          <w:sz w:val="32"/>
          <w:szCs w:val="32"/>
        </w:rPr>
      </w:pPr>
    </w:p>
    <w:p>
      <w:pPr>
        <w:pStyle w:val="5"/>
        <w:bidi w:val="0"/>
        <w:rPr>
          <w:rFonts w:hint="eastAsia" w:cs="Times New Roman"/>
        </w:rPr>
      </w:pPr>
      <w:r>
        <w:rPr>
          <w:rFonts w:hint="eastAsia" w:cs="Times New Roman"/>
          <w:lang w:eastAsia="zh-CN"/>
        </w:rPr>
        <w:t>中山市</w:t>
      </w:r>
      <w:r>
        <w:rPr>
          <w:rFonts w:hint="eastAsia" w:cs="Times New Roman"/>
        </w:rPr>
        <w:t>火灾报警控制器产品质量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以随机抽样的方式在被抽样生产者、销售者的待销产品中抽</w:t>
      </w:r>
      <w:r>
        <w:rPr>
          <w:rFonts w:hint="default" w:ascii="Times New Roman" w:hAnsi="Times New Roman" w:eastAsia="仿宋_GB2312" w:cs="Times New Roman"/>
          <w:sz w:val="32"/>
          <w:szCs w:val="32"/>
        </w:rPr>
        <w:t>取。</w:t>
      </w:r>
      <w:bookmarkStart w:id="0" w:name="_GoBack"/>
      <w:bookmarkEnd w:id="0"/>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每批次产品抽取样品2台，其中1台为检验样品，1台为备用样品。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注：抽取样品需与相关设备配接后方可正常工作的，配接设备应一并抽回配合检测。（如点型感烟（温）火灾探测器2只、手动火灾报警按钮2只、编码器等）</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7"/>
        <w:gridCol w:w="4188"/>
        <w:gridCol w:w="405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05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火灾报警功能试验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火灾报警控制功能试验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故障报警功能试验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4</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屏蔽功能试验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监管功能试验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自检功能试验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电源功能试验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信息显示与查询功能试验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系统兼容功能试验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10</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软件控制功能试验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11</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绝缘电阻试验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12</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泄漏电流试验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71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13</w:t>
            </w:r>
          </w:p>
        </w:tc>
        <w:tc>
          <w:tcPr>
            <w:tcW w:w="418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电气强度试验</w:t>
            </w:r>
          </w:p>
        </w:tc>
        <w:tc>
          <w:tcPr>
            <w:tcW w:w="4057"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pacing w:val="2"/>
                <w:sz w:val="21"/>
                <w:szCs w:val="21"/>
              </w:rPr>
              <w:t xml:space="preserve"> 4717-2005</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4717-2005《火灾报警控制器》</w:t>
      </w:r>
    </w:p>
    <w:p>
      <w:pPr>
        <w:bidi w:val="0"/>
        <w:adjustRightInd/>
        <w:snapToGrid/>
        <w:spacing w:line="560" w:lineRule="exact"/>
        <w:ind w:firstLine="59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现行有效的企业标准、团体标准、地方标准及产品明示质量</w:t>
      </w:r>
      <w:r>
        <w:rPr>
          <w:rFonts w:hint="default" w:ascii="Times New Roman" w:hAnsi="Times New Roman" w:eastAsia="仿宋_GB2312" w:cs="Times New Roman"/>
          <w:sz w:val="32"/>
          <w:szCs w:val="32"/>
        </w:rPr>
        <w:t>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25443"/>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925443"/>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paragraph" w:customStyle="1" w:styleId="6">
    <w:name w:val="Table Text"/>
    <w:semiHidden/>
    <w:qFormat/>
    <w:uiPriority w:val="0"/>
    <w:pPr>
      <w:widowControl w:val="0"/>
      <w:jc w:val="both"/>
    </w:pPr>
    <w:rPr>
      <w:rFonts w:ascii="Times New Roman" w:hAnsi="Times New Roman" w:eastAsia="Times New Roman" w:cs="Times New Roman"/>
      <w:kern w:val="2"/>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2024-07-09T03:27:00Z</dcterms:created>
  <dc:creator>Administrator</dc:creator>
  <cp:lastModifiedBy>Administrator</cp:lastModifiedBy>
  <dcterms:modified xsi:type="dcterms:W3CDTF">2024-07-09T03:27:34Z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3550E93572F94680BB5A0A3DF83C8107</vt:lpwstr>
  </property>
</Properties>
</file>