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中山市电器附件</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bookmarkStart w:id="0" w:name="_GoBack"/>
      <w:bookmarkEnd w:id="0"/>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 xml:space="preserve">抽查产品：插头插座，包括固定式插座、转换器、延长线插座、移动式插座、插头、低压电路开关装置, </w:t>
      </w:r>
      <w:r>
        <w:rPr>
          <w:rFonts w:hint="eastAsia" w:ascii="Times New Roman" w:eastAsia="仿宋_GB2312" w:cs="Times New Roman"/>
          <w:color w:val="000000"/>
          <w:kern w:val="2"/>
          <w:sz w:val="32"/>
          <w:szCs w:val="32"/>
          <w:lang w:val="en-US" w:eastAsia="zh-CN" w:bidi="ar-SA"/>
        </w:rPr>
        <w:t>（</w:t>
      </w:r>
      <w:r>
        <w:rPr>
          <w:rFonts w:hint="eastAsia" w:ascii="Times New Roman" w:hAnsi="Times New Roman" w:eastAsia="仿宋_GB2312" w:cs="Times New Roman"/>
          <w:color w:val="000000"/>
          <w:kern w:val="2"/>
          <w:sz w:val="32"/>
          <w:szCs w:val="32"/>
          <w:lang w:val="en-US" w:eastAsia="zh-CN" w:bidi="ar-SA"/>
        </w:rPr>
        <w:t>包括带电源适配器的插头插座产品</w:t>
      </w:r>
      <w:r>
        <w:rPr>
          <w:rFonts w:hint="eastAsia" w:ascii="Times New Roman" w:eastAsia="仿宋_GB2312" w:cs="Times New Roman"/>
          <w:color w:val="000000"/>
          <w:kern w:val="2"/>
          <w:sz w:val="32"/>
          <w:szCs w:val="32"/>
          <w:lang w:val="en-US" w:eastAsia="zh-CN" w:bidi="ar-SA"/>
        </w:rPr>
        <w:t>）。</w:t>
      </w:r>
    </w:p>
    <w:p>
      <w:pPr>
        <w:ind w:firstLine="640" w:firstLineChars="200"/>
        <w:rPr>
          <w:rFonts w:cs="仿宋_GB2312"/>
          <w:color w:val="000000"/>
          <w:szCs w:val="32"/>
        </w:rPr>
      </w:pPr>
      <w:r>
        <w:rPr>
          <w:color w:val="000000"/>
          <w:szCs w:val="32"/>
        </w:rPr>
        <w:t>抽查数量：每款产品抽取2组样本，第1组用于检验，第2组用于备样。其中</w:t>
      </w:r>
      <w:r>
        <w:rPr>
          <w:rFonts w:hint="eastAsia"/>
          <w:color w:val="000000"/>
          <w:szCs w:val="32"/>
        </w:rPr>
        <w:t>延长线插座、移动式插座</w:t>
      </w:r>
      <w:r>
        <w:rPr>
          <w:rFonts w:hint="eastAsia"/>
          <w:color w:val="000000"/>
          <w:szCs w:val="32"/>
          <w:lang w:eastAsia="zh-CN"/>
        </w:rPr>
        <w:t>、</w:t>
      </w:r>
      <w:r>
        <w:rPr>
          <w:rFonts w:hint="eastAsia"/>
          <w:color w:val="000000"/>
          <w:szCs w:val="32"/>
        </w:rPr>
        <w:t>低压电路开关装置</w:t>
      </w:r>
      <w:r>
        <w:rPr>
          <w:rFonts w:hint="eastAsia"/>
          <w:color w:val="000000"/>
          <w:szCs w:val="32"/>
          <w:lang w:eastAsia="zh-CN"/>
        </w:rPr>
        <w:t>、</w:t>
      </w:r>
      <w:r>
        <w:rPr>
          <w:rFonts w:hint="eastAsia"/>
          <w:color w:val="000000"/>
          <w:szCs w:val="32"/>
        </w:rPr>
        <w:t>固定式插座、转换器</w:t>
      </w:r>
      <w:r>
        <w:rPr>
          <w:color w:val="000000"/>
          <w:szCs w:val="32"/>
        </w:rPr>
        <w:t>第</w:t>
      </w:r>
      <w:r>
        <w:rPr>
          <w:rFonts w:hint="eastAsia"/>
          <w:color w:val="000000"/>
          <w:szCs w:val="32"/>
        </w:rPr>
        <w:t>1组抽取样品</w:t>
      </w:r>
      <w:r>
        <w:rPr>
          <w:rFonts w:hint="eastAsia"/>
          <w:color w:val="000000"/>
          <w:szCs w:val="32"/>
          <w:lang w:val="en-US" w:eastAsia="zh-CN"/>
        </w:rPr>
        <w:t>9</w:t>
      </w:r>
      <w:r>
        <w:rPr>
          <w:rFonts w:hint="eastAsia"/>
          <w:color w:val="000000"/>
          <w:szCs w:val="32"/>
        </w:rPr>
        <w:t>个，</w:t>
      </w:r>
      <w:r>
        <w:rPr>
          <w:rFonts w:hint="eastAsia" w:cs="仿宋_GB2312"/>
          <w:color w:val="000000"/>
          <w:szCs w:val="32"/>
        </w:rPr>
        <w:t>第2组抽取样品</w:t>
      </w:r>
      <w:r>
        <w:rPr>
          <w:rFonts w:hint="eastAsia" w:cs="仿宋_GB2312"/>
          <w:color w:val="000000"/>
          <w:szCs w:val="32"/>
          <w:lang w:val="en-US" w:eastAsia="zh-CN"/>
        </w:rPr>
        <w:t>3</w:t>
      </w:r>
      <w:r>
        <w:rPr>
          <w:rFonts w:hint="eastAsia" w:cs="仿宋_GB2312"/>
          <w:color w:val="000000"/>
          <w:szCs w:val="32"/>
        </w:rPr>
        <w:t>个</w:t>
      </w:r>
      <w:r>
        <w:rPr>
          <w:rFonts w:hint="eastAsia" w:cs="仿宋_GB2312"/>
          <w:color w:val="000000"/>
          <w:szCs w:val="32"/>
          <w:lang w:eastAsia="zh-CN"/>
        </w:rPr>
        <w:t>；插头</w:t>
      </w:r>
      <w:r>
        <w:rPr>
          <w:color w:val="000000"/>
          <w:szCs w:val="32"/>
        </w:rPr>
        <w:t>第</w:t>
      </w:r>
      <w:r>
        <w:rPr>
          <w:rFonts w:hint="eastAsia"/>
          <w:color w:val="000000"/>
          <w:szCs w:val="32"/>
        </w:rPr>
        <w:t>1组抽取样品</w:t>
      </w:r>
      <w:r>
        <w:rPr>
          <w:rFonts w:hint="eastAsia"/>
          <w:color w:val="000000"/>
          <w:szCs w:val="32"/>
          <w:lang w:val="en-US" w:eastAsia="zh-CN"/>
        </w:rPr>
        <w:t>12</w:t>
      </w:r>
      <w:r>
        <w:rPr>
          <w:rFonts w:hint="eastAsia"/>
          <w:color w:val="000000"/>
          <w:szCs w:val="32"/>
        </w:rPr>
        <w:t>个，</w:t>
      </w:r>
      <w:r>
        <w:rPr>
          <w:rFonts w:hint="eastAsia" w:cs="仿宋_GB2312"/>
          <w:color w:val="000000"/>
          <w:szCs w:val="32"/>
        </w:rPr>
        <w:t>第2组抽取样品</w:t>
      </w:r>
      <w:r>
        <w:rPr>
          <w:rFonts w:hint="eastAsia" w:cs="仿宋_GB2312"/>
          <w:color w:val="000000"/>
          <w:szCs w:val="32"/>
          <w:lang w:val="en-US" w:eastAsia="zh-CN"/>
        </w:rPr>
        <w:t>6</w:t>
      </w:r>
      <w:r>
        <w:rPr>
          <w:rFonts w:hint="eastAsia" w:cs="仿宋_GB2312"/>
          <w:color w:val="000000"/>
          <w:szCs w:val="32"/>
        </w:rPr>
        <w:t>个。</w:t>
      </w:r>
    </w:p>
    <w:p>
      <w:pPr>
        <w:numPr>
          <w:ilvl w:val="0"/>
          <w:numId w:val="1"/>
        </w:numPr>
        <w:ind w:firstLine="640" w:firstLineChars="200"/>
        <w:rPr>
          <w:rFonts w:eastAsia="黑体"/>
          <w:color w:val="000000"/>
          <w:szCs w:val="32"/>
        </w:rPr>
      </w:pPr>
      <w:r>
        <w:rPr>
          <w:rFonts w:eastAsia="黑体"/>
          <w:color w:val="000000"/>
          <w:szCs w:val="32"/>
        </w:rPr>
        <w:t>主要检验项目及检验项目属性划分</w:t>
      </w:r>
    </w:p>
    <w:p>
      <w:pPr>
        <w:adjustRightInd w:val="0"/>
        <w:snapToGrid w:val="0"/>
        <w:spacing w:line="590" w:lineRule="exact"/>
        <w:rPr>
          <w:szCs w:val="32"/>
        </w:rPr>
      </w:pPr>
      <w:r>
        <w:rPr>
          <w:szCs w:val="32"/>
        </w:rPr>
        <w:t xml:space="preserve"> 1.</w:t>
      </w:r>
      <w:r>
        <w:rPr>
          <w:rFonts w:hint="eastAsia"/>
          <w:szCs w:val="32"/>
        </w:rPr>
        <w:t>固定式插座、转换器</w:t>
      </w:r>
    </w:p>
    <w:tbl>
      <w:tblPr>
        <w:tblStyle w:val="6"/>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814"/>
        <w:gridCol w:w="1921"/>
        <w:gridCol w:w="810"/>
        <w:gridCol w:w="877"/>
        <w:gridCol w:w="888"/>
        <w:gridCol w:w="877"/>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43"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序号</w:t>
            </w:r>
          </w:p>
        </w:tc>
        <w:tc>
          <w:tcPr>
            <w:tcW w:w="1814"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检验项目</w:t>
            </w:r>
          </w:p>
        </w:tc>
        <w:tc>
          <w:tcPr>
            <w:tcW w:w="1921"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依据法律法规或标准</w:t>
            </w:r>
          </w:p>
        </w:tc>
        <w:tc>
          <w:tcPr>
            <w:tcW w:w="81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强制性</w:t>
            </w:r>
          </w:p>
        </w:tc>
        <w:tc>
          <w:tcPr>
            <w:tcW w:w="877"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非强制性</w:t>
            </w:r>
          </w:p>
        </w:tc>
        <w:tc>
          <w:tcPr>
            <w:tcW w:w="888"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重要项</w:t>
            </w:r>
          </w:p>
        </w:tc>
        <w:tc>
          <w:tcPr>
            <w:tcW w:w="877"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较重要项</w:t>
            </w:r>
          </w:p>
        </w:tc>
        <w:tc>
          <w:tcPr>
            <w:tcW w:w="866"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标志</w:t>
            </w:r>
          </w:p>
        </w:tc>
        <w:tc>
          <w:tcPr>
            <w:tcW w:w="1921"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snapToGrid/>
              <w:spacing w:line="300" w:lineRule="exact"/>
              <w:rPr>
                <w:rFonts w:hint="eastAsia" w:eastAsia="仿宋"/>
                <w:sz w:val="24"/>
                <w:szCs w:val="24"/>
              </w:rPr>
            </w:pPr>
            <w:r>
              <w:rPr>
                <w:rFonts w:eastAsia="仿宋"/>
                <w:sz w:val="24"/>
                <w:szCs w:val="24"/>
              </w:rPr>
              <w:t xml:space="preserve">GB/T2099.1或GB/T2099.3 </w:t>
            </w:r>
            <w:r>
              <w:rPr>
                <w:rFonts w:hint="eastAsia" w:eastAsia="仿宋"/>
                <w:sz w:val="24"/>
                <w:szCs w:val="24"/>
              </w:rPr>
              <w:t>第8章</w:t>
            </w:r>
          </w:p>
        </w:tc>
        <w:tc>
          <w:tcPr>
            <w:tcW w:w="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2</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尺寸的检查</w:t>
            </w:r>
          </w:p>
        </w:tc>
        <w:tc>
          <w:tcPr>
            <w:tcW w:w="1921"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snapToGrid/>
              <w:spacing w:line="300" w:lineRule="exact"/>
              <w:rPr>
                <w:rFonts w:hint="eastAsia" w:eastAsia="仿宋"/>
                <w:sz w:val="24"/>
                <w:szCs w:val="24"/>
              </w:rPr>
            </w:pPr>
            <w:r>
              <w:rPr>
                <w:rFonts w:eastAsia="仿宋"/>
                <w:sz w:val="24"/>
                <w:szCs w:val="24"/>
              </w:rPr>
              <w:t xml:space="preserve">GB/T2099.1或GB/T2099.3 </w:t>
            </w:r>
            <w:r>
              <w:rPr>
                <w:rFonts w:hint="eastAsia" w:eastAsia="仿宋"/>
                <w:sz w:val="24"/>
                <w:szCs w:val="24"/>
              </w:rPr>
              <w:t>第9章</w:t>
            </w:r>
          </w:p>
        </w:tc>
        <w:tc>
          <w:tcPr>
            <w:tcW w:w="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3</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防触电保护</w:t>
            </w:r>
          </w:p>
        </w:tc>
        <w:tc>
          <w:tcPr>
            <w:tcW w:w="1921"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snapToGrid/>
              <w:spacing w:line="300" w:lineRule="exact"/>
              <w:rPr>
                <w:rFonts w:hint="eastAsia" w:eastAsia="仿宋"/>
                <w:sz w:val="24"/>
                <w:szCs w:val="24"/>
              </w:rPr>
            </w:pPr>
            <w:r>
              <w:rPr>
                <w:rFonts w:eastAsia="仿宋"/>
                <w:sz w:val="24"/>
                <w:szCs w:val="24"/>
              </w:rPr>
              <w:t xml:space="preserve">GB/T2099.1或GB/T2099.3 </w:t>
            </w:r>
            <w:r>
              <w:rPr>
                <w:rFonts w:hint="eastAsia" w:eastAsia="仿宋"/>
                <w:sz w:val="24"/>
                <w:szCs w:val="24"/>
              </w:rPr>
              <w:t>第10章</w:t>
            </w:r>
          </w:p>
        </w:tc>
        <w:tc>
          <w:tcPr>
            <w:tcW w:w="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4</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接地措施</w:t>
            </w:r>
          </w:p>
        </w:tc>
        <w:tc>
          <w:tcPr>
            <w:tcW w:w="1921"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snapToGrid/>
              <w:spacing w:line="300" w:lineRule="exact"/>
              <w:rPr>
                <w:rFonts w:hint="eastAsia" w:eastAsia="仿宋"/>
                <w:sz w:val="24"/>
                <w:szCs w:val="24"/>
              </w:rPr>
            </w:pPr>
            <w:r>
              <w:rPr>
                <w:rFonts w:eastAsia="仿宋"/>
                <w:sz w:val="24"/>
                <w:szCs w:val="24"/>
              </w:rPr>
              <w:t xml:space="preserve">GB/T2099.1或GB/T2099.3 </w:t>
            </w:r>
            <w:r>
              <w:rPr>
                <w:rFonts w:hint="eastAsia" w:eastAsia="仿宋"/>
                <w:sz w:val="24"/>
                <w:szCs w:val="24"/>
              </w:rPr>
              <w:t>第11章</w:t>
            </w:r>
          </w:p>
        </w:tc>
        <w:tc>
          <w:tcPr>
            <w:tcW w:w="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5</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接地触头的工作</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第18章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rPr>
            </w:pPr>
            <w:r>
              <w:rPr>
                <w:rFonts w:hint="eastAsia" w:cs="仿宋_GB2312"/>
                <w:sz w:val="24"/>
              </w:rPr>
              <w:t>6</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温升</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第19章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7</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分断容量</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第20章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8</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正常操作</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第21章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9</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拔出插头所需的力</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第22章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10</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软缆及其连接</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第23章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11</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机械强度</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第24章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12</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耐热</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第25章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13</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螺钉、载流部件及连接</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第26章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14</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爬电距离、电气间隙和通过密封胶的距离</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第27章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rPr>
            </w:pPr>
            <w:r>
              <w:rPr>
                <w:rFonts w:cs="仿宋_GB2312"/>
                <w:sz w:val="24"/>
              </w:rPr>
              <w:t>1</w:t>
            </w:r>
            <w:r>
              <w:rPr>
                <w:rFonts w:hint="eastAsia" w:cs="仿宋_GB2312"/>
                <w:sz w:val="24"/>
              </w:rPr>
              <w:t>5</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绝缘材料的耐非正常热、耐燃和耐漏电痕化</w:t>
            </w:r>
          </w:p>
        </w:tc>
        <w:tc>
          <w:tcPr>
            <w:tcW w:w="1921" w:type="dxa"/>
            <w:tcBorders>
              <w:top w:val="single" w:color="auto" w:sz="4" w:space="0"/>
              <w:left w:val="single" w:color="auto" w:sz="4" w:space="0"/>
              <w:bottom w:val="single" w:color="auto" w:sz="4" w:space="0"/>
              <w:right w:val="single" w:color="auto" w:sz="4" w:space="0"/>
            </w:tcBorders>
            <w:vAlign w:val="center"/>
          </w:tcPr>
          <w:p>
            <w:pPr>
              <w:pStyle w:val="3"/>
              <w:spacing w:line="300" w:lineRule="exact"/>
              <w:jc w:val="center"/>
              <w:rPr>
                <w:rFonts w:hint="eastAsia" w:ascii="Times New Roman" w:hAnsi="Times New Roman" w:eastAsia="仿宋"/>
                <w:sz w:val="24"/>
              </w:rPr>
            </w:pPr>
            <w:r>
              <w:rPr>
                <w:rFonts w:ascii="Times New Roman" w:hAnsi="Times New Roman" w:eastAsia="仿宋"/>
                <w:sz w:val="24"/>
              </w:rPr>
              <w:t xml:space="preserve">GB/T2099.1或GB/T2099.3 </w:t>
            </w:r>
            <w:r>
              <w:rPr>
                <w:rFonts w:hint="eastAsia" w:ascii="Times New Roman" w:hAnsi="Times New Roman" w:eastAsia="仿宋"/>
                <w:sz w:val="24"/>
              </w:rPr>
              <w:t>第28章</w:t>
            </w:r>
          </w:p>
        </w:tc>
        <w:tc>
          <w:tcPr>
            <w:tcW w:w="8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6"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bl>
    <w:p>
      <w:pPr>
        <w:adjustRightInd w:val="0"/>
        <w:snapToGrid w:val="0"/>
        <w:spacing w:line="590" w:lineRule="exact"/>
        <w:ind w:firstLine="640" w:firstLineChars="200"/>
        <w:rPr>
          <w:szCs w:val="32"/>
        </w:rPr>
      </w:pPr>
      <w:r>
        <w:rPr>
          <w:szCs w:val="32"/>
        </w:rPr>
        <w:t>2.</w:t>
      </w:r>
      <w:r>
        <w:rPr>
          <w:rFonts w:hint="eastAsia"/>
          <w:szCs w:val="32"/>
        </w:rPr>
        <w:t>延长线插座、移动式插座</w:t>
      </w:r>
    </w:p>
    <w:tbl>
      <w:tblPr>
        <w:tblStyle w:val="6"/>
        <w:tblW w:w="8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852"/>
        <w:gridCol w:w="2222"/>
        <w:gridCol w:w="918"/>
        <w:gridCol w:w="863"/>
        <w:gridCol w:w="767"/>
        <w:gridCol w:w="850"/>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68"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序号</w:t>
            </w:r>
          </w:p>
        </w:tc>
        <w:tc>
          <w:tcPr>
            <w:tcW w:w="1852"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检验项目</w:t>
            </w:r>
          </w:p>
        </w:tc>
        <w:tc>
          <w:tcPr>
            <w:tcW w:w="2222"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依据法律法规或</w:t>
            </w:r>
          </w:p>
          <w:p>
            <w:pPr>
              <w:adjustRightInd w:val="0"/>
              <w:snapToGrid w:val="0"/>
              <w:spacing w:line="360" w:lineRule="exact"/>
              <w:jc w:val="center"/>
              <w:rPr>
                <w:rFonts w:cs="仿宋_GB2312"/>
                <w:sz w:val="24"/>
              </w:rPr>
            </w:pPr>
            <w:r>
              <w:rPr>
                <w:rFonts w:hint="eastAsia" w:cs="仿宋_GB2312"/>
                <w:sz w:val="24"/>
              </w:rPr>
              <w:t>标准</w:t>
            </w:r>
          </w:p>
        </w:tc>
        <w:tc>
          <w:tcPr>
            <w:tcW w:w="918"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强制性</w:t>
            </w:r>
          </w:p>
        </w:tc>
        <w:tc>
          <w:tcPr>
            <w:tcW w:w="863"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非强制性</w:t>
            </w:r>
          </w:p>
        </w:tc>
        <w:tc>
          <w:tcPr>
            <w:tcW w:w="767"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重要项</w:t>
            </w:r>
          </w:p>
        </w:tc>
        <w:tc>
          <w:tcPr>
            <w:tcW w:w="85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较重要项</w:t>
            </w:r>
          </w:p>
        </w:tc>
        <w:tc>
          <w:tcPr>
            <w:tcW w:w="68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1</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标志</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8</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2</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尺寸检查</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1002-2008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9</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3</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防触电保护</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10</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4</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接地措施</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11</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5</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延长线插座的结构</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14</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6</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绝缘电阻和电气强度</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17</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7</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温升</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19</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8</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拔出插头所需的力</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22</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9</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弯曲试验</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23.4</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10</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耐热</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25</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11</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爬电距离、电气间隙和通过密封胶的距离</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27</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12</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绝缘材料的耐非正常热、耐燃和耐电痕化</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28</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bl>
    <w:p>
      <w:pPr>
        <w:adjustRightInd w:val="0"/>
        <w:snapToGrid w:val="0"/>
        <w:spacing w:line="590" w:lineRule="exact"/>
        <w:ind w:firstLine="640" w:firstLineChars="200"/>
        <w:rPr>
          <w:szCs w:val="32"/>
        </w:rPr>
      </w:pPr>
      <w:r>
        <w:rPr>
          <w:szCs w:val="32"/>
        </w:rPr>
        <w:t>3.</w:t>
      </w:r>
      <w:r>
        <w:rPr>
          <w:rFonts w:hint="eastAsia"/>
          <w:szCs w:val="32"/>
        </w:rPr>
        <w:t>插头</w:t>
      </w:r>
    </w:p>
    <w:tbl>
      <w:tblPr>
        <w:tblStyle w:val="6"/>
        <w:tblW w:w="8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820"/>
        <w:gridCol w:w="2303"/>
        <w:gridCol w:w="806"/>
        <w:gridCol w:w="825"/>
        <w:gridCol w:w="769"/>
        <w:gridCol w:w="881"/>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6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序号</w:t>
            </w:r>
          </w:p>
        </w:tc>
        <w:tc>
          <w:tcPr>
            <w:tcW w:w="182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检验项目</w:t>
            </w:r>
          </w:p>
        </w:tc>
        <w:tc>
          <w:tcPr>
            <w:tcW w:w="2303"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依据法律法规或</w:t>
            </w:r>
          </w:p>
          <w:p>
            <w:pPr>
              <w:adjustRightInd w:val="0"/>
              <w:snapToGrid w:val="0"/>
              <w:spacing w:line="360" w:lineRule="exact"/>
              <w:jc w:val="center"/>
              <w:rPr>
                <w:rFonts w:cs="仿宋_GB2312"/>
                <w:sz w:val="24"/>
              </w:rPr>
            </w:pPr>
            <w:r>
              <w:rPr>
                <w:rFonts w:hint="eastAsia" w:cs="仿宋_GB2312"/>
                <w:sz w:val="24"/>
              </w:rPr>
              <w:t>标准</w:t>
            </w:r>
          </w:p>
        </w:tc>
        <w:tc>
          <w:tcPr>
            <w:tcW w:w="806"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强制性</w:t>
            </w:r>
          </w:p>
        </w:tc>
        <w:tc>
          <w:tcPr>
            <w:tcW w:w="825"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非强制性</w:t>
            </w:r>
          </w:p>
        </w:tc>
        <w:tc>
          <w:tcPr>
            <w:tcW w:w="76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重要项</w:t>
            </w:r>
          </w:p>
        </w:tc>
        <w:tc>
          <w:tcPr>
            <w:tcW w:w="881"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较重要项</w:t>
            </w:r>
          </w:p>
        </w:tc>
        <w:tc>
          <w:tcPr>
            <w:tcW w:w="76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标志</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2099.1-2008</w:t>
            </w:r>
            <w:r>
              <w:rPr>
                <w:rFonts w:hint="eastAsia" w:cs="仿宋_GB2312"/>
                <w:sz w:val="24"/>
              </w:rPr>
              <w:t>条款</w:t>
            </w:r>
            <w:r>
              <w:rPr>
                <w:rFonts w:cs="仿宋_GB2312"/>
                <w:sz w:val="24"/>
              </w:rPr>
              <w:t>8</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2</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尺寸检查</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1002-2008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2099.1-2008</w:t>
            </w:r>
          </w:p>
          <w:p>
            <w:pPr>
              <w:adjustRightInd w:val="0"/>
              <w:snapToGrid w:val="0"/>
              <w:spacing w:line="360" w:lineRule="exact"/>
              <w:jc w:val="center"/>
              <w:rPr>
                <w:rFonts w:cs="仿宋_GB2312"/>
                <w:sz w:val="24"/>
              </w:rPr>
            </w:pPr>
            <w:r>
              <w:rPr>
                <w:rFonts w:hint="eastAsia" w:cs="仿宋_GB2312"/>
                <w:sz w:val="24"/>
              </w:rPr>
              <w:t>条款</w:t>
            </w:r>
            <w:r>
              <w:rPr>
                <w:rFonts w:cs="仿宋_GB2312"/>
                <w:sz w:val="24"/>
              </w:rPr>
              <w:t>9</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3</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防触电保护</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2099.1-2008</w:t>
            </w:r>
            <w:r>
              <w:rPr>
                <w:rFonts w:hint="eastAsia" w:cs="仿宋_GB2312"/>
                <w:sz w:val="24"/>
              </w:rPr>
              <w:t>条款</w:t>
            </w:r>
            <w:r>
              <w:rPr>
                <w:rFonts w:cs="仿宋_GB2312"/>
                <w:sz w:val="24"/>
              </w:rPr>
              <w:t>10</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4</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接地措施</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2099.1-2008</w:t>
            </w:r>
            <w:r>
              <w:rPr>
                <w:rFonts w:hint="eastAsia" w:cs="仿宋_GB2312"/>
                <w:sz w:val="24"/>
              </w:rPr>
              <w:t>条款</w:t>
            </w:r>
            <w:r>
              <w:rPr>
                <w:rFonts w:cs="仿宋_GB2312"/>
                <w:sz w:val="24"/>
              </w:rPr>
              <w:t>11</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5</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绝缘电阻和电气强度</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2099.1-2008</w:t>
            </w:r>
            <w:r>
              <w:rPr>
                <w:rFonts w:hint="eastAsia" w:cs="仿宋_GB2312"/>
                <w:sz w:val="24"/>
              </w:rPr>
              <w:t>条款</w:t>
            </w:r>
            <w:r>
              <w:rPr>
                <w:rFonts w:cs="仿宋_GB2312"/>
                <w:sz w:val="24"/>
              </w:rPr>
              <w:t>17</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6</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温升</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2099.1-2008</w:t>
            </w:r>
            <w:r>
              <w:rPr>
                <w:rFonts w:hint="eastAsia" w:cs="仿宋_GB2312"/>
                <w:sz w:val="24"/>
              </w:rPr>
              <w:t>条款</w:t>
            </w:r>
            <w:r>
              <w:rPr>
                <w:rFonts w:cs="仿宋_GB2312"/>
                <w:sz w:val="24"/>
              </w:rPr>
              <w:t>19</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7</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弯曲试验</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2099.1-2008</w:t>
            </w:r>
            <w:r>
              <w:rPr>
                <w:rFonts w:hint="eastAsia" w:cs="仿宋_GB2312"/>
                <w:sz w:val="24"/>
              </w:rPr>
              <w:t>条款</w:t>
            </w:r>
            <w:r>
              <w:rPr>
                <w:rFonts w:cs="仿宋_GB2312"/>
                <w:sz w:val="24"/>
              </w:rPr>
              <w:t>23.4</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8</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耐热</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 /T 2099.1-2008</w:t>
            </w:r>
            <w:r>
              <w:rPr>
                <w:rFonts w:hint="eastAsia" w:cs="仿宋_GB2312"/>
                <w:sz w:val="24"/>
              </w:rPr>
              <w:t>条款</w:t>
            </w:r>
            <w:r>
              <w:rPr>
                <w:rFonts w:cs="仿宋_GB2312"/>
                <w:sz w:val="24"/>
              </w:rPr>
              <w:t>25</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9</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爬电距离、电气间隙和通过密封胶的距离</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2099.1-2008</w:t>
            </w:r>
            <w:r>
              <w:rPr>
                <w:rFonts w:hint="eastAsia" w:cs="仿宋_GB2312"/>
                <w:sz w:val="24"/>
              </w:rPr>
              <w:t>条款</w:t>
            </w:r>
            <w:r>
              <w:rPr>
                <w:rFonts w:cs="仿宋_GB2312"/>
                <w:sz w:val="24"/>
              </w:rPr>
              <w:t>27</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10</w:t>
            </w:r>
          </w:p>
        </w:tc>
        <w:tc>
          <w:tcPr>
            <w:tcW w:w="1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绝缘材料的耐非正常热、耐燃和耐电痕化</w:t>
            </w:r>
          </w:p>
        </w:tc>
        <w:tc>
          <w:tcPr>
            <w:tcW w:w="2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2099.1-2008</w:t>
            </w:r>
            <w:r>
              <w:rPr>
                <w:rFonts w:hint="eastAsia" w:cs="仿宋_GB2312"/>
                <w:sz w:val="24"/>
              </w:rPr>
              <w:t>条款</w:t>
            </w:r>
            <w:r>
              <w:rPr>
                <w:rFonts w:cs="仿宋_GB2312"/>
                <w:sz w:val="24"/>
              </w:rPr>
              <w:t>28</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bl>
    <w:p>
      <w:pPr>
        <w:adjustRightInd w:val="0"/>
        <w:snapToGrid w:val="0"/>
        <w:spacing w:line="590" w:lineRule="exact"/>
        <w:ind w:firstLine="640" w:firstLineChars="200"/>
        <w:rPr>
          <w:szCs w:val="32"/>
        </w:rPr>
      </w:pPr>
      <w:r>
        <w:rPr>
          <w:rFonts w:hint="eastAsia"/>
          <w:szCs w:val="32"/>
        </w:rPr>
        <w:t>4</w:t>
      </w:r>
      <w:r>
        <w:rPr>
          <w:szCs w:val="32"/>
        </w:rPr>
        <w:t>.</w:t>
      </w:r>
      <w:r>
        <w:rPr>
          <w:rFonts w:hint="eastAsia" w:eastAsia="仿宋"/>
          <w:szCs w:val="32"/>
        </w:rPr>
        <w:t xml:space="preserve"> </w:t>
      </w:r>
      <w:r>
        <w:rPr>
          <w:rFonts w:hint="eastAsia"/>
          <w:szCs w:val="32"/>
        </w:rPr>
        <w:t>低压电路开关装置产品（家用开关产品）</w:t>
      </w:r>
    </w:p>
    <w:tbl>
      <w:tblPr>
        <w:tblStyle w:val="6"/>
        <w:tblW w:w="8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820"/>
        <w:gridCol w:w="2303"/>
        <w:gridCol w:w="806"/>
        <w:gridCol w:w="825"/>
        <w:gridCol w:w="769"/>
        <w:gridCol w:w="881"/>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6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序号</w:t>
            </w:r>
          </w:p>
        </w:tc>
        <w:tc>
          <w:tcPr>
            <w:tcW w:w="182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检验项目</w:t>
            </w:r>
          </w:p>
        </w:tc>
        <w:tc>
          <w:tcPr>
            <w:tcW w:w="2303"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依据法律法规或</w:t>
            </w:r>
          </w:p>
          <w:p>
            <w:pPr>
              <w:adjustRightInd w:val="0"/>
              <w:snapToGrid w:val="0"/>
              <w:spacing w:line="360" w:lineRule="exact"/>
              <w:jc w:val="center"/>
              <w:rPr>
                <w:rFonts w:cs="仿宋_GB2312"/>
                <w:sz w:val="24"/>
              </w:rPr>
            </w:pPr>
            <w:r>
              <w:rPr>
                <w:rFonts w:hint="eastAsia" w:cs="仿宋_GB2312"/>
                <w:sz w:val="24"/>
              </w:rPr>
              <w:t>标准</w:t>
            </w:r>
          </w:p>
        </w:tc>
        <w:tc>
          <w:tcPr>
            <w:tcW w:w="806"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强制性</w:t>
            </w:r>
          </w:p>
        </w:tc>
        <w:tc>
          <w:tcPr>
            <w:tcW w:w="825"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非强制性</w:t>
            </w:r>
          </w:p>
        </w:tc>
        <w:tc>
          <w:tcPr>
            <w:tcW w:w="76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重要项</w:t>
            </w:r>
          </w:p>
        </w:tc>
        <w:tc>
          <w:tcPr>
            <w:tcW w:w="881"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较重要项</w:t>
            </w:r>
          </w:p>
        </w:tc>
        <w:tc>
          <w:tcPr>
            <w:tcW w:w="76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1</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标志</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GB/T16915.3第8章</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2</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尺寸检查</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16915.3第9章</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3</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防触电保护</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GB/T16915.3第10章</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4</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接地措施</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GB/T16915.3第11章</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5</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hint="eastAsia" w:eastAsia="仿宋"/>
                <w:sz w:val="24"/>
              </w:rPr>
              <w:t>端子</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GB/T16915.3第12章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6</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hint="eastAsia" w:eastAsia="仿宋"/>
                <w:sz w:val="24"/>
              </w:rPr>
              <w:t>结构要求</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GB/T16915.3第11章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hint="eastAsia" w:eastAsia="仿宋"/>
                <w:sz w:val="24"/>
              </w:rPr>
              <w:t>7</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hint="eastAsia" w:eastAsia="仿宋"/>
                <w:sz w:val="24"/>
              </w:rPr>
              <w:t>温升</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GB/T16915.1或GB/T16915.2 或</w:t>
            </w:r>
            <w:r>
              <w:rPr>
                <w:rFonts w:hint="eastAsia" w:eastAsia="仿宋"/>
                <w:sz w:val="24"/>
              </w:rPr>
              <w:t>GB/T16915.3</w:t>
            </w:r>
            <w:r>
              <w:rPr>
                <w:rFonts w:eastAsia="仿宋"/>
                <w:sz w:val="24"/>
              </w:rPr>
              <w:t xml:space="preserve"> </w:t>
            </w:r>
            <w:r>
              <w:rPr>
                <w:rFonts w:hint="eastAsia" w:eastAsia="仿宋"/>
                <w:sz w:val="24"/>
              </w:rPr>
              <w:t>第17章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8</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hint="eastAsia" w:eastAsia="仿宋"/>
                <w:sz w:val="24"/>
              </w:rPr>
              <w:t>通断能力</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w:t>
            </w:r>
            <w:r>
              <w:rPr>
                <w:rFonts w:eastAsia="仿宋"/>
                <w:sz w:val="24"/>
              </w:rPr>
              <w:t xml:space="preserve"> </w:t>
            </w:r>
            <w:r>
              <w:rPr>
                <w:rFonts w:hint="eastAsia" w:eastAsia="仿宋"/>
                <w:sz w:val="24"/>
              </w:rPr>
              <w:t>第18章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9</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正常操作</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GB/T16915.3第19章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10</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机械强度</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GB/T16915.3第20章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11</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耐热</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GB/T16915.3第21章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12</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螺钉、载流部件及连接</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GB/T16915.3第22章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13</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爬电距离、电气间隙和通过密封胶的距离</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GB/T16915.3第23章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1</w:t>
            </w:r>
            <w:r>
              <w:rPr>
                <w:rFonts w:hint="eastAsia" w:eastAsia="仿宋"/>
                <w:sz w:val="24"/>
              </w:rPr>
              <w:t>4</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绝缘材料的耐非正常热、耐燃和耐漏电痕化</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GB/T16915.3第24章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bl>
    <w:p>
      <w:pPr>
        <w:adjustRightInd w:val="0"/>
        <w:snapToGrid w:val="0"/>
        <w:spacing w:line="590" w:lineRule="exact"/>
        <w:ind w:firstLine="640" w:firstLineChars="200"/>
        <w:rPr>
          <w:szCs w:val="32"/>
        </w:rPr>
      </w:pPr>
      <w:r>
        <w:rPr>
          <w:rFonts w:hint="eastAsia"/>
          <w:szCs w:val="32"/>
        </w:rPr>
        <w:t>5</w:t>
      </w:r>
      <w:r>
        <w:rPr>
          <w:szCs w:val="32"/>
        </w:rPr>
        <w:t>.</w:t>
      </w:r>
      <w:r>
        <w:rPr>
          <w:rFonts w:hint="eastAsia" w:eastAsia="仿宋"/>
          <w:szCs w:val="32"/>
        </w:rPr>
        <w:t xml:space="preserve"> </w:t>
      </w:r>
      <w:r>
        <w:rPr>
          <w:rFonts w:hint="eastAsia"/>
          <w:szCs w:val="32"/>
        </w:rPr>
        <w:t>低压电路开关装置产品（器具开关产品）</w:t>
      </w:r>
    </w:p>
    <w:tbl>
      <w:tblPr>
        <w:tblStyle w:val="6"/>
        <w:tblW w:w="8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820"/>
        <w:gridCol w:w="2303"/>
        <w:gridCol w:w="806"/>
        <w:gridCol w:w="825"/>
        <w:gridCol w:w="769"/>
        <w:gridCol w:w="881"/>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6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序号</w:t>
            </w:r>
          </w:p>
        </w:tc>
        <w:tc>
          <w:tcPr>
            <w:tcW w:w="182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检验项目</w:t>
            </w:r>
          </w:p>
        </w:tc>
        <w:tc>
          <w:tcPr>
            <w:tcW w:w="2303"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依据法律法规或</w:t>
            </w:r>
          </w:p>
          <w:p>
            <w:pPr>
              <w:adjustRightInd w:val="0"/>
              <w:snapToGrid w:val="0"/>
              <w:spacing w:line="360" w:lineRule="exact"/>
              <w:jc w:val="center"/>
              <w:rPr>
                <w:rFonts w:cs="仿宋_GB2312"/>
                <w:sz w:val="24"/>
              </w:rPr>
            </w:pPr>
            <w:r>
              <w:rPr>
                <w:rFonts w:hint="eastAsia" w:cs="仿宋_GB2312"/>
                <w:sz w:val="24"/>
              </w:rPr>
              <w:t>标准</w:t>
            </w:r>
          </w:p>
        </w:tc>
        <w:tc>
          <w:tcPr>
            <w:tcW w:w="806"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强制性</w:t>
            </w:r>
          </w:p>
        </w:tc>
        <w:tc>
          <w:tcPr>
            <w:tcW w:w="825"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非强制性</w:t>
            </w:r>
          </w:p>
        </w:tc>
        <w:tc>
          <w:tcPr>
            <w:tcW w:w="76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重要项</w:t>
            </w:r>
          </w:p>
        </w:tc>
        <w:tc>
          <w:tcPr>
            <w:tcW w:w="881"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较重要项</w:t>
            </w:r>
          </w:p>
        </w:tc>
        <w:tc>
          <w:tcPr>
            <w:tcW w:w="76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1</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hint="eastAsia" w:eastAsia="仿宋"/>
                <w:sz w:val="24"/>
              </w:rPr>
              <w:t>标志和文件</w:t>
            </w:r>
          </w:p>
        </w:tc>
        <w:tc>
          <w:tcPr>
            <w:tcW w:w="2303"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snapToGrid/>
              <w:rPr>
                <w:rFonts w:hint="eastAsia" w:eastAsia="仿宋"/>
                <w:sz w:val="24"/>
                <w:szCs w:val="24"/>
              </w:rPr>
            </w:pPr>
            <w:r>
              <w:rPr>
                <w:rFonts w:eastAsia="仿宋"/>
                <w:sz w:val="24"/>
                <w:szCs w:val="24"/>
              </w:rPr>
              <w:t>GB/T15092.1</w:t>
            </w:r>
            <w:r>
              <w:rPr>
                <w:rFonts w:hint="eastAsia" w:eastAsia="仿宋"/>
                <w:sz w:val="24"/>
                <w:szCs w:val="24"/>
              </w:rPr>
              <w:t>第8章</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2</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hint="eastAsia" w:eastAsia="仿宋"/>
                <w:sz w:val="24"/>
              </w:rPr>
              <w:t>防触电保护</w:t>
            </w:r>
          </w:p>
        </w:tc>
        <w:tc>
          <w:tcPr>
            <w:tcW w:w="2303"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snapToGrid/>
              <w:rPr>
                <w:rFonts w:hint="eastAsia" w:eastAsia="仿宋"/>
                <w:sz w:val="24"/>
                <w:szCs w:val="24"/>
              </w:rPr>
            </w:pPr>
            <w:r>
              <w:rPr>
                <w:rFonts w:eastAsia="仿宋"/>
                <w:sz w:val="24"/>
                <w:szCs w:val="24"/>
              </w:rPr>
              <w:t>GB/T15092.1</w:t>
            </w:r>
            <w:r>
              <w:rPr>
                <w:rFonts w:hint="eastAsia" w:eastAsia="仿宋"/>
                <w:sz w:val="24"/>
                <w:szCs w:val="24"/>
              </w:rPr>
              <w:t>第9章</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3</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hint="eastAsia" w:eastAsia="仿宋"/>
                <w:sz w:val="24"/>
              </w:rPr>
              <w:t>接地装置</w:t>
            </w:r>
          </w:p>
        </w:tc>
        <w:tc>
          <w:tcPr>
            <w:tcW w:w="2303"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snapToGrid/>
              <w:rPr>
                <w:rFonts w:hint="eastAsia" w:eastAsia="仿宋"/>
                <w:sz w:val="24"/>
                <w:szCs w:val="24"/>
              </w:rPr>
            </w:pPr>
            <w:r>
              <w:rPr>
                <w:rFonts w:eastAsia="仿宋"/>
                <w:sz w:val="24"/>
                <w:szCs w:val="24"/>
              </w:rPr>
              <w:t xml:space="preserve">GB/T15092.1 </w:t>
            </w:r>
            <w:r>
              <w:rPr>
                <w:rFonts w:hint="eastAsia" w:eastAsia="仿宋"/>
                <w:sz w:val="24"/>
                <w:szCs w:val="24"/>
              </w:rPr>
              <w:t>第10章</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4</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hint="eastAsia" w:eastAsia="仿宋"/>
                <w:sz w:val="24"/>
              </w:rPr>
              <w:t>端子和触头</w:t>
            </w:r>
          </w:p>
        </w:tc>
        <w:tc>
          <w:tcPr>
            <w:tcW w:w="2303"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snapToGrid/>
              <w:rPr>
                <w:rFonts w:hint="eastAsia" w:eastAsia="仿宋"/>
                <w:sz w:val="24"/>
                <w:szCs w:val="24"/>
              </w:rPr>
            </w:pPr>
            <w:r>
              <w:rPr>
                <w:rFonts w:eastAsia="仿宋"/>
                <w:sz w:val="24"/>
                <w:szCs w:val="24"/>
              </w:rPr>
              <w:t xml:space="preserve">GB/T15092.1 </w:t>
            </w:r>
            <w:r>
              <w:rPr>
                <w:rFonts w:hint="eastAsia" w:eastAsia="仿宋"/>
                <w:sz w:val="24"/>
                <w:szCs w:val="24"/>
              </w:rPr>
              <w:t>第11章</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5</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仿宋"/>
                <w:sz w:val="24"/>
              </w:rPr>
            </w:pPr>
            <w:r>
              <w:rPr>
                <w:rFonts w:hint="eastAsia" w:eastAsia="仿宋"/>
                <w:sz w:val="24"/>
              </w:rPr>
              <w:t>结构</w:t>
            </w:r>
          </w:p>
        </w:tc>
        <w:tc>
          <w:tcPr>
            <w:tcW w:w="2303" w:type="dxa"/>
            <w:tcBorders>
              <w:top w:val="single" w:color="auto" w:sz="4" w:space="0"/>
              <w:left w:val="single" w:color="auto" w:sz="4" w:space="0"/>
              <w:bottom w:val="single" w:color="auto" w:sz="4" w:space="0"/>
              <w:right w:val="single" w:color="auto" w:sz="4" w:space="0"/>
            </w:tcBorders>
            <w:vAlign w:val="center"/>
          </w:tcPr>
          <w:p>
            <w:pPr>
              <w:pStyle w:val="3"/>
              <w:jc w:val="center"/>
              <w:rPr>
                <w:rFonts w:hint="eastAsia" w:ascii="Times New Roman" w:hAnsi="Times New Roman" w:eastAsia="仿宋"/>
                <w:sz w:val="24"/>
              </w:rPr>
            </w:pPr>
            <w:r>
              <w:rPr>
                <w:rFonts w:ascii="Times New Roman" w:hAnsi="Times New Roman" w:eastAsia="仿宋"/>
                <w:sz w:val="24"/>
              </w:rPr>
              <w:t>GB/T15092.1</w:t>
            </w:r>
            <w:r>
              <w:rPr>
                <w:rFonts w:hint="eastAsia" w:ascii="Times New Roman" w:hAnsi="Times New Roman" w:eastAsia="仿宋"/>
                <w:sz w:val="24"/>
              </w:rPr>
              <w:t>第12章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6</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仿宋"/>
                <w:sz w:val="24"/>
              </w:rPr>
            </w:pPr>
            <w:r>
              <w:rPr>
                <w:rFonts w:hint="eastAsia" w:eastAsia="仿宋"/>
                <w:sz w:val="24"/>
              </w:rPr>
              <w:t>耐久性</w:t>
            </w:r>
          </w:p>
        </w:tc>
        <w:tc>
          <w:tcPr>
            <w:tcW w:w="2303" w:type="dxa"/>
            <w:tcBorders>
              <w:top w:val="single" w:color="auto" w:sz="4" w:space="0"/>
              <w:left w:val="single" w:color="auto" w:sz="4" w:space="0"/>
              <w:bottom w:val="single" w:color="auto" w:sz="4" w:space="0"/>
              <w:right w:val="single" w:color="auto" w:sz="4" w:space="0"/>
            </w:tcBorders>
            <w:vAlign w:val="center"/>
          </w:tcPr>
          <w:p>
            <w:pPr>
              <w:pStyle w:val="3"/>
              <w:jc w:val="center"/>
              <w:rPr>
                <w:rFonts w:hint="eastAsia" w:ascii="Times New Roman" w:hAnsi="Times New Roman" w:eastAsia="仿宋"/>
                <w:sz w:val="24"/>
              </w:rPr>
            </w:pPr>
            <w:r>
              <w:rPr>
                <w:rFonts w:ascii="Times New Roman" w:hAnsi="Times New Roman" w:eastAsia="仿宋"/>
                <w:sz w:val="24"/>
              </w:rPr>
              <w:t>GB/T15092.1</w:t>
            </w:r>
            <w:r>
              <w:rPr>
                <w:rFonts w:hint="eastAsia" w:ascii="Times New Roman" w:hAnsi="Times New Roman" w:eastAsia="仿宋"/>
                <w:sz w:val="24"/>
              </w:rPr>
              <w:t>第17章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7</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仿宋"/>
                <w:sz w:val="24"/>
              </w:rPr>
            </w:pPr>
            <w:r>
              <w:rPr>
                <w:rFonts w:hint="eastAsia" w:eastAsia="仿宋"/>
                <w:sz w:val="24"/>
              </w:rPr>
              <w:t>机械强度</w:t>
            </w:r>
          </w:p>
        </w:tc>
        <w:tc>
          <w:tcPr>
            <w:tcW w:w="2303" w:type="dxa"/>
            <w:tcBorders>
              <w:top w:val="single" w:color="auto" w:sz="4" w:space="0"/>
              <w:left w:val="single" w:color="auto" w:sz="4" w:space="0"/>
              <w:bottom w:val="single" w:color="auto" w:sz="4" w:space="0"/>
              <w:right w:val="single" w:color="auto" w:sz="4" w:space="0"/>
            </w:tcBorders>
            <w:vAlign w:val="center"/>
          </w:tcPr>
          <w:p>
            <w:pPr>
              <w:pStyle w:val="3"/>
              <w:jc w:val="center"/>
              <w:rPr>
                <w:rFonts w:hint="eastAsia" w:ascii="Times New Roman" w:hAnsi="Times New Roman" w:eastAsia="仿宋"/>
                <w:sz w:val="24"/>
              </w:rPr>
            </w:pPr>
            <w:r>
              <w:rPr>
                <w:rFonts w:ascii="Times New Roman" w:hAnsi="Times New Roman" w:eastAsia="仿宋"/>
                <w:sz w:val="24"/>
              </w:rPr>
              <w:t xml:space="preserve">GB/T15092.1 </w:t>
            </w:r>
            <w:r>
              <w:rPr>
                <w:rFonts w:hint="eastAsia" w:ascii="Times New Roman" w:hAnsi="Times New Roman" w:eastAsia="仿宋"/>
                <w:sz w:val="24"/>
              </w:rPr>
              <w:t>第18章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8</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hint="eastAsia" w:eastAsia="仿宋"/>
                <w:sz w:val="24"/>
              </w:rPr>
              <w:t>螺钉、载流件和连接件</w:t>
            </w:r>
          </w:p>
        </w:tc>
        <w:tc>
          <w:tcPr>
            <w:tcW w:w="2303" w:type="dxa"/>
            <w:tcBorders>
              <w:top w:val="single" w:color="auto" w:sz="4" w:space="0"/>
              <w:left w:val="single" w:color="auto" w:sz="4" w:space="0"/>
              <w:bottom w:val="single" w:color="auto" w:sz="4" w:space="0"/>
              <w:right w:val="single" w:color="auto" w:sz="4" w:space="0"/>
            </w:tcBorders>
            <w:vAlign w:val="center"/>
          </w:tcPr>
          <w:p>
            <w:pPr>
              <w:pStyle w:val="3"/>
              <w:jc w:val="center"/>
              <w:rPr>
                <w:rFonts w:hint="eastAsia" w:ascii="Times New Roman" w:hAnsi="Times New Roman" w:eastAsia="仿宋"/>
                <w:sz w:val="24"/>
              </w:rPr>
            </w:pPr>
            <w:r>
              <w:rPr>
                <w:rFonts w:ascii="Times New Roman" w:hAnsi="Times New Roman" w:eastAsia="仿宋"/>
                <w:sz w:val="24"/>
              </w:rPr>
              <w:t>GB/T15092.1</w:t>
            </w:r>
            <w:r>
              <w:rPr>
                <w:rFonts w:hint="eastAsia" w:ascii="Times New Roman" w:hAnsi="Times New Roman" w:eastAsia="仿宋"/>
                <w:sz w:val="24"/>
              </w:rPr>
              <w:t>第19章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9</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hint="eastAsia" w:eastAsia="仿宋"/>
                <w:sz w:val="24"/>
              </w:rPr>
              <w:t>电气间隙、爬电距离、固体绝缘和硬印制电路板的涂覆层</w:t>
            </w:r>
          </w:p>
        </w:tc>
        <w:tc>
          <w:tcPr>
            <w:tcW w:w="2303" w:type="dxa"/>
            <w:tcBorders>
              <w:top w:val="single" w:color="auto" w:sz="4" w:space="0"/>
              <w:left w:val="single" w:color="auto" w:sz="4" w:space="0"/>
              <w:bottom w:val="single" w:color="auto" w:sz="4" w:space="0"/>
              <w:right w:val="single" w:color="auto" w:sz="4" w:space="0"/>
            </w:tcBorders>
            <w:vAlign w:val="center"/>
          </w:tcPr>
          <w:p>
            <w:pPr>
              <w:pStyle w:val="3"/>
              <w:jc w:val="center"/>
              <w:rPr>
                <w:rFonts w:hint="eastAsia" w:ascii="Times New Roman" w:hAnsi="Times New Roman" w:eastAsia="仿宋"/>
                <w:sz w:val="24"/>
              </w:rPr>
            </w:pPr>
            <w:r>
              <w:rPr>
                <w:rFonts w:ascii="Times New Roman" w:hAnsi="Times New Roman" w:eastAsia="仿宋"/>
                <w:sz w:val="24"/>
              </w:rPr>
              <w:t>GB/T15092.1</w:t>
            </w:r>
            <w:r>
              <w:rPr>
                <w:rFonts w:hint="eastAsia" w:ascii="Times New Roman" w:hAnsi="Times New Roman" w:eastAsia="仿宋"/>
                <w:sz w:val="24"/>
              </w:rPr>
              <w:t>第20章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eastAsia="仿宋"/>
                <w:sz w:val="24"/>
              </w:rPr>
              <w:t>10</w:t>
            </w:r>
          </w:p>
        </w:tc>
        <w:tc>
          <w:tcPr>
            <w:tcW w:w="1820" w:type="dxa"/>
            <w:tcBorders>
              <w:top w:val="single" w:color="auto" w:sz="4" w:space="0"/>
              <w:left w:val="single" w:color="auto" w:sz="4" w:space="0"/>
              <w:bottom w:val="single" w:color="auto" w:sz="4" w:space="0"/>
              <w:right w:val="single" w:color="auto" w:sz="4" w:space="0"/>
            </w:tcBorders>
            <w:vAlign w:val="center"/>
          </w:tcPr>
          <w:p>
            <w:pPr>
              <w:jc w:val="center"/>
              <w:rPr>
                <w:rFonts w:eastAsia="仿宋"/>
                <w:sz w:val="24"/>
              </w:rPr>
            </w:pPr>
            <w:r>
              <w:rPr>
                <w:rFonts w:hint="eastAsia" w:eastAsia="仿宋"/>
                <w:sz w:val="24"/>
              </w:rPr>
              <w:t>着火危险</w:t>
            </w:r>
          </w:p>
        </w:tc>
        <w:tc>
          <w:tcPr>
            <w:tcW w:w="2303" w:type="dxa"/>
            <w:tcBorders>
              <w:top w:val="single" w:color="auto" w:sz="4" w:space="0"/>
              <w:left w:val="single" w:color="auto" w:sz="4" w:space="0"/>
              <w:bottom w:val="single" w:color="auto" w:sz="4" w:space="0"/>
              <w:right w:val="single" w:color="auto" w:sz="4" w:space="0"/>
            </w:tcBorders>
            <w:vAlign w:val="center"/>
          </w:tcPr>
          <w:p>
            <w:pPr>
              <w:pStyle w:val="3"/>
              <w:jc w:val="center"/>
              <w:rPr>
                <w:rFonts w:hint="eastAsia" w:ascii="Times New Roman" w:hAnsi="Times New Roman" w:eastAsia="仿宋"/>
                <w:sz w:val="24"/>
              </w:rPr>
            </w:pPr>
            <w:r>
              <w:rPr>
                <w:rFonts w:ascii="Times New Roman" w:hAnsi="Times New Roman" w:eastAsia="仿宋"/>
                <w:sz w:val="24"/>
              </w:rPr>
              <w:t>GB/T15092.1</w:t>
            </w:r>
            <w:r>
              <w:rPr>
                <w:rFonts w:hint="eastAsia" w:ascii="Times New Roman" w:hAnsi="Times New Roman" w:eastAsia="仿宋"/>
                <w:sz w:val="24"/>
              </w:rPr>
              <w:t>第21章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11</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耐热</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GB/T16915.3第21章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12</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螺钉、载流部件及连接</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GB/T16915.3第22章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eastAsia="仿宋"/>
                <w:sz w:val="24"/>
              </w:rPr>
              <w:t>13</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爬电距离、电气间隙和通过密封胶的距离</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GB/T16915.3第23章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1</w:t>
            </w:r>
            <w:r>
              <w:rPr>
                <w:rFonts w:hint="eastAsia" w:eastAsia="仿宋"/>
                <w:sz w:val="24"/>
              </w:rPr>
              <w:t>4</w:t>
            </w:r>
          </w:p>
        </w:tc>
        <w:tc>
          <w:tcPr>
            <w:tcW w:w="18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仿宋"/>
                <w:sz w:val="24"/>
              </w:rPr>
            </w:pPr>
            <w:r>
              <w:rPr>
                <w:rFonts w:hint="eastAsia" w:eastAsia="仿宋"/>
                <w:sz w:val="24"/>
              </w:rPr>
              <w:t>绝缘材料的耐非正常热、耐燃和耐漏电痕化</w:t>
            </w:r>
          </w:p>
        </w:tc>
        <w:tc>
          <w:tcPr>
            <w:tcW w:w="23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eastAsia="仿宋"/>
                <w:sz w:val="24"/>
              </w:rPr>
            </w:pPr>
            <w:r>
              <w:rPr>
                <w:rFonts w:eastAsia="仿宋"/>
                <w:sz w:val="24"/>
              </w:rPr>
              <w:t>GB/T16915.1或GB/T16915.2 或</w:t>
            </w:r>
            <w:r>
              <w:rPr>
                <w:rFonts w:hint="eastAsia" w:eastAsia="仿宋"/>
                <w:sz w:val="24"/>
              </w:rPr>
              <w:t>GB/T16915.3第24章</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bl>
    <w:p>
      <w:pPr>
        <w:adjustRightInd w:val="0"/>
        <w:snapToGrid w:val="0"/>
        <w:ind w:firstLine="480" w:firstLineChars="200"/>
        <w:jc w:val="left"/>
        <w:rPr>
          <w:rFonts w:eastAsia="仿宋"/>
          <w:color w:val="000000"/>
          <w:sz w:val="24"/>
        </w:rPr>
      </w:pPr>
    </w:p>
    <w:p>
      <w:pPr>
        <w:adjustRightInd w:val="0"/>
        <w:snapToGrid w:val="0"/>
        <w:ind w:firstLine="480" w:firstLineChars="200"/>
        <w:jc w:val="left"/>
        <w:rPr>
          <w:rFonts w:eastAsia="仿宋"/>
          <w:color w:val="000000"/>
          <w:sz w:val="24"/>
        </w:rPr>
      </w:pPr>
    </w:p>
    <w:p>
      <w:pPr>
        <w:adjustRightInd w:val="0"/>
        <w:snapToGrid w:val="0"/>
        <w:spacing w:line="590" w:lineRule="exact"/>
        <w:ind w:firstLine="640" w:firstLineChars="200"/>
        <w:rPr>
          <w:rFonts w:hint="eastAsia" w:eastAsia="仿宋_GB2312"/>
          <w:szCs w:val="32"/>
          <w:lang w:eastAsia="zh-CN"/>
        </w:rPr>
      </w:pPr>
      <w:r>
        <w:rPr>
          <w:rFonts w:hint="eastAsia"/>
          <w:szCs w:val="32"/>
          <w:lang w:val="en-US" w:eastAsia="zh-CN"/>
        </w:rPr>
        <w:t>6</w:t>
      </w:r>
      <w:r>
        <w:rPr>
          <w:szCs w:val="32"/>
        </w:rPr>
        <w:t>.</w:t>
      </w:r>
      <w:r>
        <w:rPr>
          <w:rFonts w:hint="eastAsia"/>
          <w:szCs w:val="32"/>
        </w:rPr>
        <w:t>延长线插座</w:t>
      </w:r>
      <w:r>
        <w:rPr>
          <w:rFonts w:hint="eastAsia"/>
          <w:szCs w:val="32"/>
          <w:lang w:eastAsia="zh-CN"/>
        </w:rPr>
        <w:t>（</w:t>
      </w:r>
      <w:r>
        <w:rPr>
          <w:rFonts w:hint="eastAsia"/>
          <w:szCs w:val="32"/>
          <w:lang w:val="en-US" w:eastAsia="zh-CN"/>
        </w:rPr>
        <w:t>带电源适配器</w:t>
      </w:r>
      <w:r>
        <w:rPr>
          <w:rFonts w:hint="eastAsia"/>
          <w:szCs w:val="32"/>
          <w:lang w:eastAsia="zh-CN"/>
        </w:rPr>
        <w:t>）</w:t>
      </w:r>
    </w:p>
    <w:tbl>
      <w:tblPr>
        <w:tblStyle w:val="6"/>
        <w:tblW w:w="8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852"/>
        <w:gridCol w:w="2222"/>
        <w:gridCol w:w="918"/>
        <w:gridCol w:w="863"/>
        <w:gridCol w:w="767"/>
        <w:gridCol w:w="850"/>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768"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序号</w:t>
            </w:r>
          </w:p>
        </w:tc>
        <w:tc>
          <w:tcPr>
            <w:tcW w:w="1852"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检验项目</w:t>
            </w:r>
          </w:p>
        </w:tc>
        <w:tc>
          <w:tcPr>
            <w:tcW w:w="2222"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依据法律法规或</w:t>
            </w:r>
          </w:p>
          <w:p>
            <w:pPr>
              <w:adjustRightInd w:val="0"/>
              <w:snapToGrid w:val="0"/>
              <w:spacing w:line="360" w:lineRule="exact"/>
              <w:jc w:val="center"/>
              <w:rPr>
                <w:rFonts w:cs="仿宋_GB2312"/>
                <w:sz w:val="24"/>
              </w:rPr>
            </w:pPr>
            <w:r>
              <w:rPr>
                <w:rFonts w:hint="eastAsia" w:cs="仿宋_GB2312"/>
                <w:sz w:val="24"/>
              </w:rPr>
              <w:t>标准</w:t>
            </w:r>
          </w:p>
        </w:tc>
        <w:tc>
          <w:tcPr>
            <w:tcW w:w="918"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强制性</w:t>
            </w:r>
          </w:p>
        </w:tc>
        <w:tc>
          <w:tcPr>
            <w:tcW w:w="863"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非强制性</w:t>
            </w:r>
          </w:p>
        </w:tc>
        <w:tc>
          <w:tcPr>
            <w:tcW w:w="767"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重要项</w:t>
            </w:r>
          </w:p>
        </w:tc>
        <w:tc>
          <w:tcPr>
            <w:tcW w:w="85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较重要项</w:t>
            </w:r>
          </w:p>
        </w:tc>
        <w:tc>
          <w:tcPr>
            <w:tcW w:w="689"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spacing w:line="360" w:lineRule="exact"/>
              <w:jc w:val="center"/>
              <w:rPr>
                <w:rFonts w:cs="仿宋_GB2312"/>
                <w:sz w:val="24"/>
              </w:rPr>
            </w:pPr>
            <w:r>
              <w:rPr>
                <w:rFonts w:hint="eastAsia" w:cs="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1</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标志</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8</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2</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尺寸检查</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GB/T 1002-2008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9</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3</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防触电保护</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10</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4</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接地措施</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11</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5</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延长线插座的结构</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14</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6</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绝缘电阻和电气强度</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17</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7</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温升</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19</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8</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拔出插头所需的力</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22</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9</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弯曲试验</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23.4</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10</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耐热</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25</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11</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爬电距离、电气间隙和通过密封胶的距离</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27</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12</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hint="eastAsia" w:cs="仿宋_GB2312"/>
                <w:sz w:val="24"/>
              </w:rPr>
              <w:t>绝缘材料的耐非正常热、耐燃和耐电痕化</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 xml:space="preserve"> GB/T 2099.1-2008</w:t>
            </w:r>
            <w:r>
              <w:rPr>
                <w:rFonts w:hint="eastAsia" w:cs="仿宋_GB2312"/>
                <w:sz w:val="24"/>
              </w:rPr>
              <w:t>、</w:t>
            </w:r>
          </w:p>
          <w:p>
            <w:pPr>
              <w:adjustRightInd w:val="0"/>
              <w:snapToGrid w:val="0"/>
              <w:spacing w:line="360" w:lineRule="exact"/>
              <w:jc w:val="center"/>
              <w:rPr>
                <w:rFonts w:cs="仿宋_GB2312"/>
                <w:sz w:val="24"/>
              </w:rPr>
            </w:pPr>
            <w:r>
              <w:rPr>
                <w:rFonts w:cs="仿宋_GB2312"/>
                <w:sz w:val="24"/>
              </w:rPr>
              <w:t>GB/T 2099.7-2015</w:t>
            </w:r>
            <w:r>
              <w:rPr>
                <w:rFonts w:hint="eastAsia" w:cs="仿宋_GB2312"/>
                <w:sz w:val="24"/>
              </w:rPr>
              <w:t>条款</w:t>
            </w:r>
            <w:r>
              <w:rPr>
                <w:rFonts w:cs="仿宋_GB2312"/>
                <w:sz w:val="24"/>
              </w:rPr>
              <w:t>28</w:t>
            </w:r>
          </w:p>
        </w:tc>
        <w:tc>
          <w:tcPr>
            <w:tcW w:w="91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cs="仿宋_GB2312"/>
                <w:sz w:val="24"/>
              </w:rPr>
            </w:pP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13</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安全防护的强度</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 4943.1—2022</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14</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导体的固定</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 4943.1—2022</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15</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电能量源的防护</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 4943.1—2022</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16</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绝缘材料的特性</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 4943.1—2022</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17</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电气间隙</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 4943.1—2022</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18</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爬电距离</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 4943.1—2022</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19</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断开连接器后电容器的放电</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 4943.1—2022</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20</w:t>
            </w:r>
          </w:p>
        </w:tc>
        <w:tc>
          <w:tcPr>
            <w:tcW w:w="1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预期的接触电压、接触电流和保护导体电流</w:t>
            </w:r>
          </w:p>
        </w:tc>
        <w:tc>
          <w:tcPr>
            <w:tcW w:w="22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 4943.1—2022</w:t>
            </w:r>
          </w:p>
        </w:tc>
        <w:tc>
          <w:tcPr>
            <w:tcW w:w="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cs="仿宋_GB2312"/>
                <w:sz w:val="24"/>
              </w:rPr>
            </w:pPr>
          </w:p>
        </w:tc>
        <w:tc>
          <w:tcPr>
            <w:tcW w:w="68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0" w:type="auto"/>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21</w:t>
            </w:r>
          </w:p>
        </w:tc>
        <w:tc>
          <w:tcPr>
            <w:tcW w:w="0" w:type="auto"/>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输入试验</w:t>
            </w:r>
          </w:p>
        </w:tc>
        <w:tc>
          <w:tcPr>
            <w:tcW w:w="0" w:type="auto"/>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 4943.1—2022</w:t>
            </w:r>
          </w:p>
        </w:tc>
        <w:tc>
          <w:tcPr>
            <w:tcW w:w="0" w:type="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0" w:type="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0" w:type="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0" w:type="auto"/>
          </w:tcPr>
          <w:p>
            <w:pPr>
              <w:adjustRightInd w:val="0"/>
              <w:snapToGrid w:val="0"/>
              <w:spacing w:line="360" w:lineRule="exact"/>
              <w:jc w:val="center"/>
              <w:rPr>
                <w:rFonts w:cs="仿宋_GB2312"/>
                <w:sz w:val="24"/>
              </w:rPr>
            </w:pPr>
          </w:p>
        </w:tc>
        <w:tc>
          <w:tcPr>
            <w:tcW w:w="0" w:type="auto"/>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0" w:type="auto"/>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22</w:t>
            </w:r>
          </w:p>
        </w:tc>
        <w:tc>
          <w:tcPr>
            <w:tcW w:w="0" w:type="auto"/>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交流电源端口的传导发射</w:t>
            </w:r>
          </w:p>
        </w:tc>
        <w:tc>
          <w:tcPr>
            <w:tcW w:w="0" w:type="auto"/>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GB/T 9254.1—2021</w:t>
            </w:r>
          </w:p>
        </w:tc>
        <w:tc>
          <w:tcPr>
            <w:tcW w:w="0" w:type="auto"/>
          </w:tcPr>
          <w:p>
            <w:pPr>
              <w:adjustRightInd w:val="0"/>
              <w:snapToGrid w:val="0"/>
              <w:spacing w:line="360" w:lineRule="exact"/>
              <w:jc w:val="center"/>
              <w:rPr>
                <w:rFonts w:cs="仿宋_GB2312"/>
                <w:sz w:val="24"/>
              </w:rPr>
            </w:pPr>
          </w:p>
        </w:tc>
        <w:tc>
          <w:tcPr>
            <w:tcW w:w="0" w:type="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0" w:type="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0" w:type="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0" w:type="auto"/>
          </w:tcPr>
          <w:p>
            <w:pPr>
              <w:adjustRightInd w:val="0"/>
              <w:snapToGrid w:val="0"/>
              <w:spacing w:line="360" w:lineRule="exact"/>
              <w:jc w:val="center"/>
              <w:rPr>
                <w:rFonts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0" w:type="auto"/>
          </w:tcPr>
          <w:p>
            <w:pPr>
              <w:adjustRightInd w:val="0"/>
              <w:snapToGrid w:val="0"/>
              <w:spacing w:line="360" w:lineRule="exact"/>
              <w:jc w:val="center"/>
              <w:rPr>
                <w:rFonts w:hint="default" w:eastAsia="仿宋_GB2312" w:cs="仿宋_GB2312"/>
                <w:sz w:val="24"/>
                <w:lang w:val="en-US" w:eastAsia="zh-CN"/>
              </w:rPr>
            </w:pPr>
            <w:r>
              <w:rPr>
                <w:rFonts w:hint="eastAsia" w:cs="仿宋_GB2312"/>
                <w:sz w:val="24"/>
                <w:lang w:val="en-US" w:eastAsia="zh-CN"/>
              </w:rPr>
              <w:t>23</w:t>
            </w:r>
          </w:p>
        </w:tc>
        <w:tc>
          <w:tcPr>
            <w:tcW w:w="0" w:type="auto"/>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1GHz以下辐射发射</w:t>
            </w:r>
          </w:p>
        </w:tc>
        <w:tc>
          <w:tcPr>
            <w:tcW w:w="0" w:type="auto"/>
            <w:vAlign w:val="center"/>
          </w:tcPr>
          <w:p>
            <w:pPr>
              <w:adjustRightInd w:val="0"/>
              <w:snapToGrid w:val="0"/>
              <w:spacing w:line="360" w:lineRule="exact"/>
              <w:jc w:val="center"/>
              <w:rPr>
                <w:rFonts w:hint="eastAsia" w:cs="仿宋_GB2312"/>
                <w:sz w:val="24"/>
                <w:lang w:val="en-US" w:eastAsia="zh-CN"/>
              </w:rPr>
            </w:pPr>
            <w:r>
              <w:rPr>
                <w:rFonts w:hint="eastAsia" w:cs="仿宋_GB2312"/>
                <w:sz w:val="24"/>
              </w:rPr>
              <w:t>GB/T 9254.1—2021</w:t>
            </w:r>
          </w:p>
        </w:tc>
        <w:tc>
          <w:tcPr>
            <w:tcW w:w="0" w:type="auto"/>
          </w:tcPr>
          <w:p>
            <w:pPr>
              <w:adjustRightInd w:val="0"/>
              <w:snapToGrid w:val="0"/>
              <w:spacing w:line="360" w:lineRule="exact"/>
              <w:jc w:val="center"/>
              <w:rPr>
                <w:rFonts w:cs="仿宋_GB2312"/>
                <w:sz w:val="24"/>
              </w:rPr>
            </w:pPr>
          </w:p>
        </w:tc>
        <w:tc>
          <w:tcPr>
            <w:tcW w:w="0" w:type="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0" w:type="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0" w:type="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0" w:type="auto"/>
          </w:tcPr>
          <w:p>
            <w:pPr>
              <w:adjustRightInd w:val="0"/>
              <w:snapToGrid w:val="0"/>
              <w:spacing w:line="360" w:lineRule="exact"/>
              <w:jc w:val="center"/>
              <w:rPr>
                <w:rFonts w:cs="仿宋_GB2312"/>
                <w:sz w:val="24"/>
              </w:rPr>
            </w:pPr>
          </w:p>
        </w:tc>
      </w:tr>
    </w:tbl>
    <w:p>
      <w:pPr>
        <w:adjustRightInd w:val="0"/>
        <w:snapToGrid w:val="0"/>
        <w:ind w:firstLine="480" w:firstLineChars="200"/>
        <w:jc w:val="left"/>
        <w:rPr>
          <w:rFonts w:eastAsia="仿宋"/>
          <w:color w:val="000000"/>
          <w:sz w:val="24"/>
        </w:rPr>
      </w:pPr>
    </w:p>
    <w:p>
      <w:pPr>
        <w:adjustRightInd w:val="0"/>
        <w:snapToGrid w:val="0"/>
        <w:ind w:firstLine="480" w:firstLineChars="200"/>
        <w:jc w:val="left"/>
        <w:rPr>
          <w:rFonts w:eastAsia="仿宋"/>
          <w:color w:val="000000"/>
          <w:sz w:val="24"/>
        </w:rPr>
      </w:pPr>
    </w:p>
    <w:p>
      <w:pPr>
        <w:adjustRightInd w:val="0"/>
        <w:snapToGrid w:val="0"/>
        <w:ind w:firstLine="480" w:firstLineChars="200"/>
        <w:jc w:val="left"/>
        <w:rPr>
          <w:rFonts w:eastAsia="仿宋"/>
          <w:color w:val="000000"/>
          <w:sz w:val="24"/>
        </w:rPr>
      </w:pPr>
    </w:p>
    <w:p>
      <w:pPr>
        <w:adjustRightInd w:val="0"/>
        <w:snapToGrid w:val="0"/>
        <w:ind w:firstLine="480" w:firstLineChars="200"/>
        <w:jc w:val="left"/>
        <w:rPr>
          <w:rFonts w:eastAsia="仿宋"/>
          <w:color w:val="000000"/>
          <w:sz w:val="24"/>
        </w:rPr>
      </w:pPr>
    </w:p>
    <w:p>
      <w:pPr>
        <w:adjustRightInd w:val="0"/>
        <w:snapToGrid w:val="0"/>
        <w:ind w:firstLine="480" w:firstLineChars="200"/>
        <w:jc w:val="left"/>
        <w:rPr>
          <w:rFonts w:eastAsia="仿宋"/>
          <w:color w:val="000000"/>
          <w:sz w:val="24"/>
        </w:rPr>
      </w:pPr>
    </w:p>
    <w:p>
      <w:pPr>
        <w:adjustRightInd w:val="0"/>
        <w:snapToGrid w:val="0"/>
        <w:ind w:firstLine="480" w:firstLineChars="200"/>
        <w:jc w:val="left"/>
        <w:rPr>
          <w:rFonts w:eastAsia="仿宋"/>
          <w:color w:val="000000"/>
          <w:sz w:val="24"/>
        </w:rPr>
      </w:pPr>
    </w:p>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rPr>
          <w:rFonts w:hint="eastAsia"/>
        </w:rPr>
        <w:t>GB/T 2099.1-2008 《家用和类似用途插头插座第1部分：通用要求》</w:t>
      </w:r>
    </w:p>
    <w:p>
      <w:pPr>
        <w:ind w:firstLine="640" w:firstLineChars="200"/>
      </w:pPr>
      <w:r>
        <w:rPr>
          <w:rFonts w:hint="eastAsia"/>
        </w:rPr>
        <w:t>GB/T 2099.3-2015《家用和类似用途插头插座第2-5部分：转换器的特殊要求》</w:t>
      </w:r>
    </w:p>
    <w:p>
      <w:pPr>
        <w:ind w:firstLine="640" w:firstLineChars="200"/>
      </w:pPr>
      <w:r>
        <w:rPr>
          <w:rFonts w:hint="eastAsia"/>
        </w:rPr>
        <w:t>GB/T 2099.7-2015《家用和类似用途插头插座第2-7部分：延长线插座的特殊要求》</w:t>
      </w:r>
    </w:p>
    <w:p>
      <w:pPr>
        <w:ind w:firstLine="640" w:firstLineChars="200"/>
        <w:rPr>
          <w:rFonts w:hint="eastAsia"/>
        </w:rPr>
      </w:pPr>
      <w:r>
        <w:rPr>
          <w:rFonts w:hint="eastAsia"/>
        </w:rPr>
        <w:t>GB/T 1002-2008 《家用和类似用途单相插头插座型式、基本参数和尺寸》</w:t>
      </w:r>
    </w:p>
    <w:p>
      <w:pPr>
        <w:ind w:firstLine="640" w:firstLineChars="200"/>
      </w:pPr>
      <w:r>
        <w:rPr>
          <w:rFonts w:hint="eastAsia"/>
        </w:rPr>
        <w:t>GB/T 16915.1-2014 《家用和类似用途固定式电气装置的开关 第1部分：通用要求》</w:t>
      </w:r>
    </w:p>
    <w:p>
      <w:pPr>
        <w:ind w:firstLine="640" w:firstLineChars="200"/>
      </w:pPr>
      <w:r>
        <w:rPr>
          <w:rFonts w:hint="eastAsia"/>
        </w:rPr>
        <w:t>GB/T</w:t>
      </w:r>
      <w:r>
        <w:t xml:space="preserve"> 16915.2-2012《家用和类似用途固定式电气装置的开关 </w:t>
      </w:r>
      <w:r>
        <w:rPr>
          <w:rFonts w:hint="eastAsia"/>
        </w:rPr>
        <w:t>第</w:t>
      </w:r>
      <w:r>
        <w:t>2-1部分：电子开关的特殊要求》</w:t>
      </w:r>
    </w:p>
    <w:p>
      <w:pPr>
        <w:ind w:firstLine="640" w:firstLineChars="200"/>
      </w:pPr>
      <w:r>
        <w:rPr>
          <w:rFonts w:hint="eastAsia"/>
        </w:rPr>
        <w:t>GB/T</w:t>
      </w:r>
      <w:r>
        <w:t xml:space="preserve"> </w:t>
      </w:r>
      <w:r>
        <w:rPr>
          <w:rFonts w:hint="eastAsia"/>
        </w:rPr>
        <w:t>16915.3</w:t>
      </w:r>
      <w:r>
        <w:t xml:space="preserve">-2003《家用和类似用途固定式电气装置的开关 </w:t>
      </w:r>
      <w:r>
        <w:rPr>
          <w:rFonts w:hint="eastAsia"/>
        </w:rPr>
        <w:t>第</w:t>
      </w:r>
      <w:r>
        <w:t xml:space="preserve">2部分:特殊要求 </w:t>
      </w:r>
      <w:r>
        <w:rPr>
          <w:rFonts w:hint="eastAsia"/>
        </w:rPr>
        <w:t>第</w:t>
      </w:r>
      <w:r>
        <w:t xml:space="preserve">2节:遥控开关(RCS) </w:t>
      </w:r>
      <w:r>
        <w:rPr>
          <w:rFonts w:hint="eastAsia"/>
        </w:rPr>
        <w:t>》</w:t>
      </w:r>
    </w:p>
    <w:p>
      <w:pPr>
        <w:ind w:firstLine="640" w:firstLineChars="200"/>
      </w:pPr>
      <w:r>
        <w:t xml:space="preserve">GB∕T16915.3-2019 </w:t>
      </w:r>
      <w:r>
        <w:rPr>
          <w:rFonts w:hint="eastAsia"/>
        </w:rPr>
        <w:t>《</w:t>
      </w:r>
      <w:r>
        <w:t>家用和类似用途固定式电气装置的开关第2-2部分:电磁遥控开关(RCS)的特殊要求</w:t>
      </w:r>
      <w:r>
        <w:rPr>
          <w:rFonts w:hint="eastAsia"/>
        </w:rPr>
        <w:t>》</w:t>
      </w:r>
      <w:r>
        <w:t>现行有效的企业标准、团体标准、地方标准及产品明示质量要求。</w:t>
      </w:r>
    </w:p>
    <w:p>
      <w:pPr>
        <w:widowControl/>
        <w:snapToGrid w:val="0"/>
        <w:spacing w:line="440" w:lineRule="exact"/>
        <w:ind w:firstLine="739" w:firstLineChars="231"/>
        <w:jc w:val="left"/>
        <w:rPr>
          <w:rFonts w:hint="eastAsia"/>
          <w:szCs w:val="21"/>
          <w:lang w:eastAsia="zh-CN" w:bidi="ar"/>
        </w:rPr>
      </w:pPr>
      <w:r>
        <w:rPr>
          <w:szCs w:val="21"/>
        </w:rPr>
        <w:t>GB 4943.1</w:t>
      </w:r>
      <w:r>
        <w:t>-</w:t>
      </w:r>
      <w:r>
        <w:rPr>
          <w:szCs w:val="21"/>
        </w:rPr>
        <w:t xml:space="preserve">2022 </w:t>
      </w:r>
      <w:r>
        <w:rPr>
          <w:rFonts w:hint="eastAsia"/>
          <w:szCs w:val="21"/>
          <w:lang w:eastAsia="zh-CN"/>
        </w:rPr>
        <w:t>《</w:t>
      </w:r>
      <w:r>
        <w:rPr>
          <w:szCs w:val="21"/>
          <w:lang w:bidi="ar"/>
        </w:rPr>
        <w:t>音视频、信息技术和通信技术设备</w:t>
      </w:r>
      <w:r>
        <w:rPr>
          <w:rFonts w:hint="eastAsia"/>
          <w:szCs w:val="21"/>
          <w:lang w:bidi="ar"/>
        </w:rPr>
        <w:t xml:space="preserve">  </w:t>
      </w:r>
      <w:r>
        <w:rPr>
          <w:szCs w:val="21"/>
          <w:lang w:bidi="ar"/>
        </w:rPr>
        <w:t>第1部分：安全要求</w:t>
      </w:r>
      <w:r>
        <w:rPr>
          <w:rFonts w:hint="eastAsia"/>
          <w:szCs w:val="21"/>
          <w:lang w:eastAsia="zh-CN" w:bidi="ar"/>
        </w:rPr>
        <w:t>》</w:t>
      </w:r>
    </w:p>
    <w:p>
      <w:pPr>
        <w:widowControl/>
        <w:snapToGrid w:val="0"/>
        <w:spacing w:line="440" w:lineRule="exact"/>
        <w:ind w:firstLine="739" w:firstLineChars="231"/>
        <w:jc w:val="left"/>
        <w:rPr>
          <w:rFonts w:hint="eastAsia"/>
          <w:szCs w:val="21"/>
          <w:lang w:eastAsia="zh-CN"/>
        </w:rPr>
      </w:pPr>
      <w:r>
        <w:rPr>
          <w:rFonts w:hint="eastAsia"/>
          <w:szCs w:val="21"/>
          <w:lang w:eastAsia="zh-CN"/>
        </w:rPr>
        <w:t>GB/T 9254.1</w:t>
      </w:r>
      <w:r>
        <w:rPr>
          <w:szCs w:val="21"/>
        </w:rPr>
        <w:t>-</w:t>
      </w:r>
      <w:r>
        <w:rPr>
          <w:rFonts w:hint="eastAsia"/>
          <w:szCs w:val="21"/>
          <w:lang w:eastAsia="zh-CN"/>
        </w:rPr>
        <w:t>2021《信息技术设备、多媒体设备和接收机  电磁兼容  第1部分：发射要求</w:t>
      </w:r>
      <w:r>
        <w:rPr>
          <w:rFonts w:hint="eastAsia"/>
          <w:szCs w:val="21"/>
          <w:lang w:eastAsia="zh-CN" w:bidi="ar"/>
        </w:rPr>
        <w:t>》</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14132A"/>
    <w:multiLevelType w:val="singleLevel"/>
    <w:tmpl w:val="4014132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3576F29"/>
    <w:rsid w:val="1438074F"/>
    <w:rsid w:val="14AA2E75"/>
    <w:rsid w:val="15631434"/>
    <w:rsid w:val="17751B8E"/>
    <w:rsid w:val="1A2556B6"/>
    <w:rsid w:val="1C503DB2"/>
    <w:rsid w:val="22D90935"/>
    <w:rsid w:val="34E43C6A"/>
    <w:rsid w:val="38700B55"/>
    <w:rsid w:val="3AF40783"/>
    <w:rsid w:val="3B857745"/>
    <w:rsid w:val="3F1B0BAF"/>
    <w:rsid w:val="409C0E8B"/>
    <w:rsid w:val="4EB50C3A"/>
    <w:rsid w:val="5068245E"/>
    <w:rsid w:val="50A7688F"/>
    <w:rsid w:val="52260B3F"/>
    <w:rsid w:val="54D07982"/>
    <w:rsid w:val="58B411B7"/>
    <w:rsid w:val="6525617E"/>
    <w:rsid w:val="669F1C94"/>
    <w:rsid w:val="6FDB4A8B"/>
    <w:rsid w:val="719A2C70"/>
    <w:rsid w:val="74E4707C"/>
    <w:rsid w:val="7509447C"/>
    <w:rsid w:val="77AF2E7D"/>
    <w:rsid w:val="7B057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2024-07-01T07:38:42Z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20606AD453724E0885B03C2C6450F318</vt:lpwstr>
  </property>
</Properties>
</file>