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505800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9900" cy="2095500"/>
            <wp:effectExtent l="0" t="0" r="0" b="0"/>
            <wp:docPr id="1" name="图片 1" descr="冼锦兴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冼锦兴用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冼锦兴用地图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sz w:val="30"/>
          <w:szCs w:val="30"/>
        </w:rPr>
        <w:t>冲口门渔村南冲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正</w:t>
      </w:r>
      <w:r>
        <w:rPr>
          <w:rFonts w:hint="eastAsia" w:ascii="仿宋" w:hAnsi="仿宋" w:eastAsia="仿宋" w:cs="仿宋"/>
          <w:sz w:val="30"/>
          <w:szCs w:val="30"/>
        </w:rPr>
        <w:t>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49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0505800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205.11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冼锦兴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4FEF1C6D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2024-08-15T03:21:51Z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