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A1" w:rsidRDefault="000C4883">
      <w:pPr>
        <w:widowControl/>
        <w:spacing w:line="574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中山市沙溪镇乐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群村永厚股份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合作经济社“工改工”宗地项目“三旧”改造方案</w:t>
      </w:r>
    </w:p>
    <w:p w:rsidR="003261A1" w:rsidRDefault="003261A1">
      <w:pPr>
        <w:widowControl/>
        <w:spacing w:line="574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kern w:val="0"/>
          <w:sz w:val="44"/>
          <w:szCs w:val="44"/>
        </w:rPr>
      </w:pPr>
    </w:p>
    <w:p w:rsidR="003261A1" w:rsidRDefault="000C4883">
      <w:pPr>
        <w:widowControl/>
        <w:spacing w:line="574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根据中山市城市更新（“三旧”改造）专项规划和</w:t>
      </w:r>
      <w:r>
        <w:rPr>
          <w:rFonts w:ascii="仿宋_GB2312" w:eastAsia="仿宋_GB2312" w:hAnsi="仿宋_GB2312" w:cs="仿宋_GB2312" w:hint="eastAsia"/>
          <w:spacing w:val="-6"/>
          <w:sz w:val="32"/>
        </w:rPr>
        <w:t>控制性详细规划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，沙溪镇人民政府拟对位于沙溪镇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乐群村的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中山市沙溪镇乐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群村永厚股份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合作经济社（下称“永厚经济社”）旧厂房用地进行改造，由永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社自主改造，采取全面改造的改造方式。改造方案如下：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t>一、改造地块基本情况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（一）总体情况</w:t>
      </w:r>
    </w:p>
    <w:p w:rsidR="003261A1" w:rsidRDefault="000C4883">
      <w:pPr>
        <w:widowControl/>
        <w:spacing w:line="574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改造项目位于沙溪镇乐群村，靠近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岐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江公路和隆兴中路，北至永厚村物业楼（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岐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江公路），南至永厚村居民区，东至永厚村物业楼（隆兴中路），西至下堡街，改造范围总用地面积</w:t>
      </w:r>
      <w:r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286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公顷（</w:t>
      </w:r>
      <w:r w:rsidR="00AD73CA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5286.6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平方米，折合约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7.9</w:t>
      </w:r>
      <w:r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亩）。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（二）标图入库情况</w:t>
      </w:r>
    </w:p>
    <w:p w:rsidR="003261A1" w:rsidRDefault="000C4883">
      <w:pPr>
        <w:widowControl/>
        <w:spacing w:line="574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改造地块</w:t>
      </w:r>
      <w:r>
        <w:rPr>
          <w:rFonts w:ascii="Times New Roman" w:eastAsia="仿宋_GB2312" w:hAnsi="Times New Roman" w:hint="eastAsia"/>
          <w:sz w:val="32"/>
          <w:szCs w:val="32"/>
        </w:rPr>
        <w:t>正在同步推进办理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“三旧</w:t>
      </w:r>
      <w:r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标图入库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手续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图斑编号拟为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44200071563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项目用地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全部纳入本次改造范围。</w:t>
      </w:r>
      <w:bookmarkStart w:id="0" w:name="_GoBack"/>
      <w:bookmarkEnd w:id="0"/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（三）权属情况</w:t>
      </w:r>
    </w:p>
    <w:p w:rsidR="003261A1" w:rsidRDefault="000C4883">
      <w:pPr>
        <w:spacing w:line="574" w:lineRule="exact"/>
        <w:ind w:firstLineChars="200" w:firstLine="616"/>
        <w:rPr>
          <w:rFonts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改造地块涉及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宗集体建设用地和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宗已确权、未办理土地使用权证的集体所有土地。其中：</w:t>
      </w:r>
    </w:p>
    <w:p w:rsidR="003261A1" w:rsidRDefault="000C4883">
      <w:pPr>
        <w:spacing w:line="574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地块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已经确权、登记，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不动产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证号为粤（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）中山市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不动产权第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0485123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属永厚经济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社名下宅基地，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用地面积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363.48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平方米，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纳入改造范围面积为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363.48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；</w:t>
      </w:r>
    </w:p>
    <w:p w:rsidR="003261A1" w:rsidRDefault="000C4883">
      <w:pPr>
        <w:spacing w:line="574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地块二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已经确权、登记，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不动产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证号为粤（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）中山市不动产权第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0484096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属永厚经济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社名下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机关团体用地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用地面积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462.28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平方米，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纳入改造范围面积为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462.28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；</w:t>
      </w:r>
    </w:p>
    <w:p w:rsidR="003261A1" w:rsidRDefault="000C4883">
      <w:pPr>
        <w:spacing w:line="574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地块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已经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确权、登记，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不动产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证号为：粤（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）中山市不动产权第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0485161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属永厚经济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社名下宅基地，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用地面积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419.92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平方米，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纳入改造范围面积为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419.92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；</w:t>
      </w:r>
    </w:p>
    <w:p w:rsidR="003261A1" w:rsidRDefault="000C4883">
      <w:pPr>
        <w:spacing w:line="574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已经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确权、登记，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土地使用权证号为中府集有（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240820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属永厚经济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社名下工业用地，用地面积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2038.6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平方米，纳入改造范围面积为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2038.6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平方米；</w:t>
      </w:r>
    </w:p>
    <w:p w:rsidR="003261A1" w:rsidRDefault="000C4883">
      <w:pPr>
        <w:spacing w:line="574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地块五已确权、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未办理土地使用权登记，土地所有权证号为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中府集有（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2400009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属永厚经济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社名下所有土地，纳入改造范围面积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2002.33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平方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米。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（四）土地现状情况</w:t>
      </w:r>
    </w:p>
    <w:p w:rsidR="003261A1" w:rsidRDefault="000C4883">
      <w:pPr>
        <w:pStyle w:val="a3"/>
        <w:overflowPunct w:val="0"/>
        <w:spacing w:beforeLines="50" w:before="156" w:line="360" w:lineRule="auto"/>
        <w:ind w:rightChars="50" w:right="105"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改造地块中地块五未完善建设用地手续，所有地块在“二调”及最新土地利用现状均为建设用地。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不涉及纳入改造范围整体利用的边角地、夹心地、插花地、其他用地、征地留用地、与原“三旧”用地置换的“三旧”用地或其他存量建设用地、使用原“三旧”用地复垦产生的规模或指标的非建设用地。</w:t>
      </w:r>
    </w:p>
    <w:p w:rsidR="003261A1" w:rsidRDefault="000C4883">
      <w:pPr>
        <w:pStyle w:val="a3"/>
        <w:overflowPunct w:val="0"/>
        <w:spacing w:beforeLines="50" w:before="156" w:line="360" w:lineRule="auto"/>
        <w:ind w:rightChars="50" w:right="105" w:firstLineChars="200" w:firstLine="61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改造范围内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现有</w:t>
      </w:r>
      <w:r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栋建筑物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其中</w:t>
      </w:r>
      <w:r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栋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砼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结构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栋锌铁棚厂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lastRenderedPageBreak/>
        <w:t>房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，为永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厚经济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社自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1990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开始使用，均未办理</w:t>
      </w:r>
      <w:r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规划报建等手续，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现有建筑面积约</w:t>
      </w:r>
      <w:r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3410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平方米，现状容积率</w:t>
      </w:r>
      <w:r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  <w:t>0.64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，建筑物现状作服装加工及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宿舍所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用。</w:t>
      </w:r>
      <w:r>
        <w:rPr>
          <w:rFonts w:ascii="Times New Roman" w:eastAsia="仿宋_GB2312" w:hAnsi="Times New Roman" w:hint="eastAsia"/>
          <w:sz w:val="32"/>
          <w:szCs w:val="32"/>
        </w:rPr>
        <w:t>该地块目前尚未拆除，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改造前年产值为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30.8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约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3.88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亩），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年税收约为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亩）。</w:t>
      </w:r>
    </w:p>
    <w:p w:rsidR="003261A1" w:rsidRDefault="000C4883">
      <w:pPr>
        <w:pStyle w:val="a3"/>
        <w:overflowPunct w:val="0"/>
        <w:spacing w:beforeLines="50" w:before="156" w:line="360" w:lineRule="auto"/>
        <w:ind w:rightChars="50" w:right="105"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改造地块不涉及抵押、闲置、历史文化资源要素、土壤环境潜在监管地块等情况。改造地块中地块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五已出具违法用地行政处罚决定书，占用土地面积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0.2002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公顷（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2002.33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平方米，折合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3.00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亩），测量图号为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D24XPB20240183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  <w:highlight w:val="yellow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（五）规划情况</w:t>
      </w:r>
    </w:p>
    <w:p w:rsidR="003261A1" w:rsidRDefault="000C4883">
      <w:pPr>
        <w:widowControl/>
        <w:spacing w:line="574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改造地块均符合国土空间总体规划和控制性详细规划，已纳入《中山市城市更新（“三旧”改造）专项规划（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2020-2035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年）》。其中，在国土空间总体规划中，属城镇建设用地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0.5286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公顷（</w:t>
      </w:r>
      <w:r w:rsidR="00AD73CA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5286.6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平方米，折合约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7.93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亩）。在《中山市沙溪镇工业用地规划条件论证报告》（中府函〔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230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号）中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均规划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为一类工业用地，规划容积率为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1.0-3.5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，建筑密度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35%-60%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，绿地率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10%-15%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，生产性建筑高度≤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米（特殊工艺除外），配套设施建筑高度≤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米。</w:t>
      </w:r>
    </w:p>
    <w:p w:rsidR="003261A1" w:rsidRDefault="000C4883">
      <w:pPr>
        <w:spacing w:line="580" w:lineRule="exact"/>
        <w:ind w:firstLineChars="200" w:firstLine="61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改造项目地块均位于城镇开发边界内，不涉及永久基本农田、生态保护红线、森林资源等管控要求。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t>二、改造意愿及安置补偿情况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lastRenderedPageBreak/>
        <w:t>（一）改造意愿情况</w:t>
      </w:r>
    </w:p>
    <w:p w:rsidR="003261A1" w:rsidRDefault="000C4883">
      <w:pPr>
        <w:pStyle w:val="a3"/>
        <w:overflowPunct w:val="0"/>
        <w:spacing w:beforeLines="50" w:before="156" w:line="360" w:lineRule="auto"/>
        <w:ind w:rightChars="50" w:right="105" w:firstLineChars="200" w:firstLine="640"/>
        <w:rPr>
          <w:rFonts w:asciiTheme="minorEastAsia" w:hAnsiTheme="minorEastAsia" w:cs="仿宋"/>
          <w:w w:val="95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改造范围涉及中山市沙溪镇乐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群村永厚股份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合作经济社一个权利主体，沙溪镇政府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按照法律法规及我市城市更新（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三旧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改造）政策规定，就改造范围、土地现状、改造主体及拟改造情况等事项充分征求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上述农民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</w:rPr>
        <w:t>集体的改造意愿。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永厚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三分之二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表决，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将涉及土地、房屋纳入改造范围</w:t>
      </w:r>
      <w:r>
        <w:rPr>
          <w:rFonts w:ascii="Times New Roman" w:eastAsia="仿宋_GB2312" w:hAnsi="Times New Roman" w:cs="Times New Roman"/>
          <w:sz w:val="32"/>
          <w:szCs w:val="20"/>
        </w:rPr>
        <w:t>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（二）补偿安置情况</w:t>
      </w:r>
    </w:p>
    <w:p w:rsidR="003261A1" w:rsidRDefault="000C4883">
      <w:pPr>
        <w:snapToGrid w:val="0"/>
        <w:spacing w:line="336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改造地块由权利人自主改造，不涉及征收土地、补偿安置情况。</w:t>
      </w:r>
    </w:p>
    <w:p w:rsidR="003261A1" w:rsidRDefault="000C4883">
      <w:pPr>
        <w:widowControl/>
        <w:numPr>
          <w:ilvl w:val="0"/>
          <w:numId w:val="1"/>
        </w:numPr>
        <w:spacing w:line="574" w:lineRule="exact"/>
        <w:ind w:firstLineChars="200" w:firstLine="616"/>
        <w:jc w:val="left"/>
        <w:rPr>
          <w:rFonts w:ascii="黑体" w:eastAsia="黑体" w:hAnsi="黑体" w:cs="黑体"/>
          <w:color w:val="000000"/>
          <w:spacing w:val="-6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t>改造主体</w:t>
      </w:r>
      <w:r>
        <w:rPr>
          <w:rFonts w:ascii="Times New Roman" w:eastAsia="黑体" w:hAnsi="Times New Roman"/>
          <w:spacing w:val="-6"/>
          <w:sz w:val="32"/>
          <w:szCs w:val="32"/>
        </w:rPr>
        <w:t>、需办理用地手续</w:t>
      </w: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t>及拟改造情况</w:t>
      </w:r>
    </w:p>
    <w:p w:rsidR="003261A1" w:rsidRDefault="000C4883">
      <w:pPr>
        <w:widowControl/>
        <w:spacing w:line="574" w:lineRule="exact"/>
        <w:ind w:firstLineChars="200" w:firstLine="616"/>
        <w:rPr>
          <w:rFonts w:ascii="仿宋_GB2312" w:eastAsia="仿宋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spacing w:val="-6"/>
          <w:kern w:val="0"/>
          <w:sz w:val="32"/>
          <w:szCs w:val="32"/>
        </w:rPr>
        <w:t>根据有关规划要求，改造项目严格按照国土空间总体规划、《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中山市沙溪镇工业用地规划条件论证报告》（中府函〔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230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号）</w:t>
      </w:r>
      <w:r>
        <w:rPr>
          <w:rFonts w:ascii="仿宋_GB2312" w:eastAsia="仿宋_GB2312" w:hAnsi="楷体_GB2312" w:cs="楷体_GB2312" w:hint="eastAsia"/>
          <w:color w:val="000000"/>
          <w:spacing w:val="-6"/>
          <w:kern w:val="0"/>
          <w:sz w:val="32"/>
          <w:szCs w:val="32"/>
        </w:rPr>
        <w:t>管</w:t>
      </w:r>
      <w:proofErr w:type="gramStart"/>
      <w:r>
        <w:rPr>
          <w:rFonts w:ascii="仿宋_GB2312" w:eastAsia="仿宋_GB2312" w:hAnsi="楷体_GB2312" w:cs="楷体_GB2312" w:hint="eastAsia"/>
          <w:color w:val="000000"/>
          <w:spacing w:val="-6"/>
          <w:kern w:val="0"/>
          <w:sz w:val="32"/>
          <w:szCs w:val="32"/>
        </w:rPr>
        <w:t>控要求</w:t>
      </w:r>
      <w:proofErr w:type="gramEnd"/>
      <w:r>
        <w:rPr>
          <w:rFonts w:ascii="仿宋_GB2312" w:eastAsia="仿宋_GB2312" w:hAnsi="楷体_GB2312" w:cs="楷体_GB2312" w:hint="eastAsia"/>
          <w:color w:val="000000"/>
          <w:spacing w:val="-6"/>
          <w:kern w:val="0"/>
          <w:sz w:val="32"/>
          <w:szCs w:val="32"/>
        </w:rPr>
        <w:t>实施建设。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（一）改造主体</w:t>
      </w:r>
    </w:p>
    <w:p w:rsidR="003261A1" w:rsidRDefault="000C4883">
      <w:pPr>
        <w:pStyle w:val="a3"/>
        <w:overflowPunct w:val="0"/>
        <w:spacing w:beforeLines="50" w:before="156" w:line="360" w:lineRule="auto"/>
        <w:ind w:rightChars="50" w:right="105" w:firstLineChars="200" w:firstLine="616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该改造项目属“工改工”宗地项目，拟采取权利人自主改造方式，由永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社</w:t>
      </w:r>
      <w:r>
        <w:rPr>
          <w:rFonts w:ascii="仿宋_GB2312" w:eastAsia="仿宋_GB2312" w:hAnsi="仿宋_GB2312" w:cs="仿宋_GB2312" w:hint="eastAsia"/>
          <w:spacing w:val="-6"/>
          <w:sz w:val="32"/>
        </w:rPr>
        <w:t>作为改造主体实施改造，采取实施全面改造的改造方式。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（二）需办理的用地手续</w:t>
      </w:r>
    </w:p>
    <w:p w:rsidR="003261A1" w:rsidRDefault="000C4883">
      <w:pPr>
        <w:spacing w:line="580" w:lineRule="exact"/>
        <w:ind w:firstLineChars="200" w:firstLine="61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土地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转功能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手续</w:t>
      </w:r>
    </w:p>
    <w:p w:rsidR="003261A1" w:rsidRDefault="000C4883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由永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社申请将名下地块一、二、三的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不动产权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证（粤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）中山市不动产权第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0485123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号、粤（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）中山市不动产权第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0484096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号、粤（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）中山市不动产权第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0485161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号）用途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转功能为工业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3261A1" w:rsidRDefault="000C4883">
      <w:pPr>
        <w:spacing w:line="580" w:lineRule="exact"/>
        <w:ind w:firstLineChars="200" w:firstLine="616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集体土地完善转用手续。</w:t>
      </w:r>
    </w:p>
    <w:p w:rsidR="003261A1" w:rsidRDefault="000C4883">
      <w:pPr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根据《广东省旧城镇旧厂房旧村庄改造管理办法》（粤府令第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279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号）《广东省“三旧”改造标图入库和用地报批工作指引（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年版）》（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粤自然资函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935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号）相关规定，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地块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五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0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.2002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公顷（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2002.33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平方米，折合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3.0035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亩）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符合办理集体土地完善转用手续的要求。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办理集体土地完善转用手续时，不涉及需安排建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设用地规模及用地指标（农转用、耕地、水田、林地）。</w:t>
      </w:r>
    </w:p>
    <w:p w:rsidR="003261A1" w:rsidRDefault="000C4883">
      <w:pPr>
        <w:spacing w:line="580" w:lineRule="exact"/>
        <w:ind w:firstLineChars="200" w:firstLine="616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集体建设用地自用审批。</w:t>
      </w:r>
    </w:p>
    <w:p w:rsidR="003261A1" w:rsidRDefault="000C4883">
      <w:pPr>
        <w:pStyle w:val="a3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完成集体土地转用手续后，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地块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五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0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.2002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公顷（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2002.33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平方米，折合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3.00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亩）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规划一类工业用地拟采用集体自用方式供地给永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厚经济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社。</w:t>
      </w:r>
    </w:p>
    <w:p w:rsidR="003261A1" w:rsidRDefault="000C4883">
      <w:pPr>
        <w:spacing w:line="580" w:lineRule="exact"/>
        <w:ind w:firstLineChars="200" w:firstLine="616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集体建设用地合并。</w:t>
      </w:r>
    </w:p>
    <w:p w:rsidR="003261A1" w:rsidRDefault="000C4883">
      <w:pPr>
        <w:pStyle w:val="a3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上述用地供地手续后，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上述集体自用的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0.2002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公顷（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2002.33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平方米，折合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3.00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亩）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工业用地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与相邻地块一、二、三、四地办理集体建设用地合并手续，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合并后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土地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面积</w:t>
      </w:r>
      <w:r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286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公顷（</w:t>
      </w:r>
      <w:r w:rsidR="00AD73CA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5286.6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平方米，折合约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7.9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亩）。</w:t>
      </w:r>
    </w:p>
    <w:p w:rsidR="003261A1" w:rsidRDefault="000C4883">
      <w:pPr>
        <w:pStyle w:val="a3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上述面积以办理相关用地手续时的测量图纸确定的土地面积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lastRenderedPageBreak/>
        <w:t>为准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。</w:t>
      </w:r>
    </w:p>
    <w:p w:rsidR="003261A1" w:rsidRDefault="000C4883">
      <w:pPr>
        <w:spacing w:line="574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（三）拟改造情况</w:t>
      </w:r>
    </w:p>
    <w:p w:rsidR="003261A1" w:rsidRDefault="000C4883">
      <w:pPr>
        <w:pStyle w:val="a3"/>
        <w:overflowPunct w:val="0"/>
        <w:spacing w:beforeLines="50" w:before="156" w:line="360" w:lineRule="auto"/>
        <w:ind w:rightChars="50" w:right="105" w:firstLineChars="200" w:firstLine="640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合并后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286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公顷（</w:t>
      </w:r>
      <w:r w:rsidR="00AD73CA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5286.6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平方米，折合约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7.9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亩）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工业用地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改造后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将用于工业生产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，拟引入纺织服装、服饰产业。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在符合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控制性详细规划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的基础上，容积率不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小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总建筑面积</w:t>
      </w:r>
      <w:r>
        <w:rPr>
          <w:rFonts w:ascii="Times New Roman" w:eastAsia="仿宋_GB2312" w:hAnsi="Times New Roman" w:cs="Times New Roman"/>
          <w:sz w:val="32"/>
          <w:szCs w:val="32"/>
        </w:rPr>
        <w:t>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13216.58</w:t>
      </w:r>
      <w:r>
        <w:rPr>
          <w:rFonts w:ascii="Times New Roman" w:eastAsia="仿宋_GB2312" w:hAnsi="Times New Roman" w:cs="Times New Roman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pacing w:val="-6"/>
          <w:sz w:val="32"/>
        </w:rPr>
        <w:t>（含不计容建筑面积</w:t>
      </w:r>
      <w:r>
        <w:rPr>
          <w:rFonts w:ascii="仿宋_GB2312" w:eastAsia="仿宋_GB2312" w:hAnsi="仿宋_GB2312" w:cs="仿宋_GB2312" w:hint="eastAsia"/>
          <w:spacing w:val="-6"/>
          <w:sz w:val="32"/>
        </w:rPr>
        <w:t>0</w:t>
      </w:r>
      <w:r>
        <w:rPr>
          <w:rFonts w:ascii="仿宋_GB2312" w:eastAsia="仿宋_GB2312" w:hAnsi="仿宋_GB2312" w:cs="仿宋_GB2312" w:hint="eastAsia"/>
          <w:spacing w:val="-6"/>
          <w:sz w:val="32"/>
        </w:rPr>
        <w:t>平方米）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，不保留原有建筑。</w:t>
      </w:r>
    </w:p>
    <w:p w:rsidR="003261A1" w:rsidRDefault="000C4883">
      <w:pPr>
        <w:pStyle w:val="a3"/>
        <w:overflowPunct w:val="0"/>
        <w:spacing w:beforeLines="50" w:before="156" w:line="360" w:lineRule="auto"/>
        <w:ind w:rightChars="50" w:right="105" w:firstLineChars="200" w:firstLine="616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项目相关情况符合国家《产业结构调整指导目录》《中山市“三线一单”生态环境分区管控方案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》《中山市涉挥发性有机物项目环保准入管理规定》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相关规定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项目改造后引进产业须符合中山市产业导向，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契合该片区工业智能制造（包括但不限于服装智能化生产、高端装备制造、高端家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具制造）产业定位，“两高”企业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footnoteReference w:id="1"/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不得引入。改造后预计年产值将达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3965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万元（约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亩），年税收将达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118.95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万元（约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亩）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t>四、资金筹措</w:t>
      </w:r>
    </w:p>
    <w:p w:rsidR="003261A1" w:rsidRDefault="000C4883">
      <w:pPr>
        <w:spacing w:line="574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改造主体拟投入资金不少于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2379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万元（约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亩），其中自有资金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万元，银行借贷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1879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万元，具体数据以最终实际发生为准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lastRenderedPageBreak/>
        <w:t>五、开发时序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项目开发周期为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合并土地使用权签订出让合同变更协议之日起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365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日内开工，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自开工之日起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730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日内竣工。具体开发时间以出让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合同约定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为准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。</w:t>
      </w:r>
    </w:p>
    <w:p w:rsidR="003261A1" w:rsidRDefault="000C4883">
      <w:pPr>
        <w:widowControl/>
        <w:spacing w:line="574" w:lineRule="exact"/>
        <w:ind w:firstLineChars="200" w:firstLine="616"/>
        <w:jc w:val="left"/>
        <w:rPr>
          <w:rFonts w:ascii="黑体" w:eastAsia="黑体" w:hAnsi="黑体" w:cs="黑体"/>
          <w:color w:val="000000"/>
          <w:spacing w:val="-6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t>六、实施监管</w:t>
      </w:r>
    </w:p>
    <w:p w:rsidR="003261A1" w:rsidRDefault="000C4883">
      <w:pPr>
        <w:spacing w:line="574" w:lineRule="exact"/>
        <w:ind w:firstLineChars="200" w:firstLine="616"/>
        <w:rPr>
          <w:rFonts w:ascii="仿宋_GB2312" w:eastAsia="仿宋_GB2312" w:hAnsi="Times New Roman" w:cs="仿宋_GB2312"/>
          <w:spacing w:val="-6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-6"/>
          <w:sz w:val="32"/>
          <w:szCs w:val="32"/>
        </w:rPr>
        <w:t>详见沙溪镇政府与改造主体签订的监管协议。</w:t>
      </w:r>
    </w:p>
    <w:sectPr w:rsidR="003261A1">
      <w:footerReference w:type="default" r:id="rId8"/>
      <w:pgSz w:w="11906" w:h="16838"/>
      <w:pgMar w:top="2211" w:right="1531" w:bottom="1871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4883">
      <w:r>
        <w:separator/>
      </w:r>
    </w:p>
  </w:endnote>
  <w:endnote w:type="continuationSeparator" w:id="0">
    <w:p w:rsidR="00000000" w:rsidRDefault="000C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A1" w:rsidRDefault="000C4883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261A1" w:rsidRDefault="000C4883">
                <w:pPr>
                  <w:pStyle w:val="a6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7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  <w:p w:rsidR="003261A1" w:rsidRDefault="003261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A1" w:rsidRDefault="000C4883">
      <w:r>
        <w:separator/>
      </w:r>
    </w:p>
  </w:footnote>
  <w:footnote w:type="continuationSeparator" w:id="0">
    <w:p w:rsidR="003261A1" w:rsidRDefault="000C4883">
      <w:r>
        <w:continuationSeparator/>
      </w:r>
    </w:p>
  </w:footnote>
  <w:footnote w:id="1">
    <w:p w:rsidR="003261A1" w:rsidRDefault="000C4883">
      <w:pPr>
        <w:pStyle w:val="a8"/>
        <w:rPr>
          <w:rFonts w:ascii="仿宋_GB2312" w:eastAsia="仿宋_GB2312"/>
        </w:rPr>
      </w:pPr>
      <w:r>
        <w:rPr>
          <w:rStyle w:val="aa"/>
        </w:rPr>
        <w:footnoteRef/>
      </w:r>
      <w:r>
        <w:t xml:space="preserve"> </w:t>
      </w:r>
      <w:r>
        <w:rPr>
          <w:rFonts w:ascii="仿宋_GB2312" w:eastAsia="仿宋_GB2312" w:hint="eastAsia"/>
        </w:rPr>
        <w:t>“两高”企业：指高耗能和高污染的企业。</w:t>
      </w:r>
    </w:p>
    <w:p w:rsidR="003261A1" w:rsidRDefault="003261A1">
      <w:pPr>
        <w:pStyle w:val="a8"/>
        <w:rPr>
          <w:rFonts w:ascii="仿宋_GB2312" w:eastAsia="仿宋_GB23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FFD9C7"/>
    <w:multiLevelType w:val="singleLevel"/>
    <w:tmpl w:val="92FFD9C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wYWQzZGUxZjdhYmFkNmRmOGQ0ZDAyYjM0OTM0ZGQifQ=="/>
  </w:docVars>
  <w:rsids>
    <w:rsidRoot w:val="16855CF5"/>
    <w:rsid w:val="000127C3"/>
    <w:rsid w:val="00016154"/>
    <w:rsid w:val="00016E13"/>
    <w:rsid w:val="00036802"/>
    <w:rsid w:val="000C4883"/>
    <w:rsid w:val="000D5DCF"/>
    <w:rsid w:val="0010115F"/>
    <w:rsid w:val="001227B0"/>
    <w:rsid w:val="00134497"/>
    <w:rsid w:val="00161412"/>
    <w:rsid w:val="001668C5"/>
    <w:rsid w:val="0017555E"/>
    <w:rsid w:val="00241143"/>
    <w:rsid w:val="00270E22"/>
    <w:rsid w:val="0027692F"/>
    <w:rsid w:val="00284490"/>
    <w:rsid w:val="002B21FA"/>
    <w:rsid w:val="002F30F6"/>
    <w:rsid w:val="00316FA2"/>
    <w:rsid w:val="003261A1"/>
    <w:rsid w:val="0034564C"/>
    <w:rsid w:val="00353F83"/>
    <w:rsid w:val="003A401A"/>
    <w:rsid w:val="003B50F9"/>
    <w:rsid w:val="003E0118"/>
    <w:rsid w:val="003E632D"/>
    <w:rsid w:val="003F3C71"/>
    <w:rsid w:val="0040548F"/>
    <w:rsid w:val="00433708"/>
    <w:rsid w:val="00435DC6"/>
    <w:rsid w:val="004378F2"/>
    <w:rsid w:val="004459DF"/>
    <w:rsid w:val="004655C2"/>
    <w:rsid w:val="00496805"/>
    <w:rsid w:val="004B1626"/>
    <w:rsid w:val="004D3377"/>
    <w:rsid w:val="004F2F76"/>
    <w:rsid w:val="00504266"/>
    <w:rsid w:val="00552A04"/>
    <w:rsid w:val="00555224"/>
    <w:rsid w:val="005A2944"/>
    <w:rsid w:val="005A773E"/>
    <w:rsid w:val="005B08C1"/>
    <w:rsid w:val="005D2954"/>
    <w:rsid w:val="005F4B5F"/>
    <w:rsid w:val="005F6588"/>
    <w:rsid w:val="0060604A"/>
    <w:rsid w:val="006067E1"/>
    <w:rsid w:val="00622489"/>
    <w:rsid w:val="00654483"/>
    <w:rsid w:val="006717AB"/>
    <w:rsid w:val="00682A3F"/>
    <w:rsid w:val="006B2742"/>
    <w:rsid w:val="006C4740"/>
    <w:rsid w:val="007153A2"/>
    <w:rsid w:val="00720A15"/>
    <w:rsid w:val="00743AF9"/>
    <w:rsid w:val="007A486F"/>
    <w:rsid w:val="00801306"/>
    <w:rsid w:val="008073C5"/>
    <w:rsid w:val="00810A96"/>
    <w:rsid w:val="00822F39"/>
    <w:rsid w:val="00856F02"/>
    <w:rsid w:val="00877C87"/>
    <w:rsid w:val="008957E7"/>
    <w:rsid w:val="008A185A"/>
    <w:rsid w:val="008A4312"/>
    <w:rsid w:val="00981190"/>
    <w:rsid w:val="009A6076"/>
    <w:rsid w:val="009B12D5"/>
    <w:rsid w:val="009F76EF"/>
    <w:rsid w:val="00A04FFB"/>
    <w:rsid w:val="00A928FA"/>
    <w:rsid w:val="00AD73CA"/>
    <w:rsid w:val="00AE3A3C"/>
    <w:rsid w:val="00AF0EDE"/>
    <w:rsid w:val="00BA5E0E"/>
    <w:rsid w:val="00BC5B61"/>
    <w:rsid w:val="00C02800"/>
    <w:rsid w:val="00C044AC"/>
    <w:rsid w:val="00C21314"/>
    <w:rsid w:val="00C26359"/>
    <w:rsid w:val="00C66A9E"/>
    <w:rsid w:val="00C87AB7"/>
    <w:rsid w:val="00CB619D"/>
    <w:rsid w:val="00CC4B2F"/>
    <w:rsid w:val="00D33805"/>
    <w:rsid w:val="00D51490"/>
    <w:rsid w:val="00D534E5"/>
    <w:rsid w:val="00D917DC"/>
    <w:rsid w:val="00D92B79"/>
    <w:rsid w:val="00E111AF"/>
    <w:rsid w:val="00E255F1"/>
    <w:rsid w:val="00E33B8E"/>
    <w:rsid w:val="00E6031C"/>
    <w:rsid w:val="00E81248"/>
    <w:rsid w:val="00EA2DDA"/>
    <w:rsid w:val="00F00344"/>
    <w:rsid w:val="00F835AC"/>
    <w:rsid w:val="00FA2792"/>
    <w:rsid w:val="00FA35E4"/>
    <w:rsid w:val="00FE3127"/>
    <w:rsid w:val="00FF0C57"/>
    <w:rsid w:val="00FF41D0"/>
    <w:rsid w:val="00FF5F79"/>
    <w:rsid w:val="036E4263"/>
    <w:rsid w:val="03F110BF"/>
    <w:rsid w:val="076745CB"/>
    <w:rsid w:val="08234384"/>
    <w:rsid w:val="09AB08D1"/>
    <w:rsid w:val="09FA4400"/>
    <w:rsid w:val="0F3E22F8"/>
    <w:rsid w:val="10277643"/>
    <w:rsid w:val="1077678A"/>
    <w:rsid w:val="151D3CB3"/>
    <w:rsid w:val="15EF6A97"/>
    <w:rsid w:val="16855CF5"/>
    <w:rsid w:val="18116F4E"/>
    <w:rsid w:val="1E335903"/>
    <w:rsid w:val="1F071EB1"/>
    <w:rsid w:val="20F92205"/>
    <w:rsid w:val="25B041E4"/>
    <w:rsid w:val="26544611"/>
    <w:rsid w:val="26A42CF8"/>
    <w:rsid w:val="27130153"/>
    <w:rsid w:val="2A72614F"/>
    <w:rsid w:val="2B897ADD"/>
    <w:rsid w:val="316E74FF"/>
    <w:rsid w:val="345C347F"/>
    <w:rsid w:val="38DA14FD"/>
    <w:rsid w:val="39067134"/>
    <w:rsid w:val="3B181801"/>
    <w:rsid w:val="3BB37DD2"/>
    <w:rsid w:val="3BB50D41"/>
    <w:rsid w:val="3CB043E2"/>
    <w:rsid w:val="3CE75DA1"/>
    <w:rsid w:val="3D647727"/>
    <w:rsid w:val="3DCE1227"/>
    <w:rsid w:val="3DD91696"/>
    <w:rsid w:val="3E915673"/>
    <w:rsid w:val="45797467"/>
    <w:rsid w:val="46604E00"/>
    <w:rsid w:val="47CC3F4E"/>
    <w:rsid w:val="48C16839"/>
    <w:rsid w:val="4AD52F5A"/>
    <w:rsid w:val="4CC53FEA"/>
    <w:rsid w:val="4ECD3A41"/>
    <w:rsid w:val="50920E73"/>
    <w:rsid w:val="521A3FCF"/>
    <w:rsid w:val="53762A4E"/>
    <w:rsid w:val="55DD3B69"/>
    <w:rsid w:val="5868001A"/>
    <w:rsid w:val="66E834AD"/>
    <w:rsid w:val="6B9A1D03"/>
    <w:rsid w:val="6CB67F6D"/>
    <w:rsid w:val="704534E8"/>
    <w:rsid w:val="710E3620"/>
    <w:rsid w:val="742D3A19"/>
    <w:rsid w:val="74A00EA9"/>
    <w:rsid w:val="7762777D"/>
    <w:rsid w:val="77862BF5"/>
    <w:rsid w:val="77E932DB"/>
    <w:rsid w:val="799030C1"/>
    <w:rsid w:val="7AD243B6"/>
    <w:rsid w:val="7B582CD0"/>
    <w:rsid w:val="7BE97085"/>
    <w:rsid w:val="7D3A4E3D"/>
    <w:rsid w:val="7DB34872"/>
    <w:rsid w:val="7E5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  <w15:docId w15:val="{61A5D2E2-7108-4DE7-B771-E82A3FB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autoSpaceDE w:val="0"/>
      <w:autoSpaceDN w:val="0"/>
      <w:adjustRightInd w:val="0"/>
      <w:snapToGrid w:val="0"/>
      <w:spacing w:line="300" w:lineRule="auto"/>
      <w:ind w:left="1680"/>
    </w:pPr>
    <w:rPr>
      <w:rFonts w:ascii="Times New Roman" w:eastAsia="方正仿宋简体" w:hAnsi="Times New Roman" w:cs="Times New Roman"/>
      <w:snapToGrid w:val="0"/>
      <w:spacing w:val="6"/>
      <w:kern w:val="32"/>
      <w:sz w:val="32"/>
    </w:rPr>
  </w:style>
  <w:style w:type="paragraph" w:styleId="a4">
    <w:name w:val="Body Text Indent"/>
    <w:basedOn w:val="a"/>
    <w:qFormat/>
    <w:pPr>
      <w:tabs>
        <w:tab w:val="left" w:pos="8280"/>
      </w:tabs>
      <w:ind w:firstLineChars="100" w:firstLine="210"/>
    </w:pPr>
  </w:style>
  <w:style w:type="paragraph" w:styleId="2">
    <w:name w:val="Body Text Indent 2"/>
    <w:basedOn w:val="a"/>
    <w:qFormat/>
    <w:pPr>
      <w:ind w:firstLine="480"/>
    </w:pPr>
    <w:rPr>
      <w:rFonts w:ascii="宋体" w:hAnsi="宋体"/>
      <w:color w:val="000000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2"/>
    <w:qFormat/>
    <w:rPr>
      <w:rFonts w:ascii="Times New Roman" w:eastAsia="宋体" w:hAnsi="Times New Roman"/>
      <w:sz w:val="18"/>
      <w:szCs w:val="18"/>
    </w:rPr>
  </w:style>
  <w:style w:type="paragraph" w:styleId="a9">
    <w:name w:val="Body Text First Indent"/>
    <w:basedOn w:val="a3"/>
    <w:next w:val="a4"/>
    <w:qFormat/>
    <w:pPr>
      <w:ind w:firstLineChars="100" w:firstLine="420"/>
    </w:pPr>
  </w:style>
  <w:style w:type="character" w:styleId="aa">
    <w:name w:val="footnote reference"/>
    <w:qFormat/>
    <w:rPr>
      <w:vertAlign w:val="superscript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脚注文本 Char"/>
    <w:link w:val="a8"/>
    <w:qFormat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445</Words>
  <Characters>2540</Characters>
  <Application>Microsoft Office Word</Application>
  <DocSecurity>0</DocSecurity>
  <Lines>21</Lines>
  <Paragraphs>5</Paragraphs>
  <ScaleCrop>false</ScaleCrop>
  <Company>其他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王雯雯</dc:creator>
  <cp:lastModifiedBy>邓经纬</cp:lastModifiedBy>
  <cp:revision>10</cp:revision>
  <cp:lastPrinted>2024-04-30T02:39:00Z</cp:lastPrinted>
  <dcterms:created xsi:type="dcterms:W3CDTF">2024-06-04T13:04:00Z</dcterms:created>
  <dcterms:modified xsi:type="dcterms:W3CDTF">2024-07-22T03:04:00Z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1C69F00EE6024DDEB11862EDCB2C5C77</vt:lpwstr>
  </property>
</Properties>
</file>