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板芙镇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深湾村经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济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联合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社“工改工”宗地项目“三旧”改造方案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>
      <w:pPr>
        <w:spacing w:line="574" w:lineRule="exact"/>
        <w:jc w:val="center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 xml:space="preserve">    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）有关规定，现对板芙镇深湾村经济联合社“工改工”宗地项目“三旧”改造方案批复结果进行公告，具体如下：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6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中府函（工改）〔2024〕36号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2024年7月23日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板芙镇深湾村经济联合社“工改工”宗地项目“三旧”改造方案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位于顺心路北侧，北至中山新宝鞋业有限公司用地，南至顺心路，东至宏景路，西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至深湾村排洪渠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84859.80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纳入改造面积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84859.80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《中山市板芙镇工业用地规划条件论证报告》(中府函〔2022〕237 号)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标图入库图斑号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44200070020、44200070023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改造后用途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改造方式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政府整备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通过公开出让方式确定改造主体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不小于242186.55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改造后容积率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不小于3.0</w:t>
            </w:r>
          </w:p>
        </w:tc>
      </w:tr>
    </w:tbl>
    <w:p>
      <w:pPr>
        <w:pStyle w:val="4"/>
        <w:jc w:val="both"/>
        <w:rPr>
          <w:rFonts w:hint="eastAsia"/>
          <w:sz w:val="10"/>
          <w:szCs w:val="10"/>
          <w:lang w:val="en-US" w:eastAsia="zh-CN"/>
        </w:rPr>
      </w:pPr>
    </w:p>
    <w:p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7066"/>
    <w:rsid w:val="0C8346A8"/>
    <w:rsid w:val="0C9B7EBC"/>
    <w:rsid w:val="0F9315AB"/>
    <w:rsid w:val="11AF20B3"/>
    <w:rsid w:val="163E59BB"/>
    <w:rsid w:val="24E37B52"/>
    <w:rsid w:val="24F301AC"/>
    <w:rsid w:val="282F4C62"/>
    <w:rsid w:val="2B4C18DB"/>
    <w:rsid w:val="33AD45E5"/>
    <w:rsid w:val="3A7A067E"/>
    <w:rsid w:val="3CFD40BB"/>
    <w:rsid w:val="4A567E3F"/>
    <w:rsid w:val="56EE27E4"/>
    <w:rsid w:val="746F577B"/>
    <w:rsid w:val="77C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left="1680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2024-07-24T07:35:51Z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CB70E43EB0554BCE870A9096F7517D4E</vt:lpwstr>
  </property>
</Properties>
</file>