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关于中山市南头镇污水处理有限公司工业用地改变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土地用途为排水用地公示的通告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）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4236720" cy="2749550"/>
            <wp:effectExtent l="0" t="0" r="11430" b="1270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用地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区位</w:t>
      </w:r>
      <w:r>
        <w:rPr>
          <w:rFonts w:hint="eastAsia" w:ascii="仿宋" w:hAnsi="仿宋" w:eastAsia="仿宋"/>
          <w:color w:val="000000"/>
          <w:sz w:val="28"/>
          <w:szCs w:val="28"/>
        </w:rPr>
        <w:t>示意图</w:t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建设单位中山市南头镇污水处理有限公司向我局申请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其名下工业</w:t>
      </w:r>
      <w:r>
        <w:rPr>
          <w:rFonts w:hint="eastAsia" w:ascii="仿宋" w:hAnsi="仿宋" w:eastAsia="仿宋"/>
          <w:color w:val="000000"/>
          <w:sz w:val="32"/>
          <w:szCs w:val="24"/>
        </w:rPr>
        <w:t>用地改变土地用途为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用地。我局已受理其申请，按照城乡规划相关法律、法规的有关规定，现对申请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建设用地规划条件变更（用地转功能）</w:t>
      </w:r>
      <w:r>
        <w:rPr>
          <w:rFonts w:hint="eastAsia" w:ascii="仿宋" w:hAnsi="仿宋" w:eastAsia="仿宋"/>
          <w:color w:val="000000"/>
          <w:sz w:val="32"/>
          <w:szCs w:val="24"/>
        </w:rPr>
        <w:t>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权证号：（中府国用（2007）第易020566号），权利人：中山市南头镇污水处理有限公司，坐落：中山市南头镇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民安村</w:t>
      </w:r>
      <w:r>
        <w:rPr>
          <w:rFonts w:hint="eastAsia" w:ascii="仿宋" w:hAnsi="仿宋" w:eastAsia="仿宋"/>
          <w:color w:val="000000"/>
          <w:sz w:val="32"/>
          <w:szCs w:val="24"/>
        </w:rPr>
        <w:t>，土地使用权取得方式：出让，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</w:t>
      </w:r>
      <w:r>
        <w:rPr>
          <w:rFonts w:hint="eastAsia" w:ascii="仿宋" w:hAnsi="仿宋" w:eastAsia="仿宋"/>
          <w:color w:val="000000"/>
          <w:sz w:val="32"/>
          <w:szCs w:val="24"/>
        </w:rPr>
        <w:t>总面积：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15107.4</w:t>
      </w:r>
      <w:r>
        <w:rPr>
          <w:rFonts w:hint="eastAsia" w:ascii="仿宋" w:hAnsi="仿宋" w:eastAsia="仿宋"/>
          <w:color w:val="000000"/>
          <w:sz w:val="32"/>
          <w:szCs w:val="24"/>
        </w:rPr>
        <w:t>平方米。该宗用地在《中山市国土空间总体规划（2021—2035年）》确定的建设用地范围内；在《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中山市南头镇升辉北路东片区（0402单元）03街区NE-C2-03地块（南头镇污水处理厂）控制性详细规划局部调整</w:t>
      </w:r>
      <w:r>
        <w:rPr>
          <w:rFonts w:hint="eastAsia" w:ascii="仿宋" w:hAnsi="仿宋" w:eastAsia="仿宋"/>
          <w:color w:val="000000"/>
          <w:sz w:val="32"/>
          <w:szCs w:val="24"/>
        </w:rPr>
        <w:t>》中确定的主要规划用地性质为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：NE-C2-03。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现工业功能用地</w:t>
      </w:r>
      <w:r>
        <w:rPr>
          <w:rFonts w:hint="eastAsia" w:ascii="仿宋" w:hAnsi="仿宋" w:eastAsia="仿宋"/>
          <w:color w:val="000000"/>
          <w:sz w:val="32"/>
          <w:szCs w:val="24"/>
        </w:rPr>
        <w:t>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15107.4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工业用地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1.6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≥25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24米，配套服务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设施：污水处理厂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1.0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≥15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24米，配套服务设施：污水处理厂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四、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用地转功能为排水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后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15107.4</w:t>
      </w:r>
      <w:r>
        <w:rPr>
          <w:rFonts w:hint="eastAsia" w:ascii="仿宋" w:hAnsi="仿宋" w:eastAsia="仿宋"/>
          <w:color w:val="000000"/>
          <w:sz w:val="32"/>
          <w:szCs w:val="24"/>
        </w:rPr>
        <w:t>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1.0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≥15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</w:rPr>
        <w:t>事项予以公示，公示时间自本公示刊登之日起十天。在公示期内如对上述申请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4480" w:firstLineChars="1400"/>
        <w:jc w:val="left"/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40F7A"/>
    <w:rsid w:val="13DA1D93"/>
    <w:rsid w:val="1EE22510"/>
    <w:rsid w:val="375A5176"/>
    <w:rsid w:val="3A277E20"/>
    <w:rsid w:val="4D882C7C"/>
    <w:rsid w:val="5691546B"/>
    <w:rsid w:val="56FD7D42"/>
    <w:rsid w:val="5A687B1D"/>
    <w:rsid w:val="5E190E4F"/>
    <w:rsid w:val="67193CA7"/>
    <w:rsid w:val="6A893ABD"/>
    <w:rsid w:val="73FE110B"/>
    <w:rsid w:val="78DA43A3"/>
    <w:rsid w:val="7C1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2024-07-25T02:02:05Z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