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</w:rPr>
        <w:t>南头镇</w:t>
      </w:r>
      <w:r>
        <w:rPr>
          <w:rFonts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</w:rPr>
        <w:t>广东巴德士新材料有限公司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</w:rPr>
        <w:t>“工改工”宗地项目“三旧”改造方案</w:t>
      </w:r>
    </w:p>
    <w:p>
      <w:pPr>
        <w:spacing w:line="400" w:lineRule="exact"/>
        <w:jc w:val="center"/>
        <w:rPr>
          <w:b/>
          <w:bCs/>
          <w:color w:val="auto"/>
          <w:sz w:val="32"/>
          <w:szCs w:val="32"/>
          <w:highlight w:val="none"/>
        </w:rPr>
      </w:pPr>
    </w:p>
    <w:p>
      <w:pPr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根据现行控制性详细规划，南头镇人民政府拟对位于中山市南头镇正兴路108号广东巴德士新材料有限公司的低效工业用地进行改造，由产权人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广东巴德士新材料有限公司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（原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广东巴德士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化工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作为改造主体进行自主改造，采取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局部改造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的改造方式。改造方案如下:</w:t>
      </w:r>
    </w:p>
    <w:p>
      <w:pPr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一、地块基本情况</w:t>
      </w:r>
    </w:p>
    <w:p>
      <w:pPr>
        <w:ind w:firstLine="616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（一）总体情况</w:t>
      </w:r>
    </w:p>
    <w:p>
      <w:pPr>
        <w:ind w:firstLine="616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项目地块位于南头镇正兴路108号，总用地面积1.6586公顷（16586.3平方米，折合约24.88亩）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，其中纳入本次局部改造的面积为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1.6094公顷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6093.62平方米，折合约24.14亩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（二）标图入库情况</w:t>
      </w:r>
    </w:p>
    <w:p>
      <w:pPr>
        <w:ind w:firstLine="616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正在同步办理标图入库手续，图斑号为44200068130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（三）权属情况</w:t>
      </w:r>
    </w:p>
    <w:p>
      <w:pPr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改造地块属国有建设用地，土地用途为工业，改造涉及的土地已经确权、登记，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土地证号为：中府国用（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2013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）第易0200615号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，为土地产权人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广东巴德士新材料有限公司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（原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广东巴德士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化工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自2013年开始使用。</w:t>
      </w:r>
    </w:p>
    <w:p>
      <w:pPr>
        <w:ind w:firstLine="616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（四）土地利用现状情况</w:t>
      </w:r>
    </w:p>
    <w:p>
      <w:pPr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改造范围内现有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2栋建筑物，自2003年12月开始使用。现有建筑面积约13800平方米，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3608.4平方米已办理不动产登记手续，剩余约10191.6平方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未办理规划报建等手续，现状容积率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0.83，作工业用途。目前未拆除现状建筑物。改造前年产值约为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250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万元（折合约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100.5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万元/亩），年税收约为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57.2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万元（折合约2.3万元/亩）。</w:t>
      </w:r>
    </w:p>
    <w:p>
      <w:pPr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主体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地块闲置情况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：经核查，地块符合《中山市旧厂房改造升级实施细则（修订）》（中府〔2023〕58 号）第二十二条规定“对2009年12月31日前已建设，地上建筑物（构筑物）基底面积达到用地面积三分之一以上并使用至今的“工改工”、“工改公服”用地，申请实施改造的，改造方案经市级会议集体审议或镇街党政领导班子集体审议通过后，视为非闲置土地......”规定；根据《中山市进一步优化“工改”审批机制实施方案》（中山工改发〔2023〕4 号）第二项第（一）点规定，改造地块拟于改造方案批复后办理闲置放行手续。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改造主体地块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不涉及查封、历史文化资源要素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、森林资源、土壤环境潜在监管地块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等情况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。已抵押给兴业银行股份有限公司中山分行，并取得上述抵押权人同意改造。</w:t>
      </w:r>
    </w:p>
    <w:p>
      <w:pPr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（五）规划情况</w:t>
      </w:r>
    </w:p>
    <w:p>
      <w:pPr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地块符合国土空间总体规划及控制性详细规划。其中，在国土空间总体规划中，属城乡建设用地1.6586公顷（16586.3平方米，折合约24.88亩）；在《中山市南头镇工业用地规划条件论证报告》（中府函〔2022〕317号）及《南头镇升辉北路以西用地控制性详细规划调整》（中府函〔2015〕95号）中，一类工业用地1.3492公顷（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13492.06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平方米，折合约20.24亩），规划容积率1-3.5,建筑密度35%-60%，绿地率10%-15%，建筑高度50米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;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农林用地0.2893公顷（2893.34平方米，折合4.34亩），道路用地0.0201公顷（200.9平方米，折合0.30亩）。</w:t>
      </w:r>
    </w:p>
    <w:p>
      <w:pPr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改造主体地块位于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“三区三线”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城镇开发边界内，不涉及永久基本农田、生态保护红线等管控要求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二、改造意愿情况</w:t>
      </w:r>
    </w:p>
    <w:p>
      <w:pPr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范围涉及广东巴德士新材料有限公司1个权利主体，南头镇人民政府已按照法律法规，就改造范围、土地现状、改造主体及拟改造情况等事项征询涉及所有产权人改造意愿，同意将涉及土地、房屋纳入改造范围。</w:t>
      </w:r>
    </w:p>
    <w:p>
      <w:pPr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三、改造主体及拟改造情况</w:t>
      </w:r>
    </w:p>
    <w:p>
      <w:pPr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根据有关规划要求，改造项目严格按照国土空间总体规划、控制性详细规划管控要求实施建设。</w:t>
      </w:r>
    </w:p>
    <w:p>
      <w:pPr>
        <w:ind w:firstLine="616" w:firstLineChars="200"/>
        <w:rPr>
          <w:rFonts w:hint="eastAsia" w:eastAsia="仿宋_GB2312" w:cs="仿宋_GB2312" w:asciiTheme="minorEastAsia" w:hAnsiTheme="minorEastAsia"/>
          <w:color w:val="auto"/>
          <w:spacing w:val="-6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改造项目拟采取自主改造方式，由产权人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广东巴德士新材料有限公司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作为改造主体，实施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局部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改造。改造后将用于水性涂料、粉末涂料、水性家具漆、水性工业漆、防水涂料、水性地坪漆、家用电器及上下游企业产品等产品，在符合详细规划的基础上，容积率不小于1.7，总建筑面积不小于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23562.78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平方米，其中新建建筑面积不小于</w:t>
      </w:r>
      <w:bookmarkStart w:id="0" w:name="_Hlk169879960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21284.8</w:t>
      </w:r>
      <w:bookmarkEnd w:id="0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，保留建筑面积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2277.98平方米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项目建成后拟申请分割销售，自持销售比例为：自持不少于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20%，销售不大于80%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</w:p>
    <w:p>
      <w:pPr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项目相关情况符合国家《产业结构调整指导目录》、《中山市“三线一单”生态环境分区管控方案》、《中山市涉挥发性有机物项目环保管理规定》。改造后年产值将达到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万元（折合约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241.2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万元/亩），年税收将达到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335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万元（折合约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.5万元/亩）。</w:t>
      </w:r>
    </w:p>
    <w:p>
      <w:pPr>
        <w:ind w:firstLine="616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四、资金筹措</w:t>
      </w:r>
    </w:p>
    <w:p>
      <w:pPr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项目改造成本约为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/>
        </w:rPr>
        <w:t>5108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万元，由改造主体拟投入资金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/>
        </w:rPr>
        <w:t>5108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万元，其中自有资金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/>
        </w:rPr>
        <w:t>5108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万元。</w:t>
      </w:r>
    </w:p>
    <w:p>
      <w:pPr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五、开发时序</w:t>
      </w:r>
    </w:p>
    <w:p>
      <w:pPr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项目改造周期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为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7个月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，拟分两期开发。一期动工时间为2025年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月，竣工时间为202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月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拟投入资金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/>
        </w:rPr>
        <w:t>3376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万元，拟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建建筑面积不小于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/>
        </w:rPr>
        <w:t>14064.8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平方米，主要实施建设工业厂房；二期动工时间为2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027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年3月，竣工时间为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202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月。拟投入资金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/>
        </w:rPr>
        <w:t>1732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万元，拟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建建筑面积不小于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/>
        </w:rPr>
        <w:t>7220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平方米，主要实施建设工业厂房。</w:t>
      </w:r>
    </w:p>
    <w:p>
      <w:pPr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</w:rPr>
        <w:t>六、实施监管</w:t>
      </w:r>
    </w:p>
    <w:p>
      <w:pPr>
        <w:ind w:firstLine="616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详见南头镇与改造主体签订的项目实施监管协议。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YWQxMzYyYTY3MDllZTljMzU3NzZiNjU5NjJjOTEifQ=="/>
  </w:docVars>
  <w:rsids>
    <w:rsidRoot w:val="009050CC"/>
    <w:rsid w:val="00097FB0"/>
    <w:rsid w:val="000C7350"/>
    <w:rsid w:val="000D1DAD"/>
    <w:rsid w:val="00233255"/>
    <w:rsid w:val="0024294E"/>
    <w:rsid w:val="002A10F8"/>
    <w:rsid w:val="002F1BAE"/>
    <w:rsid w:val="00321434"/>
    <w:rsid w:val="003E6B83"/>
    <w:rsid w:val="00431EAB"/>
    <w:rsid w:val="0056717B"/>
    <w:rsid w:val="0058143E"/>
    <w:rsid w:val="0065446F"/>
    <w:rsid w:val="007221D9"/>
    <w:rsid w:val="009050CC"/>
    <w:rsid w:val="009F5963"/>
    <w:rsid w:val="00D51C7A"/>
    <w:rsid w:val="00DC0553"/>
    <w:rsid w:val="00EC63A3"/>
    <w:rsid w:val="00F65B89"/>
    <w:rsid w:val="00F75136"/>
    <w:rsid w:val="02AC39B8"/>
    <w:rsid w:val="06CB675E"/>
    <w:rsid w:val="0C24314A"/>
    <w:rsid w:val="16C11E17"/>
    <w:rsid w:val="17666F6F"/>
    <w:rsid w:val="1D2C521F"/>
    <w:rsid w:val="1FB3671C"/>
    <w:rsid w:val="213A1B47"/>
    <w:rsid w:val="27806BAA"/>
    <w:rsid w:val="29487125"/>
    <w:rsid w:val="29CF16E1"/>
    <w:rsid w:val="2A7A21AE"/>
    <w:rsid w:val="2D365318"/>
    <w:rsid w:val="2E454375"/>
    <w:rsid w:val="2F100B03"/>
    <w:rsid w:val="348E2278"/>
    <w:rsid w:val="36474D8D"/>
    <w:rsid w:val="38080A88"/>
    <w:rsid w:val="3B937825"/>
    <w:rsid w:val="3BFD3176"/>
    <w:rsid w:val="44174B03"/>
    <w:rsid w:val="44C2628B"/>
    <w:rsid w:val="460232BA"/>
    <w:rsid w:val="4AE8783A"/>
    <w:rsid w:val="51802DCA"/>
    <w:rsid w:val="54976AE2"/>
    <w:rsid w:val="54BA2F48"/>
    <w:rsid w:val="5D0B7C5E"/>
    <w:rsid w:val="5DC42461"/>
    <w:rsid w:val="5EFD120B"/>
    <w:rsid w:val="60C8740B"/>
    <w:rsid w:val="620265BF"/>
    <w:rsid w:val="67050FE8"/>
    <w:rsid w:val="6C693D03"/>
    <w:rsid w:val="6DBB1DDA"/>
    <w:rsid w:val="701D41BA"/>
    <w:rsid w:val="760A0BFC"/>
    <w:rsid w:val="7C816776"/>
    <w:rsid w:val="7F105F6F"/>
    <w:rsid w:val="EDF88D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qFormat="1" w:uiPriority="99" w:semiHidden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widowControl/>
      <w:spacing w:before="120" w:after="100" w:afterAutospacing="1"/>
    </w:pPr>
    <w:rPr>
      <w:rFonts w:ascii="Arial" w:hAnsi="Arial"/>
      <w:sz w:val="24"/>
      <w:szCs w:val="24"/>
      <w:lang w:bidi="gu-IN"/>
    </w:rPr>
  </w:style>
  <w:style w:type="paragraph" w:styleId="3">
    <w:name w:val="annotation text"/>
    <w:basedOn w:val="1"/>
    <w:link w:val="11"/>
    <w:semiHidden/>
    <w:unhideWhenUsed/>
    <w:qFormat/>
    <w:uiPriority w:val="0"/>
    <w:pPr>
      <w:jc w:val="left"/>
    </w:pPr>
  </w:style>
  <w:style w:type="paragraph" w:styleId="4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5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3"/>
    <w:next w:val="3"/>
    <w:link w:val="12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3"/>
    <w:semiHidden/>
    <w:qFormat/>
    <w:uiPriority w:val="0"/>
    <w:rPr>
      <w:rFonts w:ascii="Calibri" w:hAnsi="Calibri" w:cs="Arial"/>
      <w:kern w:val="2"/>
      <w:sz w:val="21"/>
      <w:szCs w:val="22"/>
    </w:rPr>
  </w:style>
  <w:style w:type="character" w:customStyle="1" w:styleId="12">
    <w:name w:val="批注主题 字符"/>
    <w:basedOn w:val="11"/>
    <w:link w:val="7"/>
    <w:semiHidden/>
    <w:qFormat/>
    <w:uiPriority w:val="0"/>
    <w:rPr>
      <w:rFonts w:ascii="Calibri" w:hAnsi="Calibri" w:cs="Arial"/>
      <w:b/>
      <w:bCs/>
      <w:kern w:val="2"/>
      <w:sz w:val="21"/>
      <w:szCs w:val="22"/>
    </w:rPr>
  </w:style>
  <w:style w:type="character" w:customStyle="1" w:styleId="13">
    <w:name w:val="批注框文本 字符"/>
    <w:basedOn w:val="9"/>
    <w:link w:val="5"/>
    <w:semiHidden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299</Words>
  <Characters>1705</Characters>
  <Lines>14</Lines>
  <Paragraphs>3</Paragraphs>
  <TotalTime>47</TotalTime>
  <ScaleCrop>false</ScaleCrop>
  <LinksUpToDate>false</LinksUpToDate>
  <CharactersWithSpaces>2001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2023-10-25T09:08:00Z</dcterms:created>
  <dc:creator>2210132C</dc:creator>
  <cp:lastModifiedBy>greatwall</cp:lastModifiedBy>
  <dcterms:modified xsi:type="dcterms:W3CDTF">2024-08-21T09:49:03Z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1440FB3B41174463ACB6ECF4FB685356</vt:lpwstr>
  </property>
  <property fmtid="{D5CDD505-2E9C-101B-9397-08002B2CF9AE}" pid="3" name="KSOProductBuildVer">
    <vt:lpwstr>2052-11.8.2.10489</vt:lpwstr>
  </property>
</Properties>
</file>