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i/>
          <w:iCs/>
          <w:color w:val="4874CB" w:themeColor="accent1"/>
          <w:sz w:val="28"/>
          <w:szCs w:val="28"/>
          <w14:textFill>
            <w14:solidFill>
              <w14:schemeClr w14:val="accent1"/>
            </w14:solidFill>
          </w14:textFill>
        </w:rPr>
      </w:pPr>
      <w:r>
        <w:t xml:space="preserve"> </w:t>
      </w:r>
      <w:r>
        <w:rPr>
          <w:rFonts w:hint="eastAsia"/>
          <w:b/>
          <w:bCs/>
          <w:i/>
          <w:iCs/>
          <w:color w:val="4874CB" w:themeColor="accent1"/>
          <w:sz w:val="28"/>
          <w:szCs w:val="28"/>
          <w14:textFill>
            <w14:solidFill>
              <w14:schemeClr w14:val="accent1"/>
            </w14:solidFill>
          </w14:textFill>
        </w:rPr>
        <w:t>有限责任公司章程参考范本（一人公司，设董事1人、经理，不设监事）</w:t>
      </w:r>
      <w:r>
        <w:rPr>
          <w:b/>
          <w:bCs/>
          <w:i/>
          <w:iCs/>
          <w:color w:val="4874CB" w:themeColor="accent1"/>
          <w:sz w:val="28"/>
          <w:szCs w:val="28"/>
          <w14:textFill>
            <w14:solidFill>
              <w14:schemeClr w14:val="accent1"/>
            </w14:solidFill>
          </w14:textFill>
        </w:rP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公司类型：有限责任公司。</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第三条 </w:t>
      </w:r>
      <w:r>
        <w:rPr>
          <w:rFonts w:ascii="宋体" w:hAnsi="宋体" w:eastAsia="宋体" w:cs="Times New Roman"/>
          <w:spacing w:val="-2"/>
          <w:kern w:val="0"/>
          <w:sz w:val="32"/>
        </w:rPr>
        <w:t>本章程为本公司行为准则，对公司、股东、董事、高级管理人员具有约束力。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第四条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有限公司</w:t>
      </w:r>
      <w:r>
        <w:rPr>
          <w:rFonts w:hint="eastAsia"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r>
        <w:rPr>
          <w:rFonts w:ascii="宋体" w:hAnsi="宋体" w:eastAsia="宋体" w:cs="Times New Roman"/>
          <w:color w:val="FF0000"/>
          <w:spacing w:val="-2"/>
          <w:kern w:val="0"/>
          <w:sz w:val="32"/>
        </w:rPr>
        <w:t>528</w:t>
      </w:r>
      <w:r>
        <w:rPr>
          <w:rFonts w:hint="eastAsia" w:ascii="宋体" w:hAnsi="宋体" w:eastAsia="宋体" w:cs="Times New Roman"/>
          <w:color w:val="FF0000"/>
          <w:spacing w:val="-2"/>
          <w:kern w:val="0"/>
          <w:sz w:val="32"/>
          <w:lang w:val="en-US" w:eastAsia="zh-CN"/>
        </w:rPr>
        <w:t>4</w:t>
      </w:r>
      <w:r>
        <w:rPr>
          <w:rFonts w:ascii="宋体" w:hAnsi="宋体" w:eastAsia="宋体" w:cs="Times New Roman"/>
          <w:color w:val="FF0000"/>
          <w:spacing w:val="-2"/>
          <w:kern w:val="0"/>
          <w:sz w:val="32"/>
        </w:rPr>
        <w:t>00</w:t>
      </w:r>
      <w:r>
        <w:rPr>
          <w:rFonts w:ascii="宋体" w:hAnsi="宋体" w:eastAsia="宋体" w:cs="Times New Roman"/>
          <w:spacing w:val="-2"/>
          <w:kern w:val="0"/>
          <w:sz w:val="32"/>
        </w:rPr>
        <w:t>。</w:t>
      </w:r>
    </w:p>
    <w:p>
      <w:pPr>
        <w:keepNext w:val="0"/>
        <w:keepLines w:val="0"/>
        <w:pageBreakBefore w:val="0"/>
        <w:tabs>
          <w:tab w:val="left" w:pos="8647"/>
        </w:tabs>
        <w:kinsoku/>
        <w:wordWrap/>
        <w:overflowPunct/>
        <w:topLinePunct w:val="0"/>
        <w:autoSpaceDE/>
        <w:autoSpaceDN/>
        <w:bidi w:val="0"/>
        <w:adjustRightInd/>
        <w:snapToGrid/>
        <w:spacing w:line="560" w:lineRule="exact"/>
        <w:ind w:firstLine="554" w:firstLineChars="200"/>
        <w:textAlignment w:val="auto"/>
        <w:rPr>
          <w:rFonts w:asciiTheme="minorEastAsia" w:hAnsiTheme="minorEastAsia" w:cstheme="minorEastAsia"/>
          <w:color w:val="FF0000"/>
          <w:sz w:val="28"/>
          <w:szCs w:val="28"/>
          <w:u w:val="single"/>
        </w:rPr>
      </w:pPr>
      <w:r>
        <w:rPr>
          <w:rFonts w:hint="eastAsia" w:ascii="宋体" w:hAnsi="宋体" w:eastAsia="宋体" w:cs="Times New Roman"/>
          <w:b/>
          <w:bCs/>
          <w:spacing w:val="-2"/>
          <w:kern w:val="0"/>
          <w:sz w:val="28"/>
          <w:szCs w:val="28"/>
        </w:rPr>
        <w:t xml:space="preserve">第六条 </w:t>
      </w:r>
      <w:r>
        <w:rPr>
          <w:rFonts w:hint="eastAsia" w:asciiTheme="minorEastAsia" w:hAnsiTheme="minorEastAsia" w:cstheme="minorEastAsia"/>
          <w:spacing w:val="-2"/>
          <w:kern w:val="0"/>
          <w:sz w:val="28"/>
          <w:szCs w:val="28"/>
        </w:rPr>
        <w:t>公司经营范围：</w:t>
      </w:r>
      <w:r>
        <w:rPr>
          <w:rFonts w:hint="eastAsia" w:asciiTheme="minorEastAsia" w:hAnsiTheme="minorEastAsia" w:cstheme="minorEastAsia"/>
          <w:color w:val="FF0000"/>
          <w:sz w:val="28"/>
          <w:szCs w:val="28"/>
        </w:rPr>
        <w:t>许可项目：</w:t>
      </w:r>
      <w:r>
        <w:rPr>
          <w:rFonts w:hint="eastAsia" w:asciiTheme="minorEastAsia" w:hAnsiTheme="minorEastAsia" w:cstheme="minorEastAsia"/>
          <w:color w:val="FF0000"/>
          <w:sz w:val="28"/>
          <w:szCs w:val="28"/>
          <w:u w:val="single"/>
        </w:rPr>
        <w:t xml:space="preserve">                        </w:t>
      </w:r>
    </w:p>
    <w:p>
      <w:pPr>
        <w:keepNext w:val="0"/>
        <w:keepLines w:val="0"/>
        <w:pageBreakBefore w:val="0"/>
        <w:tabs>
          <w:tab w:val="left" w:pos="8647"/>
        </w:tabs>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（依法须经批准的项目，经相关部门批准后方可开展经营活动，具体经营项目以相关部门批准文件或许可证件为准）</w:t>
      </w:r>
    </w:p>
    <w:p>
      <w:pPr>
        <w:keepNext w:val="0"/>
        <w:keepLines w:val="0"/>
        <w:pageBreakBefore w:val="0"/>
        <w:tabs>
          <w:tab w:val="left" w:pos="8647"/>
        </w:tabs>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FF0000"/>
          <w:sz w:val="28"/>
          <w:szCs w:val="28"/>
          <w:u w:val="single"/>
        </w:rPr>
      </w:pPr>
      <w:r>
        <w:rPr>
          <w:rFonts w:hint="eastAsia" w:asciiTheme="minorEastAsia" w:hAnsiTheme="minorEastAsia" w:cstheme="minorEastAsia"/>
          <w:color w:val="FF0000"/>
          <w:sz w:val="28"/>
          <w:szCs w:val="28"/>
        </w:rPr>
        <w:t>一般项目：</w:t>
      </w:r>
      <w:r>
        <w:rPr>
          <w:rFonts w:hint="eastAsia" w:asciiTheme="minorEastAsia" w:hAnsiTheme="minorEastAsia" w:cstheme="minorEastAsia"/>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b/>
          <w:bCs/>
          <w:color w:val="FF0000"/>
          <w:sz w:val="28"/>
          <w:szCs w:val="28"/>
          <w:u w:val="single"/>
          <w:lang w:val="en-US" w:eastAsia="zh-CN"/>
        </w:rPr>
        <w:t xml:space="preserve"> </w:t>
      </w: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color w:val="FF0000"/>
          <w:sz w:val="28"/>
          <w:szCs w:val="28"/>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（除依法须经批准的项目外，凭营业执照依法自主开展经营活动）</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r>
        <w:rPr>
          <w:rFonts w:hint="eastAsia" w:ascii="宋体" w:hAnsi="宋体" w:eastAsia="宋体" w:cs="Times New Roman"/>
          <w:spacing w:val="-2"/>
          <w:kern w:val="0"/>
          <w:sz w:val="32"/>
          <w:lang w:val="en-US" w:eastAsia="zh-CN"/>
        </w:rPr>
        <w:t>(币种：</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lang w:val="en-US" w:eastAsia="zh-CN"/>
        </w:rPr>
        <w:t>)</w:t>
      </w:r>
      <w:r>
        <w:rPr>
          <w:rFonts w:hint="eastAsia" w:ascii="宋体" w:hAnsi="宋体" w:eastAsia="宋体" w:cs="Times New Roman"/>
          <w:spacing w:val="-2"/>
          <w:kern w:val="0"/>
          <w:sz w:val="32"/>
        </w:rPr>
        <w:t>。</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3" w:firstLineChars="200"/>
        <w:jc w:val="left"/>
        <w:rPr>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hint="eastAsia" w:ascii="宋体" w:hAnsi="宋体" w:eastAsia="宋体" w:cs="宋体"/>
          <w:color w:val="000000"/>
          <w:kern w:val="0"/>
          <w:sz w:val="32"/>
          <w:szCs w:val="32"/>
          <w:lang w:bidi="ar"/>
        </w:rPr>
        <w:t>公司股东名称：</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有限公司， </w:t>
      </w:r>
    </w:p>
    <w:p>
      <w:pPr>
        <w:widowControl/>
        <w:ind w:firstLine="640" w:firstLineChars="200"/>
        <w:jc w:val="left"/>
        <w:rPr>
          <w:color w:val="FF0000"/>
        </w:rPr>
      </w:pPr>
      <w:r>
        <w:rPr>
          <w:rFonts w:hint="eastAsia" w:ascii="宋体" w:hAnsi="宋体" w:eastAsia="宋体" w:cs="宋体"/>
          <w:color w:val="FF0000"/>
          <w:kern w:val="0"/>
          <w:sz w:val="32"/>
          <w:szCs w:val="32"/>
          <w:lang w:bidi="ar"/>
        </w:rPr>
        <w:t xml:space="preserve">证件名称：营业执照，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或：</w:t>
      </w:r>
    </w:p>
    <w:p>
      <w:pPr>
        <w:widowControl/>
        <w:ind w:firstLine="640" w:firstLineChars="200"/>
        <w:jc w:val="left"/>
        <w:rPr>
          <w:color w:val="FF0000"/>
        </w:rPr>
      </w:pPr>
      <w:r>
        <w:rPr>
          <w:rFonts w:hint="eastAsia" w:ascii="宋体" w:hAnsi="宋体" w:eastAsia="宋体" w:cs="宋体"/>
          <w:color w:val="FF0000"/>
          <w:kern w:val="0"/>
          <w:sz w:val="32"/>
          <w:szCs w:val="32"/>
          <w:lang w:bidi="ar"/>
        </w:rPr>
        <w:t>公司股东姓名：</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证件名称：</w:t>
      </w:r>
      <w:r>
        <w:rPr>
          <w:rFonts w:ascii="宋体" w:hAnsi="宋体" w:eastAsia="宋体" w:cs="Times New Roman"/>
          <w:color w:val="FF0000"/>
          <w:spacing w:val="-2"/>
          <w:kern w:val="0"/>
          <w:sz w:val="32"/>
        </w:rPr>
        <w:t>居民身份证</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第十条</w:t>
      </w:r>
      <w:r>
        <w:rPr>
          <w:rFonts w:ascii="宋体" w:hAnsi="宋体" w:eastAsia="宋体" w:cs="Times New Roman"/>
          <w:spacing w:val="-2"/>
          <w:kern w:val="0"/>
          <w:sz w:val="32"/>
        </w:rPr>
        <w:t xml:space="preserve"> 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ascii="宋体" w:hAnsi="宋体" w:eastAsia="宋体" w:cs="Times New Roman"/>
          <w:spacing w:val="-2"/>
          <w:kern w:val="0"/>
          <w:sz w:val="32"/>
        </w:rPr>
        <w:t xml:space="preserve"> 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r>
        <w:rPr>
          <w:rFonts w:hint="eastAsia" w:ascii="宋体" w:hAnsi="宋体" w:eastAsia="宋体" w:cs="Times New Roman"/>
          <w:spacing w:val="-2"/>
          <w:kern w:val="0"/>
          <w:sz w:val="32"/>
        </w:rPr>
        <w:t>董事决定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ascii="宋体" w:hAnsi="宋体" w:eastAsia="宋体" w:cs="Times New Roman"/>
          <w:spacing w:val="-2"/>
          <w:kern w:val="0"/>
          <w:sz w:val="32"/>
        </w:rPr>
        <w:t xml:space="preserve"> 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cs="Times New Roman" w:asciiTheme="minorEastAsia" w:hAnsiTheme="minorEastAsia"/>
          <w:b/>
          <w:kern w:val="0"/>
          <w:sz w:val="32"/>
        </w:rPr>
        <w:t xml:space="preserve"> 第十四条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股东不能证明公司财产独立于股东自己的财产的，应当对公司债务承担连带责任。</w:t>
      </w:r>
    </w:p>
    <w:p>
      <w:pPr>
        <w:ind w:firstLine="640" w:firstLineChars="200"/>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第十五条</w:t>
      </w:r>
      <w:r>
        <w:rPr>
          <w:rFonts w:ascii="宋体" w:hAnsi="宋体" w:eastAsia="宋体" w:cs="Times New Roman"/>
          <w:spacing w:val="-2"/>
          <w:kern w:val="0"/>
          <w:sz w:val="32"/>
        </w:rPr>
        <w:t xml:space="preserve"> 股东的出资额、出资方式和出资日期：</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4" w:firstLineChars="200"/>
        <w:textAlignment w:val="auto"/>
        <w:rPr>
          <w:rFonts w:hint="eastAsia" w:ascii="宋体" w:hAnsi="宋体" w:eastAsia="宋体" w:cs="Times New Roman"/>
          <w:b/>
          <w:bCs/>
          <w:i/>
          <w:iCs/>
          <w:color w:val="00B0F0"/>
          <w:spacing w:val="-2"/>
          <w:kern w:val="0"/>
          <w:sz w:val="28"/>
          <w:szCs w:val="28"/>
          <w:u w:val="single"/>
          <w:shd w:val="clear" w:color="FFFFFF" w:fill="D9D9D9"/>
          <w:lang w:eastAsia="zh-CN"/>
        </w:rPr>
      </w:pPr>
      <w:r>
        <w:rPr>
          <w:rFonts w:hint="eastAsia" w:ascii="宋体" w:hAnsi="宋体" w:eastAsia="宋体" w:cs="Times New Roman"/>
          <w:b/>
          <w:bCs/>
          <w:i/>
          <w:iCs/>
          <w:color w:val="00B0F0"/>
          <w:spacing w:val="-2"/>
          <w:kern w:val="0"/>
          <w:sz w:val="28"/>
          <w:szCs w:val="28"/>
          <w:u w:val="single"/>
        </w:rPr>
        <w:t>（</w:t>
      </w:r>
      <w:r>
        <w:rPr>
          <w:rFonts w:hint="eastAsia" w:ascii="宋体" w:hAnsi="宋体" w:eastAsia="宋体" w:cs="Times New Roman"/>
          <w:b/>
          <w:bCs/>
          <w:i/>
          <w:iCs/>
          <w:color w:val="00B0F0"/>
          <w:spacing w:val="-2"/>
          <w:kern w:val="0"/>
          <w:sz w:val="28"/>
          <w:szCs w:val="28"/>
          <w:u w:val="single"/>
          <w:shd w:val="clear" w:color="FFFFFF" w:fill="D9D9D9"/>
        </w:rPr>
        <w:t>（注：1.上述缴足时间，自公司成立之日不得超过5年；增资的自决定增资之日起不得超过5年。2.非货币出资包括实物、知识产权、土地使用权、股权、债权等可以用货币估价并可以依法转让的其他非货币财产。但是，法律、行政法规规定不得作为财产出资的除外，例如劳务、信用、自然人姓名、商誉、特许经营权或者设定担保的财产等。3.每一次增资必须单列一条认缴记录，可修改为于   年   月   日新增</w:t>
      </w:r>
      <w:r>
        <w:rPr>
          <w:rFonts w:hint="eastAsia" w:ascii="宋体" w:hAnsi="宋体" w:eastAsia="宋体" w:cs="Times New Roman"/>
          <w:b/>
          <w:bCs/>
          <w:i/>
          <w:iCs/>
          <w:color w:val="00B0F0"/>
          <w:spacing w:val="-2"/>
          <w:kern w:val="0"/>
          <w:sz w:val="28"/>
          <w:szCs w:val="28"/>
          <w:u w:val="single"/>
          <w:shd w:val="clear" w:color="FFFFFF" w:fill="D9D9D9"/>
          <w:lang w:val="en-US" w:eastAsia="zh-CN"/>
        </w:rPr>
        <w:t>货币/实物等</w:t>
      </w:r>
      <w:r>
        <w:rPr>
          <w:rFonts w:hint="eastAsia" w:ascii="宋体" w:hAnsi="宋体" w:eastAsia="宋体" w:cs="Times New Roman"/>
          <w:b/>
          <w:bCs/>
          <w:i/>
          <w:iCs/>
          <w:color w:val="00B0F0"/>
          <w:spacing w:val="-2"/>
          <w:kern w:val="0"/>
          <w:sz w:val="28"/>
          <w:szCs w:val="28"/>
          <w:u w:val="single"/>
          <w:shd w:val="clear" w:color="FFFFFF" w:fill="D9D9D9"/>
        </w:rPr>
        <w:t>出资    万元，于   年   月   日前缴足。4.法律法规规定应当实缴的，日期为本次申请登记前。</w:t>
      </w:r>
      <w:r>
        <w:rPr>
          <w:rFonts w:hint="eastAsia" w:ascii="宋体" w:hAnsi="宋体" w:eastAsia="宋体" w:cs="Times New Roman"/>
          <w:b/>
          <w:bCs/>
          <w:i/>
          <w:iCs/>
          <w:color w:val="00B0F0"/>
          <w:spacing w:val="-2"/>
          <w:kern w:val="0"/>
          <w:sz w:val="28"/>
          <w:szCs w:val="28"/>
          <w:u w:val="single"/>
          <w:shd w:val="clear" w:color="FFFFFF" w:fill="D9D9D9"/>
          <w:lang w:eastAsia="zh-CN"/>
        </w:rPr>
        <w:t>）</w:t>
      </w:r>
    </w:p>
    <w:p>
      <w:pPr>
        <w:ind w:firstLine="632" w:firstLineChars="200"/>
        <w:rPr>
          <w:rFonts w:ascii="宋体" w:hAnsi="宋体" w:eastAsia="宋体" w:cs="Times New Roman"/>
          <w:color w:val="FF0000"/>
          <w:spacing w:val="-2"/>
          <w:kern w:val="0"/>
          <w:sz w:val="32"/>
        </w:rPr>
      </w:pP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第十六条</w:t>
      </w:r>
      <w:r>
        <w:rPr>
          <w:rFonts w:ascii="宋体" w:hAnsi="宋体" w:eastAsia="宋体" w:cs="Times New Roman"/>
          <w:b/>
          <w:bCs/>
          <w:spacing w:val="-2"/>
          <w:kern w:val="0"/>
          <w:sz w:val="32"/>
        </w:rPr>
        <w:t xml:space="preserve">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第十八条 </w:t>
      </w:r>
      <w:r>
        <w:rPr>
          <w:rFonts w:hint="eastAsia" w:ascii="宋体" w:hAnsi="宋体" w:eastAsia="宋体" w:cs="Times New Roman"/>
          <w:spacing w:val="-2"/>
          <w:kern w:val="0"/>
          <w:sz w:val="32"/>
        </w:rPr>
        <w:t>有限责任公司设立时</w:t>
      </w:r>
      <w:r>
        <w:rPr>
          <w:rFonts w:ascii="宋体" w:hAnsi="宋体" w:eastAsia="宋体" w:cs="Times New Roman"/>
          <w:spacing w:val="-2"/>
          <w:kern w:val="0"/>
          <w:sz w:val="32"/>
        </w:rPr>
        <w:t>，发现作为设立公司出资的非货币财产的实际价额显著低于所认缴的出资额的，应当由股东补足其差额。</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第二十条</w:t>
      </w:r>
      <w:r>
        <w:rPr>
          <w:rFonts w:ascii="宋体" w:hAnsi="宋体" w:eastAsia="宋体" w:cs="Times New Roman"/>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违反前款规定的，股东应当返还抽逃的出资；给公司造成损失的，负有责任的董事、高级管理人员应当与股东承担连带赔偿责任。　</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ind w:firstLine="643" w:firstLineChars="200"/>
        <w:jc w:val="center"/>
        <w:rPr>
          <w:rFonts w:ascii="宋体" w:hAnsi="宋体" w:eastAsia="宋体" w:cs="Times New Roman"/>
          <w:spacing w:val="-2"/>
          <w:kern w:val="0"/>
          <w:sz w:val="32"/>
        </w:rPr>
      </w:pPr>
      <w:r>
        <w:rPr>
          <w:rFonts w:ascii="黑体" w:hAnsi="黑体" w:eastAsia="黑体" w:cs="黑体"/>
          <w:b/>
          <w:kern w:val="0"/>
          <w:sz w:val="32"/>
          <w:szCs w:val="32"/>
        </w:rPr>
        <w:t xml:space="preserve">第五章 </w:t>
      </w:r>
      <w:r>
        <w:rPr>
          <w:rFonts w:hint="eastAsia" w:ascii="黑体" w:hAnsi="黑体" w:eastAsia="黑体" w:cs="黑体"/>
          <w:b/>
          <w:kern w:val="0"/>
          <w:sz w:val="32"/>
          <w:szCs w:val="32"/>
        </w:rPr>
        <w:t xml:space="preserve"> </w:t>
      </w:r>
      <w:r>
        <w:rPr>
          <w:rFonts w:ascii="黑体" w:hAnsi="黑体" w:eastAsia="黑体" w:cs="黑体"/>
          <w:b/>
          <w:kern w:val="0"/>
          <w:sz w:val="32"/>
          <w:szCs w:val="32"/>
        </w:rPr>
        <w:t>股权转让</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ascii="宋体" w:hAnsi="宋体" w:eastAsia="宋体" w:cs="Times New Roman"/>
          <w:spacing w:val="-2"/>
          <w:kern w:val="0"/>
          <w:sz w:val="32"/>
        </w:rPr>
        <w:t xml:space="preserve"> 股东可以转让其全部或者部分股权。  </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 xml:space="preserve">条 </w:t>
      </w:r>
      <w:r>
        <w:rPr>
          <w:rFonts w:ascii="宋体" w:hAnsi="宋体" w:eastAsia="宋体" w:cs="Times New Roman"/>
          <w:spacing w:val="-2"/>
          <w:kern w:val="0"/>
          <w:sz w:val="32"/>
        </w:rPr>
        <w:t>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FF0000"/>
          <w:spacing w:val="-2"/>
          <w:kern w:val="0"/>
          <w:sz w:val="32"/>
          <w:u w:val="single"/>
        </w:rPr>
        <w:t>代表公司执行公司事务的董事/经理</w:t>
      </w:r>
      <w:r>
        <w:rPr>
          <w:rFonts w:ascii="宋体" w:hAnsi="宋体" w:eastAsia="宋体" w:cs="Times New Roman"/>
          <w:spacing w:val="-2"/>
          <w:kern w:val="0"/>
          <w:sz w:val="32"/>
        </w:rPr>
        <w:t>担任。</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代表公司执行公司事务的董事/经理</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第三十条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lang w:eastAsia="zh-CN"/>
        </w:rPr>
        <w:t>委派</w:t>
      </w:r>
      <w:r>
        <w:rPr>
          <w:rFonts w:ascii="宋体" w:hAnsi="宋体" w:eastAsia="宋体" w:cs="Times New Roman"/>
          <w:spacing w:val="-2"/>
          <w:kern w:val="0"/>
          <w:sz w:val="32"/>
        </w:rPr>
        <w:t>和更换董事，决定有关董事的报酬事项；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股东可以授权董事对发行公司债券作出决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FF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w:t>
      </w:r>
      <w:r>
        <w:rPr>
          <w:rFonts w:hint="eastAsia" w:ascii="宋体" w:hAnsi="宋体" w:eastAsia="宋体" w:cs="Times New Roman"/>
          <w:color w:val="FF0000"/>
          <w:spacing w:val="-2"/>
          <w:kern w:val="0"/>
          <w:sz w:val="32"/>
          <w:lang w:eastAsia="zh-CN"/>
        </w:rPr>
        <w:t>委派</w:t>
      </w:r>
      <w:r>
        <w:rPr>
          <w:rFonts w:ascii="宋体" w:hAnsi="宋体" w:eastAsia="宋体" w:cs="Times New Roman"/>
          <w:spacing w:val="-2"/>
          <w:kern w:val="0"/>
          <w:sz w:val="32"/>
        </w:rPr>
        <w:t>产生。</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 xml:space="preserve">条 </w:t>
      </w:r>
      <w:r>
        <w:rPr>
          <w:rFonts w:ascii="宋体" w:hAnsi="宋体" w:eastAsia="宋体" w:cs="Times New Roman"/>
          <w:spacing w:val="-2"/>
          <w:kern w:val="0"/>
          <w:sz w:val="32"/>
        </w:rPr>
        <w:t>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ascii="宋体" w:hAnsi="宋体" w:eastAsia="宋体" w:cs="Times New Roman"/>
          <w:spacing w:val="-2"/>
          <w:kern w:val="0"/>
          <w:sz w:val="32"/>
        </w:rPr>
        <w:t xml:space="preserve"> 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二</w:t>
      </w:r>
      <w:r>
        <w:rPr>
          <w:rFonts w:ascii="宋体" w:hAnsi="宋体" w:eastAsia="宋体" w:cs="Times New Roman"/>
          <w:spacing w:val="-2"/>
          <w:kern w:val="0"/>
          <w:sz w:val="32"/>
        </w:rPr>
        <w:t>）执行股东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）决定公司内部管理机构的设置；</w:t>
      </w:r>
    </w:p>
    <w:p>
      <w:pPr>
        <w:ind w:firstLine="632" w:firstLineChars="200"/>
        <w:rPr>
          <w:rFonts w:hint="eastAsia"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w:t>
      </w:r>
      <w:r>
        <w:rPr>
          <w:rFonts w:hint="eastAsia" w:ascii="宋体" w:hAnsi="宋体" w:eastAsia="宋体" w:cs="Times New Roman"/>
          <w:spacing w:val="-2"/>
          <w:kern w:val="0"/>
          <w:sz w:val="32"/>
        </w:rPr>
        <w:t>决定聘任或者解聘公司经理及其报酬事项，并根据经理的提名决定聘任或者解聘公司财务负责人及其报酬事项；</w:t>
      </w:r>
    </w:p>
    <w:p>
      <w:pPr>
        <w:ind w:firstLine="632" w:firstLineChars="200"/>
        <w:rPr>
          <w:rFonts w:ascii="宋体" w:hAnsi="宋体" w:eastAsia="宋体" w:cs="Times New Roman"/>
          <w:spacing w:val="-2"/>
          <w:kern w:val="0"/>
          <w:sz w:val="32"/>
        </w:rPr>
      </w:pPr>
      <w:bookmarkStart w:id="0" w:name="_GoBack"/>
      <w:bookmarkEnd w:id="0"/>
      <w:r>
        <w:rPr>
          <w:rFonts w:ascii="宋体" w:hAnsi="宋体" w:eastAsia="宋体" w:cs="Times New Roman"/>
          <w:spacing w:val="-2"/>
          <w:kern w:val="0"/>
          <w:sz w:val="32"/>
        </w:rPr>
        <w:t>（</w:t>
      </w:r>
      <w:r>
        <w:rPr>
          <w:rFonts w:hint="eastAsia" w:ascii="宋体" w:hAnsi="宋体" w:eastAsia="宋体" w:cs="Times New Roman"/>
          <w:spacing w:val="-2"/>
          <w:kern w:val="0"/>
          <w:sz w:val="32"/>
        </w:rPr>
        <w:t>九</w:t>
      </w:r>
      <w:r>
        <w:rPr>
          <w:rFonts w:ascii="宋体" w:hAnsi="宋体" w:eastAsia="宋体" w:cs="Times New Roman"/>
          <w:spacing w:val="-2"/>
          <w:kern w:val="0"/>
          <w:sz w:val="32"/>
        </w:rPr>
        <w:t>）制定公司的基本管理制度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十</w:t>
      </w:r>
      <w:r>
        <w:rPr>
          <w:rFonts w:ascii="宋体" w:hAnsi="宋体" w:eastAsia="宋体" w:cs="Times New Roman"/>
          <w:spacing w:val="-2"/>
          <w:kern w:val="0"/>
          <w:sz w:val="32"/>
        </w:rPr>
        <w:t>）公司章程规定或者股东授予的其他职权。</w:t>
      </w:r>
    </w:p>
    <w:p>
      <w:pPr>
        <w:pStyle w:val="5"/>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设经理</w:t>
      </w:r>
      <w:r>
        <w:rPr>
          <w:rFonts w:ascii="宋体" w:hAnsi="宋体" w:eastAsia="宋体" w:cs="Times New Roman"/>
          <w:spacing w:val="-2"/>
          <w:kern w:val="0"/>
          <w:sz w:val="32"/>
        </w:rPr>
        <w:t>，由</w:t>
      </w:r>
      <w:r>
        <w:rPr>
          <w:rFonts w:ascii="宋体" w:hAnsi="宋体" w:eastAsia="宋体" w:cs="Times New Roman"/>
          <w:color w:val="FF0000"/>
          <w:spacing w:val="-2"/>
          <w:kern w:val="0"/>
          <w:sz w:val="32"/>
        </w:rPr>
        <w:t>董事聘任或解聘</w:t>
      </w:r>
      <w:r>
        <w:rPr>
          <w:rFonts w:hint="eastAsia" w:ascii="宋体" w:hAnsi="宋体" w:eastAsia="宋体" w:cs="Times New Roman"/>
          <w:color w:val="FF0000"/>
          <w:spacing w:val="-2"/>
          <w:kern w:val="0"/>
          <w:sz w:val="32"/>
        </w:rPr>
        <w:t>/由董事兼任</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经理对董事负责，根据董事的授权行使职权。</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hint="eastAsia" w:ascii="宋体" w:hAnsi="宋体" w:eastAsia="宋体" w:cs="Times New Roman"/>
          <w:color w:val="FF0000"/>
          <w:spacing w:val="-2"/>
          <w:kern w:val="0"/>
          <w:sz w:val="32"/>
        </w:rPr>
        <w:t>不</w:t>
      </w:r>
      <w:r>
        <w:rPr>
          <w:rFonts w:ascii="宋体" w:hAnsi="宋体" w:eastAsia="宋体" w:cs="Times New Roman"/>
          <w:color w:val="FF0000"/>
          <w:spacing w:val="-2"/>
          <w:kern w:val="0"/>
          <w:sz w:val="32"/>
        </w:rPr>
        <w:t>设监事</w:t>
      </w:r>
      <w:r>
        <w:rPr>
          <w:rFonts w:hint="eastAsia"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三十七</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有下列情形之一的，不得担任公司的董事、高级管理人员：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董事、高级管理人员在任职期间出现本条第一款所列情形的，公司应当解除其职务。</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三十八</w:t>
      </w:r>
      <w:r>
        <w:rPr>
          <w:rFonts w:cs="Times New Roman" w:asciiTheme="minorEastAsia" w:hAnsiTheme="minorEastAsia"/>
          <w:b/>
          <w:kern w:val="0"/>
          <w:sz w:val="32"/>
        </w:rPr>
        <w:t xml:space="preserve">条 </w:t>
      </w:r>
      <w:r>
        <w:rPr>
          <w:rFonts w:ascii="宋体" w:hAnsi="宋体" w:eastAsia="宋体" w:cs="Times New Roman"/>
          <w:spacing w:val="-2"/>
          <w:kern w:val="0"/>
          <w:sz w:val="32"/>
        </w:rPr>
        <w:t>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董事、高级管理人员不得有下列行为：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第四十条 </w:t>
      </w:r>
      <w:r>
        <w:rPr>
          <w:rFonts w:ascii="宋体" w:hAnsi="宋体" w:eastAsia="宋体" w:cs="Times New Roman"/>
          <w:spacing w:val="-2"/>
          <w:kern w:val="0"/>
          <w:sz w:val="32"/>
        </w:rPr>
        <w:t>董事、高级管理人员，直接或者间接与本公司订立合同或者进行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cs="Times New Roman" w:asciiTheme="minorEastAsia" w:hAnsiTheme="minorEastAsia"/>
          <w:b/>
          <w:kern w:val="0"/>
          <w:sz w:val="32"/>
        </w:rPr>
        <w:t>第四十一条</w:t>
      </w:r>
      <w:r>
        <w:rPr>
          <w:rFonts w:hint="eastAsia" w:ascii="Microsoft JhengHei" w:hAnsi="Microsoft JhengHei" w:eastAsia="Microsoft JhengHei" w:cs="Times New Roman"/>
          <w:b/>
          <w:kern w:val="0"/>
          <w:sz w:val="32"/>
        </w:rPr>
        <w:t xml:space="preserve"> </w:t>
      </w:r>
      <w:r>
        <w:rPr>
          <w:rFonts w:hint="eastAsia" w:ascii="宋体" w:hAnsi="宋体" w:eastAsia="宋体" w:cs="Times New Roman"/>
          <w:spacing w:val="-2"/>
          <w:kern w:val="0"/>
          <w:sz w:val="32"/>
        </w:rPr>
        <w:t>董事、高级管理人员，不得利用职务便利为自己或者他人谋取属于公司的商业机会。但是，有下列情形之一的除外：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第四十二条 </w:t>
      </w:r>
      <w:r>
        <w:rPr>
          <w:rFonts w:hint="eastAsia" w:ascii="宋体" w:hAnsi="宋体" w:eastAsia="宋体" w:cs="Times New Roman"/>
          <w:spacing w:val="-2"/>
          <w:kern w:val="0"/>
          <w:sz w:val="32"/>
        </w:rPr>
        <w:t>董事、高级管理人员未向董事或者股东报告，并经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决定通过，不得自营或者为他人经营与其任职公司同类的业务。</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第四十三条</w:t>
      </w:r>
      <w:r>
        <w:rPr>
          <w:rFonts w:hint="eastAsia" w:ascii="Microsoft JhengHei" w:hAnsi="Microsoft JhengHei" w:cs="Times New Roman"/>
          <w:b/>
          <w:kern w:val="0"/>
          <w:sz w:val="32"/>
        </w:rPr>
        <w:t xml:space="preserve"> </w:t>
      </w:r>
      <w:r>
        <w:rPr>
          <w:rFonts w:ascii="宋体" w:hAnsi="宋体" w:eastAsia="宋体" w:cs="Times New Roman"/>
          <w:spacing w:val="-2"/>
          <w:kern w:val="0"/>
          <w:sz w:val="32"/>
        </w:rPr>
        <w:t>董事、高级管理人员违反《公司法》第一百八十一条至第一百八十四条规定所得的收入应当归公司所有。</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四十四</w:t>
      </w:r>
      <w:r>
        <w:rPr>
          <w:rFonts w:cs="Times New Roman" w:asciiTheme="minorEastAsia" w:hAnsiTheme="minorEastAsia"/>
          <w:b/>
          <w:kern w:val="0"/>
          <w:sz w:val="32"/>
        </w:rPr>
        <w:t>条</w:t>
      </w:r>
      <w:r>
        <w:rPr>
          <w:rFonts w:ascii="宋体" w:hAnsi="宋体" w:eastAsia="宋体" w:cs="Times New Roman"/>
          <w:spacing w:val="-2"/>
          <w:kern w:val="0"/>
          <w:sz w:val="32"/>
        </w:rPr>
        <w:t xml:space="preserve"> 董事、高级管理人员执行职务违反法律、行政法规或者公司章程的规定，给公司造成损失的，应当承担赔偿责任。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四十五</w:t>
      </w:r>
      <w:r>
        <w:rPr>
          <w:rFonts w:cs="Times New Roman" w:asciiTheme="minorEastAsia" w:hAnsiTheme="minorEastAsia"/>
          <w:b/>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四十六</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第四十七条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第四十八条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第四十九条 </w:t>
      </w:r>
      <w:r>
        <w:rPr>
          <w:rFonts w:ascii="宋体" w:hAnsi="宋体" w:eastAsia="宋体" w:cs="Times New Roman"/>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ascii="宋体" w:hAnsi="宋体" w:eastAsia="宋体" w:cs="Times New Roman"/>
          <w:spacing w:val="-2"/>
          <w:kern w:val="0"/>
          <w:sz w:val="32"/>
        </w:rPr>
        <w:t>决定。</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第五十条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五十一</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五十二</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五十三</w:t>
      </w:r>
      <w:r>
        <w:rPr>
          <w:rFonts w:cs="Times New Roman" w:asciiTheme="minorEastAsia" w:hAnsiTheme="minorEastAsia"/>
          <w:b/>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五十四</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w:t>
      </w:r>
      <w:r>
        <w:rPr>
          <w:rFonts w:hint="eastAsia" w:ascii="宋体" w:hAnsi="宋体" w:eastAsia="宋体" w:cs="Times New Roman"/>
          <w:spacing w:val="-2"/>
          <w:kern w:val="0"/>
          <w:sz w:val="32"/>
        </w:rPr>
        <w:t>、高级管理人员</w:t>
      </w:r>
      <w:r>
        <w:rPr>
          <w:rFonts w:ascii="宋体" w:hAnsi="宋体" w:eastAsia="宋体" w:cs="Times New Roman"/>
          <w:spacing w:val="-2"/>
          <w:kern w:val="0"/>
          <w:sz w:val="32"/>
        </w:rPr>
        <w:t>应当把联系方式（包括通信地址、电话、电子邮箱等）报公司置备，发生变动的，应及时报公司予以更新。</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条</w:t>
      </w:r>
      <w:r>
        <w:rPr>
          <w:rFonts w:ascii="宋体" w:hAnsi="宋体" w:eastAsia="宋体" w:cs="Times New Roman"/>
          <w:spacing w:val="-2"/>
          <w:kern w:val="0"/>
          <w:sz w:val="32"/>
        </w:rPr>
        <w:t xml:space="preserve"> 本章程于</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 xml:space="preserve">年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hAnsi="宋体" w:eastAsia="宋体" w:cs="Times New Roman"/>
          <w:color w:val="ED0000"/>
          <w:spacing w:val="-2"/>
          <w:kern w:val="0"/>
          <w:sz w:val="28"/>
          <w:szCs w:val="28"/>
        </w:rPr>
      </w:pPr>
      <w:r>
        <w:rPr>
          <w:rFonts w:ascii="宋体" w:hAnsi="宋体" w:eastAsia="宋体" w:cs="Times New Roman"/>
          <w:color w:val="ED0000"/>
          <w:spacing w:val="-2"/>
          <w:kern w:val="0"/>
          <w:sz w:val="28"/>
          <w:szCs w:val="28"/>
        </w:rPr>
        <w:t>股东签</w:t>
      </w:r>
      <w:r>
        <w:rPr>
          <w:rFonts w:hint="eastAsia" w:ascii="宋体" w:hAnsi="宋体" w:eastAsia="宋体" w:cs="Times New Roman"/>
          <w:color w:val="ED0000"/>
          <w:spacing w:val="-2"/>
          <w:kern w:val="0"/>
          <w:sz w:val="28"/>
          <w:szCs w:val="28"/>
          <w:lang w:val="en-US" w:eastAsia="zh-CN"/>
        </w:rPr>
        <w:t>名或</w:t>
      </w:r>
      <w:r>
        <w:rPr>
          <w:rFonts w:ascii="宋体" w:hAnsi="宋体" w:eastAsia="宋体" w:cs="Times New Roman"/>
          <w:color w:val="ED0000"/>
          <w:spacing w:val="-2"/>
          <w:kern w:val="0"/>
          <w:sz w:val="28"/>
          <w:szCs w:val="28"/>
        </w:rPr>
        <w:t>盖章：</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right="560"/>
        <w:textAlignment w:val="auto"/>
        <w:rPr>
          <w:rFonts w:ascii="宋体" w:hAnsi="宋体" w:eastAsia="宋体" w:cs="Times New Roman"/>
          <w:color w:val="ED0000"/>
          <w:kern w:val="0"/>
          <w:sz w:val="28"/>
          <w:szCs w:val="28"/>
          <w:shd w:val="clear" w:color="FFFFFF" w:fill="D9D9D9"/>
        </w:rPr>
      </w:pPr>
      <w:r>
        <w:rPr>
          <w:rFonts w:hint="eastAsia" w:cs="宋体"/>
          <w:b/>
          <w:bCs/>
          <w:i/>
          <w:color w:val="00B0F0"/>
          <w:sz w:val="28"/>
          <w:szCs w:val="28"/>
          <w:shd w:val="clear" w:color="FFFFFF" w:fill="D9D9D9"/>
        </w:rPr>
        <w:t>（注：若为变更或备案制订的新章程，落款改为本公司法定代表人签字。如同时变更法定代表人的，由新法定代表人签字。）</w:t>
      </w:r>
    </w:p>
    <w:p>
      <w:pPr>
        <w:rPr>
          <w:rFonts w:ascii="宋体" w:hAnsi="宋体" w:eastAsia="宋体" w:cs="Times New Roman"/>
          <w:color w:val="FF0000"/>
          <w:spacing w:val="-2"/>
          <w:kern w:val="0"/>
          <w:sz w:val="32"/>
        </w:rPr>
      </w:pPr>
    </w:p>
    <w:p>
      <w:pPr>
        <w:rPr>
          <w:rFonts w:ascii="宋体" w:hAnsi="宋体" w:eastAsia="宋体" w:cs="Times New Roman"/>
          <w:color w:val="FF0000"/>
          <w:kern w:val="0"/>
          <w:sz w:val="32"/>
        </w:rPr>
      </w:pPr>
    </w:p>
    <w:p>
      <w:pPr>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p>
    <w:p>
      <w:pPr>
        <w:rPr>
          <w:rFonts w:ascii="宋体" w:hAnsi="宋体" w:eastAsia="宋体" w:cs="Times New Roman"/>
          <w:color w:val="FF0000"/>
          <w:kern w:val="0"/>
          <w:sz w:val="32"/>
        </w:rPr>
      </w:pPr>
    </w:p>
    <w:p>
      <w:pPr>
        <w:ind w:firstLine="4480" w:firstLineChars="1400"/>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251935"/>
    <w:rsid w:val="00550595"/>
    <w:rsid w:val="00551BD0"/>
    <w:rsid w:val="005F7B33"/>
    <w:rsid w:val="006E6E28"/>
    <w:rsid w:val="02091641"/>
    <w:rsid w:val="0BB66081"/>
    <w:rsid w:val="0EBA6009"/>
    <w:rsid w:val="0EE4504F"/>
    <w:rsid w:val="13C82EBE"/>
    <w:rsid w:val="2E210DA6"/>
    <w:rsid w:val="303324F7"/>
    <w:rsid w:val="30412871"/>
    <w:rsid w:val="3F083BC8"/>
    <w:rsid w:val="45750D0A"/>
    <w:rsid w:val="4D8F40BC"/>
    <w:rsid w:val="51906DE2"/>
    <w:rsid w:val="56D56C11"/>
    <w:rsid w:val="61263042"/>
    <w:rsid w:val="628B2A89"/>
    <w:rsid w:val="67E51D36"/>
    <w:rsid w:val="6CA37D42"/>
    <w:rsid w:val="6CB0032D"/>
    <w:rsid w:val="6F5D71B4"/>
    <w:rsid w:val="739A4EB5"/>
    <w:rsid w:val="781308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1103</Words>
  <Characters>6293</Characters>
  <Lines>52</Lines>
  <Paragraphs>14</Paragraphs>
  <TotalTime>0</TotalTime>
  <ScaleCrop>false</ScaleCrop>
  <LinksUpToDate>false</LinksUpToDate>
  <CharactersWithSpaces>7382</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马雪滢</cp:lastModifiedBy>
  <dcterms:modified xsi:type="dcterms:W3CDTF">2024-07-05T08:37:33Z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C4354E2F9A9B462E85DC44D0411B14F1_11</vt:lpwstr>
  </property>
</Properties>
</file>