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中山市废弃物循环利用体系建设重点行动</w:t>
      </w:r>
    </w:p>
    <w:p>
      <w:pPr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8394"/>
        <w:gridCol w:w="3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tblHeader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重点行动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中山市落实举措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1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eastAsia" w:ascii="Times New Roman" w:eastAsia="CESI黑体-GB2312" w:cs="Times New Roman"/>
                <w:sz w:val="32"/>
                <w:szCs w:val="32"/>
              </w:rPr>
              <w:t>一、废弃物精细管理和有效回收行动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sz w:val="32"/>
                <w:szCs w:val="32"/>
              </w:rPr>
              <w:t>1.</w:t>
            </w:r>
            <w:r>
              <w:rPr>
                <w:rFonts w:hint="eastAsia" w:ascii="Times New Roman" w:cs="Times New Roman"/>
                <w:b/>
                <w:sz w:val="32"/>
                <w:szCs w:val="32"/>
              </w:rPr>
              <w:t>工业源：</w:t>
            </w:r>
            <w:r>
              <w:rPr>
                <w:rFonts w:hint="eastAsia" w:ascii="Times New Roman" w:cs="Times New Roman"/>
                <w:sz w:val="32"/>
                <w:szCs w:val="32"/>
              </w:rPr>
              <w:t>出台中山市一般工业固废电子转移联单运行办法。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sz w:val="32"/>
                <w:szCs w:val="32"/>
              </w:rPr>
              <w:t>2.</w:t>
            </w:r>
            <w:r>
              <w:rPr>
                <w:rFonts w:hint="eastAsia" w:ascii="Times New Roman" w:cs="Times New Roman"/>
                <w:b/>
                <w:sz w:val="32"/>
                <w:szCs w:val="32"/>
              </w:rPr>
              <w:t>农业源：</w:t>
            </w:r>
            <w:r>
              <w:rPr>
                <w:rFonts w:hint="eastAsia" w:ascii="Times New Roman" w:cs="Times New Roman"/>
                <w:sz w:val="32"/>
                <w:szCs w:val="32"/>
              </w:rPr>
              <w:t>大力推进农膜、农药包装废弃物等农业塑料垃圾回收处理工作，建立农药包装废弃物定期回收、转运、贮存、处理的回收处置体系，回收农药包装废弃物全部无害化、资源化处理。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color w:val="auto"/>
                <w:sz w:val="32"/>
                <w:szCs w:val="32"/>
              </w:rPr>
              <w:t>3.</w:t>
            </w:r>
            <w:r>
              <w:rPr>
                <w:rFonts w:hint="eastAsia" w:ascii="Times New Roman" w:cs="Times New Roman"/>
                <w:b/>
                <w:color w:val="auto"/>
                <w:sz w:val="32"/>
                <w:szCs w:val="32"/>
              </w:rPr>
              <w:t>社会源：</w:t>
            </w:r>
            <w:r>
              <w:rPr>
                <w:rFonts w:hint="eastAsia" w:ascii="Times New Roman" w:cs="Times New Roman"/>
                <w:sz w:val="32"/>
                <w:szCs w:val="32"/>
              </w:rPr>
              <w:t>出台实施《中山市园林绿化废弃物处理指引(试行)》；依托中山市智慧城管平台，搭建全市建筑垃圾监管信息平台，通过联单制度实现建筑垃圾产生、运输、处置全流程过程监管。运用建筑</w:t>
            </w:r>
            <w:bookmarkStart w:id="0" w:name="_GoBack"/>
            <w:bookmarkEnd w:id="0"/>
            <w:r>
              <w:rPr>
                <w:rFonts w:hint="eastAsia" w:ascii="Times New Roman" w:cs="Times New Roman"/>
                <w:sz w:val="32"/>
                <w:szCs w:val="32"/>
              </w:rPr>
              <w:t>垃圾大数据管理信息平台工具，实现全市建筑垃圾供求信息共享。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1.</w:t>
            </w:r>
            <w:r>
              <w:rPr>
                <w:rFonts w:hint="eastAsia" w:ascii="Times New Roman" w:cs="Times New Roman"/>
                <w:sz w:val="32"/>
                <w:szCs w:val="32"/>
              </w:rPr>
              <w:t>市生态环境局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2.</w:t>
            </w:r>
            <w:r>
              <w:rPr>
                <w:rFonts w:hint="eastAsia" w:ascii="Times New Roman" w:cs="Times New Roman"/>
                <w:sz w:val="32"/>
                <w:szCs w:val="32"/>
              </w:rPr>
              <w:t>市农业农村局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3.</w:t>
            </w:r>
            <w:r>
              <w:rPr>
                <w:rFonts w:hint="eastAsia" w:ascii="Times New Roman" w:cs="Times New Roman"/>
                <w:sz w:val="32"/>
                <w:szCs w:val="32"/>
              </w:rPr>
              <w:t>市城管</w:t>
            </w:r>
            <w:r>
              <w:rPr>
                <w:rFonts w:hint="eastAsia" w:ascii="Times New Roman"/>
                <w:sz w:val="32"/>
                <w:szCs w:val="24"/>
              </w:rPr>
              <w:t>和</w:t>
            </w:r>
            <w:r>
              <w:rPr>
                <w:rFonts w:hint="eastAsia" w:ascii="Times New Roman" w:cs="Times New Roman"/>
                <w:sz w:val="32"/>
                <w:szCs w:val="32"/>
              </w:rPr>
              <w:t>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15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beforeLines="0" w:afterLines="0" w:line="450" w:lineRule="exact"/>
              <w:rPr>
                <w:rFonts w:hint="default" w:ascii="Times New Roman" w:eastAsia="CESI黑体-GB2312" w:cs="Times New Roman"/>
                <w:sz w:val="32"/>
                <w:szCs w:val="32"/>
              </w:rPr>
            </w:pPr>
            <w:r>
              <w:rPr>
                <w:rFonts w:hint="eastAsia" w:ascii="Times New Roman" w:eastAsia="CESI黑体-GB2312" w:cs="Times New Roman"/>
                <w:sz w:val="32"/>
                <w:szCs w:val="32"/>
              </w:rPr>
              <w:t>废弃物资源化和再利用水平提升行动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sz w:val="32"/>
                <w:szCs w:val="32"/>
              </w:rPr>
              <w:t>1.</w:t>
            </w:r>
            <w:r>
              <w:rPr>
                <w:rFonts w:hint="eastAsia" w:ascii="Times New Roman" w:cs="Times New Roman"/>
                <w:b/>
                <w:sz w:val="32"/>
                <w:szCs w:val="32"/>
              </w:rPr>
              <w:t>建筑垃圾：</w:t>
            </w:r>
            <w:r>
              <w:rPr>
                <w:rFonts w:hint="eastAsia" w:ascii="Times New Roman" w:cs="Times New Roman"/>
                <w:sz w:val="32"/>
                <w:szCs w:val="32"/>
              </w:rPr>
              <w:t>制定《中山市建筑垃圾分类收运处理工作方案》；2024年至少建成1个消纳场和资源化利用厂。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sz w:val="32"/>
                <w:szCs w:val="32"/>
              </w:rPr>
              <w:t>2.</w:t>
            </w:r>
            <w:r>
              <w:rPr>
                <w:rFonts w:hint="eastAsia" w:ascii="Times New Roman" w:cs="Times New Roman"/>
                <w:b/>
                <w:sz w:val="32"/>
                <w:szCs w:val="32"/>
              </w:rPr>
              <w:t>秸秆：</w:t>
            </w:r>
            <w:r>
              <w:rPr>
                <w:rFonts w:hint="eastAsia" w:ascii="Times New Roman" w:cs="Times New Roman"/>
                <w:sz w:val="32"/>
                <w:szCs w:val="32"/>
              </w:rPr>
              <w:t>积极推进秸秆还田工作。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sz w:val="32"/>
                <w:szCs w:val="32"/>
              </w:rPr>
              <w:t>3.</w:t>
            </w:r>
            <w:r>
              <w:rPr>
                <w:rFonts w:hint="eastAsia" w:ascii="Times New Roman" w:cs="Times New Roman"/>
                <w:b/>
                <w:sz w:val="32"/>
                <w:szCs w:val="32"/>
              </w:rPr>
              <w:t>再生水：</w:t>
            </w:r>
            <w:r>
              <w:rPr>
                <w:rFonts w:hint="eastAsia" w:ascii="Times New Roman" w:cs="Times New Roman"/>
                <w:sz w:val="32"/>
                <w:szCs w:val="32"/>
              </w:rPr>
              <w:t>加快推进未达标水体综合治理工程（南朗流域）生态补水工程建设，充分利用达标排放尾水（再生水）进行城市生态环境景观补水，提高再生水利用率。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sz w:val="32"/>
                <w:szCs w:val="32"/>
              </w:rPr>
              <w:t>4.</w:t>
            </w:r>
            <w:r>
              <w:rPr>
                <w:rFonts w:hint="eastAsia" w:ascii="Times New Roman" w:cs="Times New Roman"/>
                <w:b/>
                <w:sz w:val="32"/>
                <w:szCs w:val="32"/>
              </w:rPr>
              <w:t>二手商品：</w:t>
            </w:r>
            <w:r>
              <w:rPr>
                <w:rFonts w:hint="eastAsia" w:ascii="Times New Roman" w:cs="Times New Roman"/>
                <w:sz w:val="32"/>
                <w:szCs w:val="32"/>
              </w:rPr>
              <w:t>鼓励家电和电子消费品生产和流通企业发展二手回收业务。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1.</w:t>
            </w:r>
            <w:r>
              <w:rPr>
                <w:rFonts w:hint="eastAsia" w:ascii="Times New Roman" w:cs="Times New Roman"/>
                <w:sz w:val="32"/>
                <w:szCs w:val="32"/>
              </w:rPr>
              <w:t>市城管</w:t>
            </w:r>
            <w:r>
              <w:rPr>
                <w:rFonts w:hint="eastAsia" w:ascii="Times New Roman"/>
                <w:sz w:val="32"/>
                <w:szCs w:val="24"/>
              </w:rPr>
              <w:t>和</w:t>
            </w:r>
            <w:r>
              <w:rPr>
                <w:rFonts w:hint="eastAsia" w:ascii="Times New Roman" w:cs="Times New Roman"/>
                <w:sz w:val="32"/>
                <w:szCs w:val="32"/>
              </w:rPr>
              <w:t>执法局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2.</w:t>
            </w:r>
            <w:r>
              <w:rPr>
                <w:rFonts w:hint="eastAsia" w:ascii="Times New Roman" w:cs="Times New Roman"/>
                <w:sz w:val="32"/>
                <w:szCs w:val="32"/>
              </w:rPr>
              <w:t>市农业农村局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3.</w:t>
            </w:r>
            <w:r>
              <w:rPr>
                <w:rFonts w:hint="eastAsia" w:ascii="Times New Roman" w:cs="Times New Roman"/>
                <w:sz w:val="32"/>
                <w:szCs w:val="32"/>
              </w:rPr>
              <w:t>市水务局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4.</w:t>
            </w:r>
            <w:r>
              <w:rPr>
                <w:rFonts w:hint="eastAsia" w:ascii="Times New Roman" w:cs="Times New Roman"/>
                <w:sz w:val="32"/>
                <w:szCs w:val="32"/>
              </w:rPr>
              <w:t>市商务局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02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eastAsia="CESI黑体-GB2312" w:cs="Times New Roman"/>
                <w:sz w:val="32"/>
                <w:szCs w:val="32"/>
              </w:rPr>
            </w:pPr>
            <w:r>
              <w:rPr>
                <w:rFonts w:hint="eastAsia" w:ascii="Times New Roman" w:eastAsia="CESI黑体-GB2312" w:cs="Times New Roman"/>
                <w:sz w:val="32"/>
                <w:szCs w:val="32"/>
              </w:rPr>
              <w:t>三、重点废弃物循环利用专项行动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sz w:val="32"/>
                <w:szCs w:val="32"/>
              </w:rPr>
              <w:t>1.</w:t>
            </w:r>
            <w:r>
              <w:rPr>
                <w:rFonts w:hint="eastAsia" w:ascii="Times New Roman" w:cs="Times New Roman"/>
                <w:b/>
                <w:sz w:val="32"/>
                <w:szCs w:val="32"/>
              </w:rPr>
              <w:t>废旧动力电池:</w:t>
            </w:r>
            <w:r>
              <w:rPr>
                <w:rFonts w:hint="eastAsia" w:ascii="Times New Roman" w:cs="Times New Roman"/>
                <w:color w:val="000000"/>
                <w:kern w:val="2"/>
                <w:sz w:val="32"/>
                <w:szCs w:val="32"/>
                <w:u w:val="none" w:color="auto"/>
              </w:rPr>
              <w:t>完善废旧动力电池回收体系，推动具备动力电池回收条件的回收企业加快发展。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sz w:val="32"/>
                <w:szCs w:val="32"/>
              </w:rPr>
              <w:t>2.</w:t>
            </w:r>
            <w:r>
              <w:rPr>
                <w:rFonts w:hint="eastAsia" w:ascii="Times New Roman" w:cs="Times New Roman"/>
                <w:b/>
                <w:sz w:val="32"/>
                <w:szCs w:val="32"/>
              </w:rPr>
              <w:t>低值可回收物:</w:t>
            </w:r>
            <w:r>
              <w:rPr>
                <w:rFonts w:hint="eastAsia" w:ascii="Times New Roman" w:cs="Times New Roman"/>
                <w:sz w:val="32"/>
                <w:szCs w:val="32"/>
              </w:rPr>
              <w:t>制定中山市低值可回收物目录。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sz w:val="32"/>
                <w:szCs w:val="32"/>
              </w:rPr>
              <w:t>3.</w:t>
            </w:r>
            <w:r>
              <w:rPr>
                <w:rFonts w:hint="eastAsia" w:ascii="Times New Roman" w:cs="Times New Roman"/>
                <w:b/>
                <w:sz w:val="32"/>
                <w:szCs w:val="32"/>
              </w:rPr>
              <w:t>新型产业废弃物:</w:t>
            </w:r>
            <w:r>
              <w:rPr>
                <w:rFonts w:hint="eastAsia" w:ascii="Times New Roman" w:cs="Times New Roman"/>
                <w:sz w:val="32"/>
                <w:szCs w:val="32"/>
              </w:rPr>
              <w:t>鼓励发展数据中心、通信基站、新型电器电子等设备拆除、运输、回收、拆解、利用“一站式”服务模式，培育一批龙头企业。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1.</w:t>
            </w:r>
            <w:r>
              <w:rPr>
                <w:rFonts w:hint="eastAsia" w:ascii="Times New Roman" w:cs="Times New Roman"/>
                <w:sz w:val="32"/>
                <w:szCs w:val="32"/>
              </w:rPr>
              <w:t>市工业和信息化局、商务局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2.</w:t>
            </w:r>
            <w:r>
              <w:rPr>
                <w:rFonts w:hint="eastAsia" w:ascii="Times New Roman" w:cs="Times New Roman"/>
                <w:sz w:val="32"/>
                <w:szCs w:val="32"/>
              </w:rPr>
              <w:t>市商务局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3.</w:t>
            </w:r>
            <w:r>
              <w:rPr>
                <w:rFonts w:hint="eastAsia" w:ascii="Times New Roman" w:cs="Times New Roman"/>
                <w:sz w:val="32"/>
                <w:szCs w:val="32"/>
              </w:rPr>
              <w:t>市工业和信息化局、生态环境局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7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eastAsia="CESI黑体-GB2312" w:cs="Times New Roman"/>
                <w:sz w:val="32"/>
                <w:szCs w:val="32"/>
              </w:rPr>
            </w:pPr>
            <w:r>
              <w:rPr>
                <w:rFonts w:hint="eastAsia" w:ascii="Times New Roman" w:eastAsia="CESI黑体-GB2312" w:cs="Times New Roman"/>
                <w:sz w:val="32"/>
                <w:szCs w:val="32"/>
              </w:rPr>
              <w:t>四、废弃物循环利用建设行动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b/>
                <w:sz w:val="32"/>
                <w:szCs w:val="32"/>
              </w:rPr>
            </w:pPr>
            <w:r>
              <w:rPr>
                <w:rFonts w:hint="eastAsia" w:ascii="Times New Roman" w:cs="Times New Roman"/>
                <w:sz w:val="32"/>
                <w:szCs w:val="32"/>
              </w:rPr>
              <w:t>到2027年，建成绿色分拣中心2个以上，中转站60个，回收站点1500个，全市社区回收站点覆盖率达100%。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eastAsia" w:ascii="Times New Roman" w:cs="Times New Roman"/>
                <w:sz w:val="32"/>
                <w:szCs w:val="32"/>
              </w:rPr>
              <w:t>市商务局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3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adjustRightInd/>
              <w:snapToGrid/>
              <w:spacing w:beforeLines="0" w:afterLines="0" w:line="450" w:lineRule="exact"/>
              <w:rPr>
                <w:rFonts w:hint="default" w:ascii="Times New Roman" w:eastAsia="CESI黑体-GB2312" w:cs="Times New Roman"/>
                <w:sz w:val="32"/>
                <w:szCs w:val="32"/>
              </w:rPr>
            </w:pPr>
            <w:r>
              <w:rPr>
                <w:rFonts w:hint="eastAsia" w:ascii="Times New Roman" w:eastAsia="CESI黑体-GB2312" w:cs="Times New Roman"/>
                <w:sz w:val="32"/>
                <w:szCs w:val="32"/>
              </w:rPr>
              <w:t>资源循环利用产业培育行动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kern w:val="2"/>
                <w:sz w:val="32"/>
                <w:szCs w:val="32"/>
              </w:rPr>
              <w:t>1.</w:t>
            </w:r>
            <w:r>
              <w:rPr>
                <w:rFonts w:hint="eastAsia" w:ascii="Times New Roman" w:cs="Times New Roman"/>
                <w:b/>
                <w:kern w:val="2"/>
                <w:sz w:val="32"/>
                <w:szCs w:val="32"/>
              </w:rPr>
              <w:t>骨干企业培育</w:t>
            </w:r>
            <w:r>
              <w:rPr>
                <w:rFonts w:hint="eastAsia" w:ascii="Times New Roman" w:cs="Times New Roman"/>
                <w:kern w:val="2"/>
                <w:sz w:val="32"/>
                <w:szCs w:val="32"/>
              </w:rPr>
              <w:t>：</w:t>
            </w:r>
            <w:r>
              <w:rPr>
                <w:rFonts w:hint="eastAsia" w:ascii="Times New Roman" w:cs="Times New Roman"/>
                <w:sz w:val="32"/>
                <w:szCs w:val="32"/>
              </w:rPr>
              <w:t>打造一批高效、高质、高值资源化利用项目，培育一批建筑垃圾资源化利用行业骨干企业；</w:t>
            </w:r>
            <w:r>
              <w:rPr>
                <w:rFonts w:hint="eastAsia" w:ascii="Times New Roman" w:cs="Times New Roman"/>
                <w:kern w:val="2"/>
                <w:sz w:val="32"/>
                <w:szCs w:val="32"/>
              </w:rPr>
              <w:t>培育一批回收、综合利用、二手商品经销等骨干企业。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kern w:val="2"/>
                <w:sz w:val="32"/>
                <w:szCs w:val="32"/>
              </w:rPr>
              <w:t>2.</w:t>
            </w:r>
            <w:r>
              <w:rPr>
                <w:rFonts w:hint="eastAsia" w:ascii="Times New Roman" w:cs="Times New Roman"/>
                <w:b/>
                <w:kern w:val="2"/>
                <w:sz w:val="32"/>
                <w:szCs w:val="32"/>
              </w:rPr>
              <w:t>典型创建：</w:t>
            </w:r>
            <w:r>
              <w:rPr>
                <w:rFonts w:hint="eastAsia" w:ascii="Times New Roman" w:cs="Times New Roman"/>
                <w:kern w:val="2"/>
                <w:sz w:val="32"/>
                <w:szCs w:val="32"/>
              </w:rPr>
              <w:t>推进废旧家电家具等再生资源回收体系典型城市和典型企业建设。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b/>
                <w:kern w:val="2"/>
                <w:sz w:val="32"/>
                <w:szCs w:val="32"/>
              </w:rPr>
              <w:t>3.</w:t>
            </w:r>
            <w:r>
              <w:rPr>
                <w:rFonts w:hint="eastAsia" w:ascii="Times New Roman" w:cs="Times New Roman"/>
                <w:b/>
                <w:kern w:val="2"/>
                <w:sz w:val="32"/>
                <w:szCs w:val="32"/>
              </w:rPr>
              <w:t>行业规范发展：</w:t>
            </w:r>
            <w:r>
              <w:rPr>
                <w:rFonts w:hint="eastAsia" w:ascii="Times New Roman" w:cs="Times New Roman"/>
                <w:kern w:val="2"/>
                <w:sz w:val="32"/>
                <w:szCs w:val="32"/>
              </w:rPr>
              <w:t>开展报废汽车、废旧家电拆解专项检查执法行动。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1.</w:t>
            </w:r>
            <w:r>
              <w:rPr>
                <w:rFonts w:hint="eastAsia" w:ascii="Times New Roman" w:cs="Times New Roman"/>
                <w:sz w:val="32"/>
                <w:szCs w:val="32"/>
              </w:rPr>
              <w:t>市商务局、城管</w:t>
            </w:r>
            <w:r>
              <w:rPr>
                <w:rFonts w:hint="eastAsia" w:ascii="Times New Roman"/>
                <w:sz w:val="32"/>
                <w:szCs w:val="24"/>
              </w:rPr>
              <w:t>和</w:t>
            </w:r>
            <w:r>
              <w:rPr>
                <w:rFonts w:hint="eastAsia" w:ascii="Times New Roman" w:cs="Times New Roman"/>
                <w:sz w:val="32"/>
                <w:szCs w:val="32"/>
              </w:rPr>
              <w:t>执法局、工业和信息化局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2.</w:t>
            </w:r>
            <w:r>
              <w:rPr>
                <w:rFonts w:hint="eastAsia" w:ascii="Times New Roman" w:cs="Times New Roman"/>
                <w:sz w:val="32"/>
                <w:szCs w:val="32"/>
              </w:rPr>
              <w:t>市商务局</w:t>
            </w:r>
          </w:p>
          <w:p>
            <w:pPr>
              <w:adjustRightInd/>
              <w:snapToGrid/>
              <w:spacing w:beforeLines="0" w:afterLines="0" w:line="450" w:lineRule="exact"/>
              <w:rPr>
                <w:rFonts w:hint="default" w:ascii="Times New Roman" w:cs="Times New Roman"/>
                <w:sz w:val="32"/>
                <w:szCs w:val="32"/>
              </w:rPr>
            </w:pPr>
            <w:r>
              <w:rPr>
                <w:rFonts w:hint="default" w:ascii="Times New Roman" w:cs="Times New Roman"/>
                <w:sz w:val="32"/>
                <w:szCs w:val="32"/>
              </w:rPr>
              <w:t>3.</w:t>
            </w:r>
            <w:r>
              <w:rPr>
                <w:rFonts w:hint="eastAsia" w:ascii="Times New Roman" w:cs="Times New Roman"/>
                <w:sz w:val="32"/>
                <w:szCs w:val="32"/>
              </w:rPr>
              <w:t>市商务局、生态环境局</w:t>
            </w:r>
          </w:p>
        </w:tc>
      </w:tr>
    </w:tbl>
    <w:p>
      <w:pPr>
        <w:spacing w:beforeLines="0" w:afterLines="0"/>
        <w:rPr>
          <w:rFonts w:hint="eastAsia"/>
          <w:sz w:val="32"/>
          <w:szCs w:val="24"/>
        </w:rPr>
      </w:pPr>
    </w:p>
    <w:p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218D0"/>
    <w:multiLevelType w:val="multilevel"/>
    <w:tmpl w:val="89E218D0"/>
    <w:lvl w:ilvl="0" w:tentative="0">
      <w:start w:val="2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24DE7B04"/>
    <w:multiLevelType w:val="multilevel"/>
    <w:tmpl w:val="24DE7B04"/>
    <w:lvl w:ilvl="0" w:tentative="0">
      <w:start w:val="5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7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uppressLineNumbers/>
      <w:adjustRightInd w:val="0"/>
      <w:snapToGrid w:val="0"/>
      <w:spacing w:beforeLines="0" w:afterLines="0" w:line="574" w:lineRule="exact"/>
      <w:jc w:val="both"/>
    </w:pPr>
    <w:rPr>
      <w:rFonts w:hint="eastAsia" w:ascii="仿宋_GB2312" w:hAnsi="Times New Roman" w:eastAsia="仿宋_GB2312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spacing w:beforeLines="0" w:after="120" w:afterLines="0" w:line="480" w:lineRule="auto"/>
      <w:ind w:left="420" w:leftChars="200"/>
    </w:pPr>
    <w:rPr>
      <w:rFonts w:hint="eastAsia"/>
      <w:sz w:val="32"/>
      <w:szCs w:val="24"/>
    </w:rPr>
  </w:style>
  <w:style w:type="paragraph" w:styleId="3">
    <w:name w:val="Body Text"/>
    <w:basedOn w:val="1"/>
    <w:next w:val="4"/>
    <w:unhideWhenUsed/>
    <w:qFormat/>
    <w:uiPriority w:val="0"/>
    <w:pPr>
      <w:spacing w:beforeLines="0" w:after="140" w:afterLines="0" w:line="276" w:lineRule="auto"/>
    </w:pPr>
    <w:rPr>
      <w:rFonts w:hint="eastAsia"/>
      <w:sz w:val="32"/>
      <w:szCs w:val="24"/>
    </w:rPr>
  </w:style>
  <w:style w:type="paragraph" w:styleId="4">
    <w:name w:val="toc 5"/>
    <w:basedOn w:val="1"/>
    <w:next w:val="1"/>
    <w:unhideWhenUsed/>
    <w:qFormat/>
    <w:uiPriority w:val="39"/>
    <w:pPr>
      <w:spacing w:beforeLines="0" w:afterLines="0"/>
      <w:ind w:left="1680"/>
    </w:pPr>
    <w:rPr>
      <w:rFonts w:hint="eastAsia"/>
      <w:sz w:val="32"/>
      <w:szCs w:val="24"/>
    </w:r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pacing w:beforeLines="0" w:afterLines="0" w:line="240" w:lineRule="atLeast"/>
      <w:jc w:val="left"/>
    </w:pPr>
    <w:rPr>
      <w:rFonts w:hint="eastAsia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2024-06-04T01:38:00Z</dcterms:created>
  <dc:creator>廖海艳</dc:creator>
  <cp:lastModifiedBy>廖海艳</cp:lastModifiedBy>
  <dcterms:modified xsi:type="dcterms:W3CDTF">2024-06-04T01:39:29Z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B67E28FD3D204C1D8C757EC44DB36778</vt:lpwstr>
  </property>
</Properties>
</file>