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ind w:left="0" w:right="0" w:firstLine="832" w:firstLineChars="200"/>
        <w:jc w:val="center"/>
        <w:textAlignment w:val="auto"/>
        <w:rPr>
          <w:spacing w:val="-12"/>
          <w:lang w:eastAsia="zh-CN"/>
        </w:rPr>
      </w:pPr>
      <w:r>
        <w:rPr>
          <w:rFonts w:hint="eastAsia"/>
          <w:spacing w:val="-12"/>
          <w:lang w:eastAsia="zh-CN"/>
        </w:rPr>
        <w:t>中山市三乡</w:t>
      </w:r>
      <w:r>
        <w:rPr>
          <w:spacing w:val="-12"/>
          <w:lang w:eastAsia="zh-CN"/>
        </w:rPr>
        <w:t>镇</w:t>
      </w:r>
      <w:r>
        <w:rPr>
          <w:rFonts w:hint="eastAsia"/>
          <w:spacing w:val="-12"/>
          <w:lang w:eastAsia="zh-CN"/>
        </w:rPr>
        <w:t>李小芳“工</w:t>
      </w:r>
      <w:r>
        <w:rPr>
          <w:spacing w:val="-12"/>
          <w:lang w:eastAsia="zh-CN"/>
        </w:rPr>
        <w:t>改</w:t>
      </w:r>
      <w:r>
        <w:rPr>
          <w:rFonts w:hint="eastAsia"/>
          <w:spacing w:val="-12"/>
          <w:lang w:eastAsia="zh-CN"/>
        </w:rPr>
        <w:t>工</w:t>
      </w:r>
      <w:r>
        <w:rPr>
          <w:spacing w:val="-12"/>
          <w:lang w:eastAsia="zh-CN"/>
        </w:rPr>
        <w:t>”宗地项目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ind w:left="0" w:right="0" w:firstLine="836" w:firstLineChars="200"/>
        <w:jc w:val="center"/>
        <w:textAlignment w:val="auto"/>
        <w:rPr>
          <w:lang w:eastAsia="zh-CN"/>
        </w:rPr>
      </w:pPr>
      <w:r>
        <w:rPr>
          <w:spacing w:val="-11"/>
          <w:lang w:eastAsia="zh-CN"/>
        </w:rPr>
        <w:t>“三旧”改造方案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ind w:left="0" w:right="0" w:firstLine="640" w:firstLineChars="200"/>
        <w:jc w:val="both"/>
        <w:textAlignment w:val="auto"/>
        <w:rPr>
          <w:rFonts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574" w:lineRule="exact"/>
        <w:ind w:left="0" w:right="0" w:firstLine="640" w:firstLineChars="200"/>
        <w:jc w:val="both"/>
        <w:textAlignment w:val="auto"/>
        <w:rPr>
          <w:lang w:eastAsia="zh-CN"/>
        </w:rPr>
      </w:pPr>
      <w:r>
        <w:rPr>
          <w:rFonts w:hint="eastAsia"/>
          <w:lang w:eastAsia="zh-CN"/>
        </w:rPr>
        <w:t>根据中山市城市更新（“三旧”改造）专项规划和</w:t>
      </w:r>
      <w:r>
        <w:rPr>
          <w:rFonts w:hint="eastAsia"/>
          <w:lang w:val="en-US" w:eastAsia="zh-CN"/>
        </w:rPr>
        <w:t>现行</w:t>
      </w:r>
      <w:r>
        <w:rPr>
          <w:rFonts w:hint="eastAsia"/>
          <w:lang w:eastAsia="zh-CN"/>
        </w:rPr>
        <w:t>控制性详细规划，</w:t>
      </w:r>
      <w:r>
        <w:rPr>
          <w:rFonts w:hint="eastAsia"/>
          <w:lang w:val="en-US" w:eastAsia="zh-CN"/>
        </w:rPr>
        <w:t>中山市</w:t>
      </w:r>
      <w:r>
        <w:rPr>
          <w:rFonts w:hint="eastAsia"/>
          <w:lang w:eastAsia="zh-CN"/>
        </w:rPr>
        <w:t>三乡镇人民政府拟对位于三乡镇前陇村“水截头”的李</w:t>
      </w:r>
      <w:r>
        <w:rPr>
          <w:rFonts w:hint="eastAsia"/>
          <w:highlight w:val="none"/>
          <w:lang w:eastAsia="zh-CN"/>
        </w:rPr>
        <w:t>小芳</w:t>
      </w:r>
      <w:r>
        <w:rPr>
          <w:rFonts w:hint="eastAsia"/>
          <w:highlight w:val="none"/>
          <w:lang w:val="en-US" w:eastAsia="zh-CN"/>
        </w:rPr>
        <w:t>旧厂房用地</w:t>
      </w:r>
      <w:r>
        <w:rPr>
          <w:rFonts w:hint="eastAsia"/>
          <w:highlight w:val="none"/>
          <w:lang w:eastAsia="zh-CN"/>
        </w:rPr>
        <w:t>进行改造，由土地权利人李小芳</w:t>
      </w:r>
      <w:r>
        <w:rPr>
          <w:rFonts w:hint="eastAsia"/>
          <w:highlight w:val="none"/>
          <w:lang w:val="en-US" w:eastAsia="zh-CN"/>
        </w:rPr>
        <w:t>将该用地转移登记</w:t>
      </w:r>
      <w:r>
        <w:rPr>
          <w:rFonts w:hint="eastAsia"/>
          <w:lang w:val="en-US" w:eastAsia="zh-CN"/>
        </w:rPr>
        <w:t>至中山市一诚产业投资有限公司名下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由中山市一诚产业投资有限公司进行自主改造，</w:t>
      </w:r>
      <w:r>
        <w:rPr>
          <w:rFonts w:hint="eastAsia"/>
          <w:lang w:eastAsia="zh-CN"/>
        </w:rPr>
        <w:t>采取全面改造的改造方式。改造方案如下：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574" w:lineRule="exact"/>
        <w:ind w:left="0" w:right="0" w:firstLine="592" w:firstLineChars="200"/>
        <w:jc w:val="both"/>
        <w:textAlignment w:val="auto"/>
        <w:rPr>
          <w:rFonts w:ascii="黑体" w:hAnsi="黑体" w:eastAsia="黑体" w:cs="黑体"/>
          <w:lang w:eastAsia="zh-CN"/>
        </w:rPr>
      </w:pPr>
      <w:r>
        <w:rPr>
          <w:rFonts w:ascii="黑体" w:hAnsi="黑体" w:eastAsia="黑体" w:cs="黑体"/>
          <w:spacing w:val="-12"/>
          <w:lang w:eastAsia="zh-CN"/>
        </w:rPr>
        <w:t>一、改造地块基本情况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574" w:lineRule="exact"/>
        <w:ind w:left="0" w:right="0" w:firstLine="596" w:firstLineChars="200"/>
        <w:jc w:val="both"/>
        <w:textAlignment w:val="auto"/>
        <w:rPr>
          <w:rFonts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spacing w:val="-11"/>
          <w:lang w:eastAsia="zh-CN"/>
        </w:rPr>
        <w:t>（一）总体情况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574" w:lineRule="exact"/>
        <w:ind w:left="0" w:right="0" w:firstLine="612" w:firstLineChars="200"/>
        <w:jc w:val="both"/>
        <w:textAlignment w:val="auto"/>
        <w:rPr>
          <w:rFonts w:cs="仿宋_GB2312"/>
          <w:lang w:eastAsia="zh-CN"/>
        </w:rPr>
      </w:pPr>
      <w:r>
        <w:rPr>
          <w:rFonts w:hint="eastAsia" w:cs="仿宋_GB2312"/>
          <w:spacing w:val="-7"/>
          <w:lang w:eastAsia="zh-CN"/>
        </w:rPr>
        <w:t>改造地块位于</w:t>
      </w:r>
      <w:r>
        <w:rPr>
          <w:rFonts w:hint="eastAsia" w:cs="仿宋_GB2312"/>
          <w:spacing w:val="-14"/>
          <w:lang w:eastAsia="zh-CN"/>
        </w:rPr>
        <w:t>中山市三乡镇前陇村“水截头”</w:t>
      </w:r>
      <w:r>
        <w:rPr>
          <w:rFonts w:hint="eastAsia" w:cs="仿宋_GB2312"/>
          <w:spacing w:val="-7"/>
          <w:lang w:eastAsia="zh-CN"/>
        </w:rPr>
        <w:t>，北至前陇涌</w:t>
      </w:r>
      <w:r>
        <w:rPr>
          <w:rFonts w:hint="eastAsia" w:cs="仿宋_GB2312"/>
          <w:spacing w:val="-8"/>
          <w:lang w:eastAsia="zh-CN"/>
        </w:rPr>
        <w:t>，东至加密八线，南至基快富食品(中国)有限公司、西至</w:t>
      </w:r>
      <w:r>
        <w:rPr>
          <w:rFonts w:hint="eastAsia" w:cs="仿宋_GB2312"/>
          <w:spacing w:val="-8"/>
          <w:lang w:val="en-US" w:eastAsia="zh-CN"/>
        </w:rPr>
        <w:t>庆华园</w:t>
      </w:r>
      <w:r>
        <w:rPr>
          <w:rFonts w:hint="eastAsia" w:cs="仿宋_GB2312"/>
          <w:spacing w:val="-8"/>
          <w:lang w:eastAsia="zh-CN"/>
        </w:rPr>
        <w:t>，用地面积0.6667公顷（6666.</w:t>
      </w:r>
      <w:r>
        <w:rPr>
          <w:rFonts w:hint="eastAsia" w:cs="仿宋_GB2312"/>
          <w:spacing w:val="-8"/>
          <w:lang w:val="en-US" w:eastAsia="zh-CN"/>
        </w:rPr>
        <w:t>68</w:t>
      </w:r>
      <w:r>
        <w:rPr>
          <w:rFonts w:hint="eastAsia" w:cs="仿宋_GB2312"/>
          <w:spacing w:val="-8"/>
          <w:lang w:eastAsia="zh-CN"/>
        </w:rPr>
        <w:t>平方米，折</w:t>
      </w:r>
      <w:r>
        <w:rPr>
          <w:rFonts w:hint="eastAsia" w:cs="仿宋_GB2312"/>
          <w:spacing w:val="-11"/>
          <w:lang w:eastAsia="zh-CN"/>
        </w:rPr>
        <w:t>合约10.00亩）。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574" w:lineRule="exact"/>
        <w:ind w:left="0" w:right="0" w:firstLine="596" w:firstLineChars="200"/>
        <w:jc w:val="both"/>
        <w:textAlignment w:val="auto"/>
        <w:rPr>
          <w:rFonts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spacing w:val="-11"/>
          <w:lang w:eastAsia="zh-CN"/>
        </w:rPr>
        <w:t>（二）标图入库情况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574" w:lineRule="exact"/>
        <w:ind w:left="0" w:right="0" w:firstLine="612" w:firstLineChars="200"/>
        <w:jc w:val="both"/>
        <w:textAlignment w:val="auto"/>
        <w:rPr>
          <w:rFonts w:cs="仿宋_GB2312"/>
          <w:spacing w:val="-7"/>
          <w:lang w:eastAsia="zh-CN"/>
        </w:rPr>
      </w:pPr>
      <w:r>
        <w:rPr>
          <w:rFonts w:hint="eastAsia" w:cs="仿宋_GB2312"/>
          <w:spacing w:val="-7"/>
          <w:lang w:eastAsia="zh-CN"/>
        </w:rPr>
        <w:t>改造地块已</w:t>
      </w:r>
      <w:r>
        <w:rPr>
          <w:rFonts w:hint="eastAsia" w:cs="仿宋_GB2312"/>
          <w:spacing w:val="-7"/>
          <w:lang w:val="en-US" w:eastAsia="zh-CN"/>
        </w:rPr>
        <w:t>于2023年9月</w:t>
      </w:r>
      <w:r>
        <w:rPr>
          <w:rFonts w:hint="eastAsia" w:cs="仿宋_GB2312"/>
          <w:spacing w:val="-7"/>
          <w:lang w:eastAsia="zh-CN"/>
        </w:rPr>
        <w:t>办理“</w:t>
      </w:r>
      <w:r>
        <w:rPr>
          <w:rFonts w:hint="eastAsia" w:cs="仿宋_GB2312"/>
          <w:spacing w:val="-7"/>
          <w:lang w:val="en-US" w:eastAsia="zh-CN"/>
        </w:rPr>
        <w:t>三旧”</w:t>
      </w:r>
      <w:r>
        <w:rPr>
          <w:rFonts w:hint="eastAsia" w:cs="仿宋_GB2312"/>
          <w:spacing w:val="-7"/>
          <w:lang w:eastAsia="zh-CN"/>
        </w:rPr>
        <w:t>标图建库，图斑编号44200069725，纳入图斑面积为0.6667公顷（6666.</w:t>
      </w:r>
      <w:r>
        <w:rPr>
          <w:rFonts w:hint="eastAsia" w:cs="仿宋_GB2312"/>
          <w:spacing w:val="-7"/>
          <w:lang w:val="en-US" w:eastAsia="zh-CN"/>
        </w:rPr>
        <w:t>68</w:t>
      </w:r>
      <w:r>
        <w:rPr>
          <w:rFonts w:hint="eastAsia" w:cs="仿宋_GB2312"/>
          <w:spacing w:val="-7"/>
          <w:lang w:eastAsia="zh-CN"/>
        </w:rPr>
        <w:t>平方米，折合约10.00亩），均纳入本次改造范围。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574" w:lineRule="exact"/>
        <w:ind w:left="0" w:right="0" w:firstLine="596" w:firstLineChars="200"/>
        <w:jc w:val="both"/>
        <w:textAlignment w:val="auto"/>
        <w:rPr>
          <w:rFonts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spacing w:val="-11"/>
          <w:lang w:eastAsia="zh-CN"/>
        </w:rPr>
        <w:t>（三）权属情况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574" w:lineRule="exact"/>
        <w:ind w:left="0" w:right="0" w:firstLine="584" w:firstLineChars="200"/>
        <w:jc w:val="both"/>
        <w:textAlignment w:val="auto"/>
        <w:rPr>
          <w:rFonts w:cs="仿宋_GB2312"/>
          <w:lang w:eastAsia="zh-CN"/>
        </w:rPr>
      </w:pPr>
      <w:r>
        <w:rPr>
          <w:rFonts w:hint="eastAsia" w:cs="仿宋_GB2312"/>
          <w:spacing w:val="-14"/>
          <w:lang w:val="en-US" w:eastAsia="zh-CN"/>
        </w:rPr>
        <w:t>项目</w:t>
      </w:r>
      <w:r>
        <w:rPr>
          <w:rFonts w:hint="eastAsia" w:cs="仿宋_GB2312"/>
          <w:spacing w:val="-14"/>
          <w:lang w:eastAsia="zh-CN"/>
        </w:rPr>
        <w:t>涉及</w:t>
      </w:r>
      <w:r>
        <w:rPr>
          <w:rFonts w:hint="eastAsia" w:cs="仿宋_GB2312"/>
          <w:spacing w:val="-14"/>
          <w:lang w:val="en-US" w:eastAsia="zh-CN"/>
        </w:rPr>
        <w:t>1</w:t>
      </w:r>
      <w:r>
        <w:rPr>
          <w:rFonts w:hint="eastAsia" w:cs="仿宋_GB2312"/>
          <w:spacing w:val="-14"/>
          <w:lang w:eastAsia="zh-CN"/>
        </w:rPr>
        <w:t>宗国有建设用地，</w:t>
      </w:r>
      <w:r>
        <w:rPr>
          <w:rFonts w:hint="eastAsia" w:cs="仿宋_GB2312"/>
          <w:spacing w:val="-14"/>
          <w:lang w:val="en-US" w:eastAsia="zh-CN"/>
        </w:rPr>
        <w:t>已办理</w:t>
      </w:r>
      <w:r>
        <w:rPr>
          <w:rFonts w:hint="eastAsia" w:cs="仿宋_GB2312"/>
          <w:spacing w:val="-14"/>
          <w:lang w:eastAsia="zh-CN"/>
        </w:rPr>
        <w:t>国有建设用地</w:t>
      </w:r>
      <w:r>
        <w:rPr>
          <w:rFonts w:hint="eastAsia" w:cs="仿宋_GB2312"/>
          <w:spacing w:val="-14"/>
          <w:lang w:val="en-US" w:eastAsia="zh-CN"/>
        </w:rPr>
        <w:t>使用权证</w:t>
      </w:r>
      <w:r>
        <w:rPr>
          <w:rFonts w:hint="eastAsia" w:cs="仿宋_GB2312"/>
          <w:spacing w:val="-14"/>
          <w:lang w:eastAsia="zh-CN"/>
        </w:rPr>
        <w:t>，</w:t>
      </w:r>
      <w:r>
        <w:rPr>
          <w:rFonts w:hint="eastAsia" w:cs="仿宋_GB2312"/>
          <w:spacing w:val="-14"/>
          <w:lang w:val="en-US" w:eastAsia="zh-CN"/>
        </w:rPr>
        <w:t>证载</w:t>
      </w:r>
      <w:r>
        <w:rPr>
          <w:rFonts w:hint="eastAsia" w:cs="仿宋_GB2312"/>
          <w:spacing w:val="-14"/>
          <w:lang w:eastAsia="zh-CN"/>
        </w:rPr>
        <w:t>用途为工业,不动产权证号</w:t>
      </w:r>
      <w:r>
        <w:rPr>
          <w:rFonts w:hint="eastAsia" w:cs="仿宋_GB2312"/>
          <w:spacing w:val="-8"/>
          <w:lang w:eastAsia="zh-CN"/>
        </w:rPr>
        <w:t>为粤（202</w:t>
      </w:r>
      <w:r>
        <w:rPr>
          <w:rFonts w:hint="eastAsia" w:cs="仿宋_GB2312"/>
          <w:spacing w:val="-8"/>
          <w:lang w:val="en-US" w:eastAsia="zh-CN"/>
        </w:rPr>
        <w:t>3</w:t>
      </w:r>
      <w:r>
        <w:rPr>
          <w:rFonts w:hint="eastAsia" w:cs="仿宋_GB2312"/>
          <w:spacing w:val="-8"/>
          <w:lang w:eastAsia="zh-CN"/>
        </w:rPr>
        <w:t>）中山市不动产权第</w:t>
      </w:r>
      <w:r>
        <w:rPr>
          <w:rFonts w:hint="eastAsia" w:cs="仿宋_GB2312"/>
          <w:spacing w:val="-8"/>
          <w:lang w:val="en-US" w:eastAsia="zh-CN"/>
        </w:rPr>
        <w:t>0519042</w:t>
      </w:r>
      <w:r>
        <w:rPr>
          <w:rFonts w:hint="eastAsia" w:cs="仿宋_GB2312"/>
          <w:spacing w:val="-8"/>
          <w:lang w:eastAsia="zh-CN"/>
        </w:rPr>
        <w:t>号，为土地权利人李小芳自1997年3月开始</w:t>
      </w:r>
      <w:r>
        <w:rPr>
          <w:rFonts w:hint="eastAsia" w:cs="仿宋_GB2312"/>
          <w:spacing w:val="-11"/>
          <w:lang w:eastAsia="zh-CN"/>
        </w:rPr>
        <w:t>陆续建成</w:t>
      </w:r>
      <w:r>
        <w:rPr>
          <w:rFonts w:hint="eastAsia" w:cs="仿宋_GB2312"/>
          <w:spacing w:val="-14"/>
          <w:lang w:eastAsia="zh-CN"/>
        </w:rPr>
        <w:t>使用，</w:t>
      </w:r>
      <w:r>
        <w:rPr>
          <w:rFonts w:hint="eastAsia" w:cs="仿宋_GB2312"/>
          <w:spacing w:val="-14"/>
          <w:lang w:val="en-US" w:eastAsia="zh-CN"/>
        </w:rPr>
        <w:t>现作工业用途</w:t>
      </w:r>
      <w:r>
        <w:rPr>
          <w:rFonts w:hint="eastAsia" w:cs="仿宋_GB2312"/>
          <w:spacing w:val="-14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574" w:lineRule="exact"/>
        <w:ind w:left="0" w:right="0" w:firstLine="596" w:firstLineChars="200"/>
        <w:jc w:val="both"/>
        <w:textAlignment w:val="auto"/>
        <w:rPr>
          <w:rFonts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spacing w:val="-11"/>
          <w:lang w:eastAsia="zh-CN"/>
        </w:rPr>
        <w:t>（四）土地现状情况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574" w:lineRule="exact"/>
        <w:ind w:left="0" w:right="0" w:firstLine="612" w:firstLineChars="200"/>
        <w:jc w:val="both"/>
        <w:textAlignment w:val="auto"/>
        <w:rPr>
          <w:rFonts w:hint="eastAsia" w:cs="仿宋_GB2312"/>
          <w:spacing w:val="-7"/>
          <w:lang w:val="en-US" w:eastAsia="zh-CN"/>
        </w:rPr>
      </w:pPr>
      <w:r>
        <w:rPr>
          <w:rFonts w:hint="eastAsia" w:cs="仿宋_GB2312"/>
          <w:spacing w:val="-7"/>
          <w:lang w:val="en-US" w:eastAsia="zh-CN"/>
        </w:rPr>
        <w:t>改造地块2009年现状地类（二调）中为建设用地</w:t>
      </w:r>
      <w:r>
        <w:rPr>
          <w:rFonts w:hint="eastAsia" w:cs="仿宋_GB2312"/>
          <w:spacing w:val="-7"/>
          <w:lang w:eastAsia="zh-CN"/>
        </w:rPr>
        <w:t>0.6667公顷（6666.</w:t>
      </w:r>
      <w:r>
        <w:rPr>
          <w:rFonts w:hint="eastAsia" w:cs="仿宋_GB2312"/>
          <w:spacing w:val="-7"/>
          <w:lang w:val="en-US" w:eastAsia="zh-CN"/>
        </w:rPr>
        <w:t>68</w:t>
      </w:r>
      <w:r>
        <w:rPr>
          <w:rFonts w:hint="eastAsia" w:cs="仿宋_GB2312"/>
          <w:spacing w:val="-7"/>
          <w:lang w:eastAsia="zh-CN"/>
        </w:rPr>
        <w:t>平方米，折合约10.00亩），</w:t>
      </w:r>
      <w:r>
        <w:rPr>
          <w:rFonts w:hint="eastAsia" w:cs="仿宋_GB2312"/>
          <w:spacing w:val="-7"/>
          <w:lang w:val="en-US" w:eastAsia="zh-CN"/>
        </w:rPr>
        <w:t>在最新土地利用现状地类为建设用地0.6654公顷（6654.01平方米，折合约9.98亩）</w:t>
      </w:r>
      <w:r>
        <w:rPr>
          <w:rFonts w:hint="eastAsia" w:cs="仿宋_GB2312"/>
          <w:spacing w:val="-7"/>
          <w:highlight w:val="none"/>
          <w:lang w:val="en-US" w:eastAsia="zh-CN"/>
        </w:rPr>
        <w:t>，未利用地0.0013公顷（12.67平方米，折合约0.02亩）。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不涉及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</w:rPr>
        <w:t>纳入改造范围整体利用的边角地、夹心地、插花地（下称“三地”）、其他用地、征地留用地、与原“三旧”用地置换的“三旧”用地或其他存量建设用地、使用原“三旧”用地复垦产生的规模或指标的非建设用地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574" w:lineRule="exact"/>
        <w:ind w:left="0" w:right="0" w:firstLine="612" w:firstLineChars="200"/>
        <w:jc w:val="both"/>
        <w:textAlignment w:val="auto"/>
        <w:rPr>
          <w:rFonts w:cs="仿宋_GB2312"/>
          <w:spacing w:val="-7"/>
          <w:lang w:eastAsia="zh-CN"/>
        </w:rPr>
      </w:pPr>
      <w:r>
        <w:rPr>
          <w:rFonts w:hint="eastAsia" w:cs="仿宋_GB2312"/>
          <w:spacing w:val="-7"/>
          <w:lang w:eastAsia="zh-CN"/>
        </w:rPr>
        <w:t>改造</w:t>
      </w:r>
      <w:r>
        <w:rPr>
          <w:rFonts w:hint="eastAsia" w:cs="仿宋_GB2312"/>
          <w:spacing w:val="-7"/>
          <w:lang w:val="en-US" w:eastAsia="zh-CN"/>
        </w:rPr>
        <w:t>范围内</w:t>
      </w:r>
      <w:r>
        <w:rPr>
          <w:rFonts w:hint="eastAsia" w:cs="仿宋_GB2312"/>
          <w:spacing w:val="-7"/>
          <w:lang w:eastAsia="zh-CN"/>
        </w:rPr>
        <w:t>现有11栋建筑物，</w:t>
      </w:r>
      <w:r>
        <w:rPr>
          <w:rFonts w:hint="eastAsia" w:cs="仿宋_GB2312"/>
          <w:spacing w:val="-14"/>
          <w:lang w:val="en-US" w:eastAsia="zh-CN"/>
        </w:rPr>
        <w:t>均未办理规划报建等手续，现有</w:t>
      </w:r>
      <w:r>
        <w:rPr>
          <w:rFonts w:hint="eastAsia" w:cs="仿宋_GB2312"/>
          <w:spacing w:val="-7"/>
          <w:lang w:eastAsia="zh-CN"/>
        </w:rPr>
        <w:t>建筑面积3439.46平方米，现状容积率0.52，作</w:t>
      </w:r>
      <w:r>
        <w:rPr>
          <w:rFonts w:hint="eastAsia" w:cs="仿宋_GB2312"/>
          <w:spacing w:val="-6"/>
          <w:lang w:eastAsia="zh-CN"/>
        </w:rPr>
        <w:t>工业厂房及配套所</w:t>
      </w:r>
      <w:r>
        <w:rPr>
          <w:rFonts w:hint="eastAsia" w:cs="仿宋_GB2312"/>
          <w:spacing w:val="-7"/>
          <w:lang w:eastAsia="zh-CN"/>
        </w:rPr>
        <w:t>用。</w:t>
      </w:r>
      <w:r>
        <w:rPr>
          <w:rFonts w:hint="eastAsia" w:cs="仿宋_GB2312"/>
          <w:spacing w:val="-7"/>
          <w:lang w:val="en-US" w:eastAsia="zh-CN"/>
        </w:rPr>
        <w:t>原有建筑物现已全部拆除</w:t>
      </w:r>
      <w:r>
        <w:rPr>
          <w:rFonts w:hint="eastAsia" w:cs="仿宋_GB2312"/>
          <w:spacing w:val="-7"/>
          <w:lang w:eastAsia="zh-CN"/>
        </w:rPr>
        <w:t>，改造前年产值为2870万元（折合</w:t>
      </w:r>
      <w:r>
        <w:rPr>
          <w:rFonts w:hint="eastAsia" w:cs="仿宋_GB2312"/>
          <w:spacing w:val="-7"/>
          <w:lang w:val="en-US" w:eastAsia="zh-CN"/>
        </w:rPr>
        <w:t>约</w:t>
      </w:r>
      <w:r>
        <w:rPr>
          <w:rFonts w:hint="eastAsia" w:cs="仿宋_GB2312"/>
          <w:spacing w:val="-7"/>
          <w:lang w:eastAsia="zh-CN"/>
        </w:rPr>
        <w:t>287万元/亩），年税收为50万元（折合</w:t>
      </w:r>
      <w:r>
        <w:rPr>
          <w:rFonts w:hint="eastAsia" w:cs="仿宋_GB2312"/>
          <w:spacing w:val="-7"/>
          <w:lang w:val="en-US" w:eastAsia="zh-CN"/>
        </w:rPr>
        <w:t>约</w:t>
      </w:r>
      <w:r>
        <w:rPr>
          <w:rFonts w:hint="eastAsia" w:cs="仿宋_GB2312"/>
          <w:spacing w:val="-7"/>
          <w:lang w:eastAsia="zh-CN"/>
        </w:rPr>
        <w:t>5万元/亩）。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574" w:lineRule="exact"/>
        <w:ind w:left="0" w:right="0" w:firstLine="616" w:firstLineChars="200"/>
        <w:jc w:val="both"/>
        <w:textAlignment w:val="auto"/>
        <w:rPr>
          <w:rFonts w:cs="仿宋_GB2312"/>
          <w:lang w:eastAsia="zh-CN"/>
        </w:rPr>
      </w:pPr>
      <w:r>
        <w:rPr>
          <w:rFonts w:hint="eastAsia" w:cs="仿宋_GB2312"/>
          <w:spacing w:val="-6"/>
          <w:lang w:eastAsia="zh-CN"/>
        </w:rPr>
        <w:t>改造地块不涉及抵押、历史文化资源要素等情况，</w:t>
      </w:r>
      <w:r>
        <w:rPr>
          <w:rFonts w:hint="eastAsia" w:cs="仿宋_GB2312"/>
          <w:spacing w:val="-6"/>
          <w:lang w:val="en-US" w:eastAsia="zh-CN"/>
        </w:rPr>
        <w:t>已完成闲置处置</w:t>
      </w:r>
      <w:r>
        <w:rPr>
          <w:rFonts w:hint="eastAsia" w:cs="仿宋_GB2312"/>
          <w:spacing w:val="-6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574" w:lineRule="exact"/>
        <w:ind w:left="0" w:right="0" w:firstLine="596" w:firstLineChars="200"/>
        <w:jc w:val="both"/>
        <w:textAlignment w:val="auto"/>
        <w:rPr>
          <w:rFonts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spacing w:val="-11"/>
          <w:lang w:eastAsia="zh-CN"/>
        </w:rPr>
        <w:t>（五）规划情况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574" w:lineRule="exact"/>
        <w:ind w:left="0" w:right="0" w:firstLine="584" w:firstLineChars="200"/>
        <w:jc w:val="both"/>
        <w:textAlignment w:val="auto"/>
        <w:rPr>
          <w:rFonts w:cs="仿宋_GB2312"/>
          <w:spacing w:val="-12"/>
          <w:lang w:eastAsia="zh-CN"/>
        </w:rPr>
      </w:pPr>
      <w:r>
        <w:rPr>
          <w:rFonts w:hint="eastAsia" w:cs="仿宋_GB2312"/>
          <w:spacing w:val="-14"/>
          <w:lang w:eastAsia="zh-CN"/>
        </w:rPr>
        <w:t>改造地块符合国土空间规划、控制性详细规划，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已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纳入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《中山市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城市更新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（“三旧”改造）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专项规划（2020-2035）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》</w:t>
      </w:r>
      <w:r>
        <w:rPr>
          <w:rFonts w:hint="eastAsia" w:cs="仿宋_GB2312"/>
          <w:spacing w:val="-8"/>
          <w:lang w:eastAsia="zh-CN"/>
        </w:rPr>
        <w:t>。其中，</w:t>
      </w:r>
      <w:r>
        <w:rPr>
          <w:rFonts w:hint="eastAsia" w:cs="仿宋_GB2312"/>
          <w:spacing w:val="-19"/>
          <w:lang w:eastAsia="zh-CN"/>
        </w:rPr>
        <w:t>在国土空间规划中，</w:t>
      </w:r>
      <w:r>
        <w:rPr>
          <w:rFonts w:hint="eastAsia" w:cs="仿宋_GB2312"/>
          <w:spacing w:val="-19"/>
          <w:lang w:val="en-US" w:eastAsia="zh-CN"/>
        </w:rPr>
        <w:t>属城乡建设用地</w:t>
      </w:r>
      <w:r>
        <w:rPr>
          <w:rFonts w:hint="eastAsia" w:cs="仿宋_GB2312"/>
          <w:spacing w:val="-7"/>
          <w:lang w:eastAsia="zh-CN"/>
        </w:rPr>
        <w:t>0.6667公顷（6666.</w:t>
      </w:r>
      <w:r>
        <w:rPr>
          <w:rFonts w:hint="eastAsia" w:cs="仿宋_GB2312"/>
          <w:spacing w:val="-7"/>
          <w:lang w:val="en-US" w:eastAsia="zh-CN"/>
        </w:rPr>
        <w:t>68</w:t>
      </w:r>
      <w:r>
        <w:rPr>
          <w:rFonts w:hint="eastAsia" w:cs="仿宋_GB2312"/>
          <w:spacing w:val="-7"/>
          <w:lang w:eastAsia="zh-CN"/>
        </w:rPr>
        <w:t>平方米，折合约10.00亩）。</w:t>
      </w:r>
      <w:r>
        <w:rPr>
          <w:rFonts w:hint="eastAsia" w:cs="仿宋_GB2312"/>
          <w:spacing w:val="-12"/>
          <w:lang w:eastAsia="zh-CN"/>
        </w:rPr>
        <w:t>在《中山市三乡镇前陇片区控制性详细规划（调整）》（中府函〔2020〕204号）及</w:t>
      </w:r>
      <w:r>
        <w:rPr>
          <w:rFonts w:hint="eastAsia" w:cs="仿宋_GB2312"/>
          <w:spacing w:val="-7"/>
          <w:lang w:eastAsia="zh-CN"/>
        </w:rPr>
        <w:t>《中山市三乡镇前陇片区（2214单元）A街区SX11-A03-02地块（工改项目）控制性详细规划局部调整（2023）》（</w:t>
      </w:r>
      <w:r>
        <w:rPr>
          <w:rFonts w:hint="eastAsia" w:cs="仿宋_GB2312"/>
          <w:spacing w:val="-12"/>
          <w:lang w:eastAsia="zh-CN"/>
        </w:rPr>
        <w:t>中府函〔2023〕155 号</w:t>
      </w:r>
      <w:r>
        <w:rPr>
          <w:rFonts w:hint="eastAsia" w:cs="仿宋_GB2312"/>
          <w:spacing w:val="-7"/>
          <w:lang w:eastAsia="zh-CN"/>
        </w:rPr>
        <w:t>）</w:t>
      </w:r>
      <w:r>
        <w:rPr>
          <w:rFonts w:hint="eastAsia" w:cs="仿宋_GB2312"/>
          <w:spacing w:val="-8"/>
          <w:lang w:eastAsia="zh-CN"/>
        </w:rPr>
        <w:t>中，一类工业用地面积0.6240公顷（6239.9</w:t>
      </w:r>
      <w:r>
        <w:rPr>
          <w:rFonts w:hint="eastAsia" w:cs="仿宋_GB2312"/>
          <w:spacing w:val="-8"/>
          <w:lang w:val="en-US" w:eastAsia="zh-CN"/>
        </w:rPr>
        <w:t>2</w:t>
      </w:r>
      <w:bookmarkStart w:id="0" w:name="_GoBack"/>
      <w:bookmarkEnd w:id="0"/>
      <w:r>
        <w:rPr>
          <w:rFonts w:hint="eastAsia" w:cs="仿宋_GB2312"/>
          <w:spacing w:val="-8"/>
          <w:lang w:eastAsia="zh-CN"/>
        </w:rPr>
        <w:t>平</w:t>
      </w:r>
      <w:r>
        <w:rPr>
          <w:rFonts w:hint="eastAsia" w:cs="仿宋_GB2312"/>
          <w:spacing w:val="-14"/>
          <w:lang w:eastAsia="zh-CN"/>
        </w:rPr>
        <w:t>方米，折合约9.36亩），规划容积率1.0-3.5，建筑密度35-60%，绿地率10-15%，</w:t>
      </w:r>
      <w:r>
        <w:rPr>
          <w:rFonts w:hint="eastAsia" w:cs="仿宋_GB2312"/>
          <w:spacing w:val="-144"/>
          <w:lang w:eastAsia="zh-CN"/>
        </w:rPr>
        <w:t xml:space="preserve"> </w:t>
      </w:r>
      <w:r>
        <w:rPr>
          <w:rFonts w:hint="eastAsia"/>
          <w:lang w:eastAsia="zh-CN"/>
        </w:rPr>
        <w:t>产业用房高度≤50米，配套设施建筑高度≤100米</w:t>
      </w:r>
      <w:r>
        <w:rPr>
          <w:rFonts w:hint="eastAsia" w:cs="仿宋_GB2312"/>
          <w:spacing w:val="-8"/>
          <w:lang w:eastAsia="zh-CN"/>
        </w:rPr>
        <w:t>；公园绿地</w:t>
      </w:r>
      <w:r>
        <w:rPr>
          <w:rFonts w:hint="eastAsia"/>
          <w:lang w:eastAsia="zh-CN"/>
        </w:rPr>
        <w:t>面积</w:t>
      </w:r>
      <w:r>
        <w:rPr>
          <w:rFonts w:hint="eastAsia"/>
          <w:lang w:val="en-US" w:eastAsia="zh-CN"/>
        </w:rPr>
        <w:t>0.0364公顷（363.73平方米，折合约0.55亩）</w:t>
      </w:r>
      <w:r>
        <w:rPr>
          <w:rFonts w:hint="eastAsia"/>
          <w:lang w:eastAsia="zh-CN"/>
        </w:rPr>
        <w:t>；防护绿地面积</w:t>
      </w:r>
      <w:r>
        <w:rPr>
          <w:rFonts w:hint="eastAsia"/>
          <w:lang w:val="en-US" w:eastAsia="zh-CN"/>
        </w:rPr>
        <w:t>0.0050公顷（</w:t>
      </w:r>
      <w:r>
        <w:rPr>
          <w:rFonts w:hint="eastAsia"/>
          <w:lang w:eastAsia="zh-CN"/>
        </w:rPr>
        <w:t>49.</w:t>
      </w:r>
      <w:r>
        <w:rPr>
          <w:rFonts w:hint="eastAsia"/>
          <w:lang w:val="en-US" w:eastAsia="zh-CN"/>
        </w:rPr>
        <w:t>64</w:t>
      </w:r>
      <w:r>
        <w:rPr>
          <w:rFonts w:hint="eastAsia"/>
          <w:lang w:eastAsia="zh-CN"/>
        </w:rPr>
        <w:t>平方米，</w:t>
      </w:r>
      <w:r>
        <w:rPr>
          <w:rFonts w:hint="eastAsia"/>
          <w:lang w:val="en-US" w:eastAsia="zh-CN"/>
        </w:rPr>
        <w:t>折合约0.07亩）</w:t>
      </w:r>
      <w:r>
        <w:rPr>
          <w:rFonts w:hint="eastAsia"/>
          <w:lang w:eastAsia="zh-CN"/>
        </w:rPr>
        <w:t>；水域面积</w:t>
      </w:r>
      <w:r>
        <w:rPr>
          <w:rFonts w:hint="eastAsia"/>
          <w:lang w:val="en-US" w:eastAsia="zh-CN"/>
        </w:rPr>
        <w:t>0.0013公顷（</w:t>
      </w:r>
      <w:r>
        <w:rPr>
          <w:rFonts w:hint="eastAsia"/>
          <w:lang w:eastAsia="zh-CN"/>
        </w:rPr>
        <w:t>13.</w:t>
      </w:r>
      <w:r>
        <w:rPr>
          <w:rFonts w:hint="eastAsia"/>
          <w:lang w:val="en-US" w:eastAsia="zh-CN"/>
        </w:rPr>
        <w:t>39</w:t>
      </w:r>
      <w:r>
        <w:rPr>
          <w:rFonts w:hint="eastAsia"/>
          <w:lang w:eastAsia="zh-CN"/>
        </w:rPr>
        <w:t>平方米，折合约</w:t>
      </w:r>
      <w:r>
        <w:rPr>
          <w:rFonts w:hint="eastAsia"/>
          <w:lang w:val="en-US" w:eastAsia="zh-CN"/>
        </w:rPr>
        <w:t>0.02亩）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ind w:left="0" w:right="0" w:firstLine="616" w:firstLineChars="200"/>
        <w:jc w:val="both"/>
        <w:textAlignment w:val="auto"/>
        <w:rPr>
          <w:rFonts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改造地块位于城镇开发边界内，不涉及永久基本农田、生态保护红线等管控要求。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574" w:lineRule="exact"/>
        <w:ind w:left="0" w:right="0" w:firstLine="592" w:firstLineChars="200"/>
        <w:jc w:val="both"/>
        <w:textAlignment w:val="auto"/>
        <w:rPr>
          <w:rFonts w:ascii="黑体" w:hAnsi="黑体" w:eastAsia="黑体" w:cs="黑体"/>
          <w:lang w:eastAsia="zh-CN"/>
        </w:rPr>
      </w:pPr>
      <w:r>
        <w:rPr>
          <w:rFonts w:ascii="黑体" w:hAnsi="黑体" w:eastAsia="黑体" w:cs="黑体"/>
          <w:spacing w:val="-12"/>
          <w:lang w:eastAsia="zh-CN"/>
        </w:rPr>
        <w:t>二、改造意愿及安置补偿情况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574" w:lineRule="exact"/>
        <w:ind w:left="0" w:right="0" w:firstLine="616" w:firstLineChars="200"/>
        <w:jc w:val="both"/>
        <w:textAlignment w:val="auto"/>
        <w:rPr>
          <w:spacing w:val="-10"/>
          <w:lang w:eastAsia="zh-CN"/>
        </w:rPr>
      </w:pPr>
      <w:r>
        <w:rPr>
          <w:rFonts w:hint="eastAsia" w:cs="仿宋_GB2312"/>
          <w:spacing w:val="-6"/>
          <w:lang w:eastAsia="zh-CN"/>
        </w:rPr>
        <w:t>改造范围涉及李小芳</w:t>
      </w:r>
      <w:r>
        <w:rPr>
          <w:rFonts w:hint="eastAsia" w:cs="仿宋_GB2312"/>
          <w:spacing w:val="-6"/>
          <w:lang w:val="en-US" w:eastAsia="zh-CN"/>
        </w:rPr>
        <w:t>及中山市一诚产业投资有限公司2</w:t>
      </w:r>
      <w:r>
        <w:rPr>
          <w:rFonts w:hint="eastAsia" w:cs="仿宋_GB2312"/>
          <w:spacing w:val="-6"/>
          <w:lang w:eastAsia="zh-CN"/>
        </w:rPr>
        <w:t>个权利主体，</w:t>
      </w:r>
      <w:r>
        <w:rPr>
          <w:rFonts w:hint="eastAsia" w:cs="仿宋_GB2312"/>
          <w:spacing w:val="-6"/>
          <w:lang w:val="en-US" w:eastAsia="zh-CN"/>
        </w:rPr>
        <w:t>中山市</w:t>
      </w:r>
      <w:r>
        <w:rPr>
          <w:rFonts w:hint="eastAsia" w:cs="仿宋_GB2312"/>
          <w:spacing w:val="-6"/>
          <w:lang w:eastAsia="zh-CN"/>
        </w:rPr>
        <w:t>三乡镇人民政府已按照法律法规，就改造范围、土地现状、改造主体及拟改造情况等事项征询</w:t>
      </w:r>
      <w:r>
        <w:rPr>
          <w:rFonts w:hint="eastAsia" w:cs="仿宋_GB2312"/>
          <w:spacing w:val="-6"/>
          <w:lang w:val="en-US" w:eastAsia="zh-CN"/>
        </w:rPr>
        <w:t>涉及所有权利人</w:t>
      </w:r>
      <w:r>
        <w:rPr>
          <w:rFonts w:hint="eastAsia" w:cs="仿宋_GB2312"/>
          <w:spacing w:val="-6"/>
          <w:lang w:eastAsia="zh-CN"/>
        </w:rPr>
        <w:t>改造意愿，</w:t>
      </w:r>
      <w:r>
        <w:rPr>
          <w:rFonts w:hint="eastAsia" w:cs="仿宋_GB2312"/>
          <w:spacing w:val="-6"/>
          <w:lang w:val="en-US" w:eastAsia="zh-CN"/>
        </w:rPr>
        <w:t>经征询其改造意愿，</w:t>
      </w:r>
      <w:r>
        <w:rPr>
          <w:rFonts w:hint="eastAsia" w:cs="仿宋_GB2312"/>
          <w:spacing w:val="-6"/>
          <w:lang w:eastAsia="zh-CN"/>
        </w:rPr>
        <w:t>同意将涉及土地、房屋纳入改造范围。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574" w:lineRule="exact"/>
        <w:ind w:left="0" w:right="0" w:firstLine="592" w:firstLineChars="200"/>
        <w:jc w:val="both"/>
        <w:textAlignment w:val="auto"/>
        <w:rPr>
          <w:rFonts w:ascii="黑体" w:hAnsi="黑体" w:eastAsia="黑体" w:cs="黑体"/>
          <w:lang w:eastAsia="zh-CN"/>
        </w:rPr>
      </w:pPr>
      <w:r>
        <w:rPr>
          <w:rFonts w:ascii="黑体" w:hAnsi="黑体" w:eastAsia="黑体" w:cs="黑体"/>
          <w:spacing w:val="-12"/>
          <w:lang w:eastAsia="zh-CN"/>
        </w:rPr>
        <w:t>三、改造主体及拟改造情况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574" w:lineRule="exact"/>
        <w:ind w:left="0" w:right="0" w:firstLine="560" w:firstLineChars="200"/>
        <w:jc w:val="both"/>
        <w:textAlignment w:val="auto"/>
        <w:rPr>
          <w:lang w:eastAsia="zh-CN"/>
        </w:rPr>
      </w:pPr>
      <w:r>
        <w:rPr>
          <w:spacing w:val="-20"/>
          <w:lang w:eastAsia="zh-CN"/>
        </w:rPr>
        <w:t>根据有关规划要求，改造项目严格按照国土空间规划</w:t>
      </w:r>
      <w:r>
        <w:rPr>
          <w:rFonts w:hint="eastAsia"/>
          <w:spacing w:val="-20"/>
          <w:lang w:val="en-US" w:eastAsia="zh-CN"/>
        </w:rPr>
        <w:t>及</w:t>
      </w:r>
      <w:r>
        <w:rPr>
          <w:rFonts w:hint="eastAsia"/>
          <w:spacing w:val="-7"/>
          <w:lang w:eastAsia="zh-CN"/>
        </w:rPr>
        <w:t>控制性详细规划</w:t>
      </w:r>
      <w:r>
        <w:rPr>
          <w:spacing w:val="-7"/>
          <w:lang w:eastAsia="zh-CN"/>
        </w:rPr>
        <w:t>管控要求实施建设。在规划中属非建设用地部分，按照非建</w:t>
      </w:r>
      <w:r>
        <w:rPr>
          <w:spacing w:val="-14"/>
          <w:lang w:eastAsia="zh-CN"/>
        </w:rPr>
        <w:t>设用地进行管控</w:t>
      </w:r>
      <w:r>
        <w:rPr>
          <w:rFonts w:hint="eastAsia"/>
          <w:spacing w:val="-14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574" w:lineRule="exact"/>
        <w:ind w:left="0" w:right="0" w:firstLine="584" w:firstLineChars="200"/>
        <w:jc w:val="both"/>
        <w:textAlignment w:val="auto"/>
        <w:rPr>
          <w:lang w:eastAsia="zh-CN"/>
        </w:rPr>
      </w:pPr>
      <w:r>
        <w:rPr>
          <w:spacing w:val="-14"/>
          <w:lang w:eastAsia="zh-CN"/>
        </w:rPr>
        <w:t>该改造项目</w:t>
      </w:r>
      <w:r>
        <w:rPr>
          <w:rFonts w:hint="eastAsia"/>
          <w:spacing w:val="-14"/>
          <w:lang w:val="en-US" w:eastAsia="zh-CN"/>
        </w:rPr>
        <w:t>属“工改工”宗地项目，由</w:t>
      </w:r>
      <w:r>
        <w:rPr>
          <w:rFonts w:hint="eastAsia"/>
          <w:spacing w:val="-7"/>
          <w:lang w:eastAsia="zh-CN"/>
        </w:rPr>
        <w:t>土地权利人李小芳</w:t>
      </w:r>
      <w:r>
        <w:rPr>
          <w:rFonts w:hint="eastAsia"/>
          <w:spacing w:val="-7"/>
          <w:lang w:val="en-US" w:eastAsia="zh-CN"/>
        </w:rPr>
        <w:t>将土地转移登记至中山市一诚产业投资有限公司名下，并由中山市一诚产业投资有限公司</w:t>
      </w:r>
      <w:r>
        <w:rPr>
          <w:spacing w:val="-7"/>
          <w:lang w:eastAsia="zh-CN"/>
        </w:rPr>
        <w:t>作为改造主体</w:t>
      </w:r>
      <w:r>
        <w:rPr>
          <w:rFonts w:hint="eastAsia"/>
          <w:spacing w:val="-7"/>
          <w:lang w:val="en-US" w:eastAsia="zh-CN"/>
        </w:rPr>
        <w:t>实施全面改造。</w:t>
      </w:r>
      <w:r>
        <w:rPr>
          <w:spacing w:val="-7"/>
          <w:lang w:eastAsia="zh-CN"/>
        </w:rPr>
        <w:t>改造后将用</w:t>
      </w:r>
      <w:r>
        <w:rPr>
          <w:spacing w:val="-14"/>
          <w:lang w:eastAsia="zh-CN"/>
        </w:rPr>
        <w:t>于</w:t>
      </w:r>
      <w:r>
        <w:rPr>
          <w:rFonts w:hint="eastAsia"/>
          <w:spacing w:val="-14"/>
          <w:lang w:eastAsia="zh-CN"/>
        </w:rPr>
        <w:t>发</w:t>
      </w:r>
      <w:r>
        <w:rPr>
          <w:rFonts w:hint="eastAsia"/>
          <w:spacing w:val="-7"/>
          <w:lang w:eastAsia="zh-CN"/>
        </w:rPr>
        <w:t>展金属表面处理产业、高端智能家居制造产业及配套产业。</w:t>
      </w:r>
      <w:r>
        <w:rPr>
          <w:spacing w:val="-7"/>
          <w:lang w:eastAsia="zh-CN"/>
        </w:rPr>
        <w:t>在符合</w:t>
      </w:r>
      <w:r>
        <w:rPr>
          <w:rFonts w:hint="eastAsia"/>
          <w:spacing w:val="-7"/>
          <w:lang w:val="en-US" w:eastAsia="zh-CN"/>
        </w:rPr>
        <w:t>控</w:t>
      </w:r>
      <w:r>
        <w:rPr>
          <w:rFonts w:hint="eastAsia"/>
          <w:spacing w:val="-14"/>
          <w:lang w:val="en-US" w:eastAsia="zh-CN"/>
        </w:rPr>
        <w:t>制性</w:t>
      </w:r>
      <w:r>
        <w:rPr>
          <w:spacing w:val="-14"/>
          <w:lang w:eastAsia="zh-CN"/>
        </w:rPr>
        <w:t>详细规划的基础上，</w:t>
      </w:r>
      <w:r>
        <w:rPr>
          <w:spacing w:val="-148"/>
          <w:lang w:eastAsia="zh-CN"/>
        </w:rPr>
        <w:t xml:space="preserve"> </w:t>
      </w:r>
      <w:r>
        <w:rPr>
          <w:spacing w:val="-8"/>
          <w:lang w:eastAsia="zh-CN"/>
        </w:rPr>
        <w:t>容积率不小于</w:t>
      </w:r>
      <w:r>
        <w:rPr>
          <w:rFonts w:hint="eastAsia"/>
          <w:spacing w:val="-8"/>
          <w:lang w:eastAsia="zh-CN"/>
        </w:rPr>
        <w:t>3.0</w:t>
      </w:r>
      <w:r>
        <w:rPr>
          <w:spacing w:val="-8"/>
          <w:lang w:eastAsia="zh-CN"/>
        </w:rPr>
        <w:t>，</w:t>
      </w:r>
      <w:r>
        <w:rPr>
          <w:rFonts w:hint="eastAsia"/>
          <w:spacing w:val="-8"/>
          <w:lang w:val="en-US" w:eastAsia="zh-CN"/>
        </w:rPr>
        <w:t>新建</w:t>
      </w:r>
      <w:r>
        <w:rPr>
          <w:spacing w:val="-8"/>
          <w:lang w:eastAsia="zh-CN"/>
        </w:rPr>
        <w:t>建筑面积不小于</w:t>
      </w:r>
      <w:r>
        <w:rPr>
          <w:rFonts w:hint="eastAsia"/>
          <w:spacing w:val="-8"/>
          <w:lang w:val="en-US" w:eastAsia="zh-CN"/>
        </w:rPr>
        <w:t>20468</w:t>
      </w:r>
      <w:r>
        <w:rPr>
          <w:spacing w:val="-8"/>
          <w:lang w:eastAsia="zh-CN"/>
        </w:rPr>
        <w:t>平方米（含不计容建筑面积</w:t>
      </w:r>
      <w:r>
        <w:rPr>
          <w:rFonts w:hint="eastAsia"/>
          <w:spacing w:val="-8"/>
          <w:lang w:eastAsia="zh-CN"/>
        </w:rPr>
        <w:t>468</w:t>
      </w:r>
      <w:r>
        <w:rPr>
          <w:spacing w:val="-8"/>
          <w:lang w:eastAsia="zh-CN"/>
        </w:rPr>
        <w:t>平方米），</w:t>
      </w:r>
      <w:r>
        <w:rPr>
          <w:rFonts w:hint="eastAsia" w:cs="仿宋_GB2312"/>
          <w:spacing w:val="-6"/>
          <w:szCs w:val="22"/>
          <w:lang w:eastAsia="zh-CN"/>
        </w:rPr>
        <w:t>不</w:t>
      </w:r>
      <w:r>
        <w:rPr>
          <w:rFonts w:hint="eastAsia" w:cs="仿宋_GB2312"/>
          <w:spacing w:val="-6"/>
          <w:kern w:val="2"/>
          <w:szCs w:val="22"/>
          <w:lang w:eastAsia="zh-CN" w:bidi="ar"/>
        </w:rPr>
        <w:t>保留原有建筑</w:t>
      </w:r>
      <w:r>
        <w:rPr>
          <w:spacing w:val="-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相关情况符合国家《产业结构调整指导目录》、《中山市“三线一单”生态环境分区管控方案》、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《中山市涉挥发性有机物项目环保管理规定》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改造后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投入不低于4000万元（折合约400万元/亩），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年产值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不低于6000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万元（折合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" w:eastAsia="zh-CN"/>
        </w:rPr>
        <w:t>约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600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万元/亩），年税收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不低于250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万元（折合约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万元/亩）。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项目申请分割销售，其中改造主体自持比例不得小于确权登记总建筑面积的20%。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574" w:lineRule="exact"/>
        <w:ind w:left="0" w:right="0" w:firstLine="596" w:firstLineChars="200"/>
        <w:jc w:val="both"/>
        <w:textAlignment w:val="auto"/>
        <w:rPr>
          <w:rFonts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spacing w:val="-11"/>
          <w:lang w:eastAsia="zh-CN"/>
        </w:rPr>
        <w:t>四</w:t>
      </w:r>
      <w:r>
        <w:rPr>
          <w:rFonts w:ascii="黑体" w:hAnsi="黑体" w:eastAsia="黑体" w:cs="黑体"/>
          <w:spacing w:val="-11"/>
          <w:lang w:eastAsia="zh-CN"/>
        </w:rPr>
        <w:t>、资金筹措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574" w:lineRule="exact"/>
        <w:ind w:left="0" w:right="0" w:firstLine="588" w:firstLineChars="200"/>
        <w:jc w:val="both"/>
        <w:textAlignment w:val="auto"/>
        <w:rPr>
          <w:lang w:eastAsia="zh-CN"/>
        </w:rPr>
      </w:pPr>
      <w:r>
        <w:rPr>
          <w:spacing w:val="-13"/>
          <w:lang w:eastAsia="zh-CN"/>
        </w:rPr>
        <w:t>项目改造成本为</w:t>
      </w:r>
      <w:r>
        <w:rPr>
          <w:rFonts w:hint="eastAsia"/>
          <w:spacing w:val="-13"/>
          <w:lang w:val="en-US" w:eastAsia="zh-CN"/>
        </w:rPr>
        <w:t>4000</w:t>
      </w:r>
      <w:r>
        <w:rPr>
          <w:spacing w:val="-13"/>
          <w:lang w:eastAsia="zh-CN"/>
        </w:rPr>
        <w:t>万元，由改造主体拟投入资金</w:t>
      </w:r>
      <w:r>
        <w:rPr>
          <w:rFonts w:hint="eastAsia"/>
          <w:spacing w:val="-13"/>
          <w:lang w:val="en-US" w:eastAsia="zh-CN"/>
        </w:rPr>
        <w:t>4000</w:t>
      </w:r>
      <w:r>
        <w:rPr>
          <w:spacing w:val="-13"/>
          <w:lang w:eastAsia="zh-CN"/>
        </w:rPr>
        <w:t>万元，</w:t>
      </w:r>
      <w:r>
        <w:rPr>
          <w:rFonts w:hint="eastAsia" w:cs="仿宋_GB2312"/>
          <w:spacing w:val="-6"/>
          <w:lang w:eastAsia="zh-CN"/>
        </w:rPr>
        <w:t>其中自有资金2000万元，银行借贷</w:t>
      </w:r>
      <w:r>
        <w:rPr>
          <w:rFonts w:hint="eastAsia" w:cs="仿宋_GB2312"/>
          <w:spacing w:val="-6"/>
          <w:lang w:val="en-US" w:eastAsia="zh-CN"/>
        </w:rPr>
        <w:t>2000</w:t>
      </w:r>
      <w:r>
        <w:rPr>
          <w:rFonts w:hint="eastAsia" w:cs="仿宋_GB2312"/>
          <w:spacing w:val="-6"/>
          <w:lang w:eastAsia="zh-CN"/>
        </w:rPr>
        <w:t>万元</w:t>
      </w:r>
      <w:r>
        <w:rPr>
          <w:spacing w:val="-1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574" w:lineRule="exact"/>
        <w:ind w:left="0" w:right="0" w:firstLine="596" w:firstLineChars="200"/>
        <w:jc w:val="both"/>
        <w:textAlignment w:val="auto"/>
        <w:rPr>
          <w:rFonts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spacing w:val="-11"/>
          <w:lang w:eastAsia="zh-CN"/>
        </w:rPr>
        <w:t>五</w:t>
      </w:r>
      <w:r>
        <w:rPr>
          <w:rFonts w:ascii="黑体" w:hAnsi="黑体" w:eastAsia="黑体" w:cs="黑体"/>
          <w:spacing w:val="-11"/>
          <w:lang w:eastAsia="zh-CN"/>
        </w:rPr>
        <w:t>、开发时序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574" w:lineRule="exact"/>
        <w:ind w:left="0" w:right="0" w:firstLine="588" w:firstLineChars="200"/>
        <w:jc w:val="both"/>
        <w:textAlignment w:val="auto"/>
        <w:rPr>
          <w:spacing w:val="-13"/>
          <w:lang w:eastAsia="zh-CN"/>
        </w:rPr>
      </w:pPr>
      <w:r>
        <w:rPr>
          <w:spacing w:val="-13"/>
          <w:lang w:eastAsia="zh-CN"/>
        </w:rPr>
        <w:t>项目</w:t>
      </w:r>
      <w:r>
        <w:rPr>
          <w:rFonts w:hint="eastAsia"/>
          <w:spacing w:val="-13"/>
          <w:lang w:val="en-US" w:eastAsia="zh-CN"/>
        </w:rPr>
        <w:t>按一期开发，</w:t>
      </w:r>
      <w:r>
        <w:rPr>
          <w:spacing w:val="-13"/>
          <w:lang w:eastAsia="zh-CN"/>
        </w:rPr>
        <w:t>开发周期为</w:t>
      </w:r>
      <w:r>
        <w:rPr>
          <w:rFonts w:hint="eastAsia"/>
          <w:spacing w:val="-13"/>
          <w:lang w:val="en-US" w:eastAsia="zh-CN"/>
        </w:rPr>
        <w:t>1</w:t>
      </w:r>
      <w:r>
        <w:rPr>
          <w:spacing w:val="-13"/>
          <w:lang w:eastAsia="zh-CN"/>
        </w:rPr>
        <w:t>年。</w:t>
      </w:r>
      <w:r>
        <w:rPr>
          <w:rFonts w:hint="eastAsia"/>
          <w:spacing w:val="-13"/>
          <w:lang w:val="en-US" w:eastAsia="zh-CN"/>
        </w:rPr>
        <w:t>动工</w:t>
      </w:r>
      <w:r>
        <w:rPr>
          <w:spacing w:val="-13"/>
          <w:lang w:eastAsia="zh-CN"/>
        </w:rPr>
        <w:t>开发时间为</w:t>
      </w:r>
      <w:r>
        <w:rPr>
          <w:rFonts w:hint="eastAsia"/>
          <w:spacing w:val="-13"/>
          <w:lang w:val="en-US" w:eastAsia="zh-CN"/>
        </w:rPr>
        <w:t>取得改造方案批复之日起182日内</w:t>
      </w:r>
      <w:r>
        <w:rPr>
          <w:spacing w:val="-13"/>
          <w:lang w:eastAsia="zh-CN"/>
        </w:rPr>
        <w:t>，</w:t>
      </w:r>
      <w:r>
        <w:rPr>
          <w:rFonts w:hint="eastAsia"/>
          <w:spacing w:val="-13"/>
          <w:lang w:val="en-US" w:eastAsia="zh-CN"/>
        </w:rPr>
        <w:t>自动工之日起365日内竣工。</w:t>
      </w:r>
      <w:r>
        <w:rPr>
          <w:spacing w:val="-13"/>
          <w:lang w:eastAsia="zh-CN"/>
        </w:rPr>
        <w:t>拟投入资金</w:t>
      </w:r>
      <w:r>
        <w:rPr>
          <w:rFonts w:hint="eastAsia"/>
          <w:spacing w:val="-13"/>
          <w:lang w:val="en-US" w:eastAsia="zh-CN"/>
        </w:rPr>
        <w:t>4000</w:t>
      </w:r>
      <w:r>
        <w:rPr>
          <w:spacing w:val="-13"/>
          <w:lang w:eastAsia="zh-CN"/>
        </w:rPr>
        <w:t>万元，拟建建筑面积</w:t>
      </w:r>
      <w:r>
        <w:rPr>
          <w:rFonts w:hint="eastAsia"/>
          <w:spacing w:val="-13"/>
          <w:lang w:val="en-US" w:eastAsia="zh-CN"/>
        </w:rPr>
        <w:t>不少于</w:t>
      </w:r>
      <w:r>
        <w:rPr>
          <w:rFonts w:hint="eastAsia"/>
          <w:spacing w:val="-8"/>
          <w:lang w:val="en-US" w:eastAsia="zh-CN"/>
        </w:rPr>
        <w:t>20468</w:t>
      </w:r>
      <w:r>
        <w:rPr>
          <w:spacing w:val="-8"/>
          <w:lang w:eastAsia="zh-CN"/>
        </w:rPr>
        <w:t>平方米（含不计容建筑面积</w:t>
      </w:r>
      <w:r>
        <w:rPr>
          <w:rFonts w:hint="eastAsia"/>
          <w:spacing w:val="-8"/>
          <w:lang w:eastAsia="zh-CN"/>
        </w:rPr>
        <w:t>468</w:t>
      </w:r>
      <w:r>
        <w:rPr>
          <w:spacing w:val="-8"/>
          <w:lang w:eastAsia="zh-CN"/>
        </w:rPr>
        <w:t>平方米）</w:t>
      </w:r>
      <w:r>
        <w:rPr>
          <w:spacing w:val="-13"/>
          <w:lang w:eastAsia="zh-CN"/>
        </w:rPr>
        <w:t>，</w:t>
      </w:r>
      <w:r>
        <w:rPr>
          <w:rFonts w:hint="eastAsia"/>
          <w:spacing w:val="-13"/>
          <w:lang w:val="en-US" w:eastAsia="zh-CN"/>
        </w:rPr>
        <w:t>主要实施工业厂房建设</w:t>
      </w:r>
      <w:r>
        <w:rPr>
          <w:spacing w:val="-13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line="574" w:lineRule="exact"/>
        <w:ind w:left="0" w:right="0" w:firstLine="596" w:firstLineChars="200"/>
        <w:jc w:val="both"/>
        <w:textAlignment w:val="auto"/>
        <w:rPr>
          <w:rFonts w:ascii="黑体" w:hAnsi="黑体" w:eastAsia="黑体" w:cs="黑体"/>
          <w:lang w:eastAsia="zh-CN"/>
        </w:rPr>
      </w:pPr>
      <w:r>
        <w:rPr>
          <w:rFonts w:ascii="黑体" w:hAnsi="黑体" w:eastAsia="黑体" w:cs="黑体"/>
          <w:spacing w:val="-11"/>
          <w:lang w:eastAsia="zh-CN"/>
        </w:rPr>
        <w:t>八、实施监管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ind w:left="0" w:right="0" w:firstLine="640" w:firstLineChars="200"/>
        <w:textAlignment w:val="auto"/>
        <w:rPr>
          <w:rFonts w:ascii="仿宋_GB2312" w:hAnsi="仿宋_GB2312" w:eastAsia="仿宋_GB2312" w:cs="仿宋_GB2312"/>
          <w:spacing w:val="-6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改造主体应当按规定与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中山市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三乡镇人民政府签订已拟定的项目实施监管协议，并按监管协议约定实施改造。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ind w:left="0" w:right="0" w:firstLine="580" w:firstLineChars="200"/>
        <w:jc w:val="both"/>
        <w:textAlignment w:val="auto"/>
        <w:rPr>
          <w:rFonts w:ascii="仿宋_GB2312" w:hAnsi="仿宋_GB2312" w:eastAsia="仿宋_GB2312" w:cs="仿宋_GB2312"/>
          <w:spacing w:val="-7"/>
          <w:w w:val="95"/>
          <w:sz w:val="32"/>
          <w:szCs w:val="32"/>
          <w:lang w:eastAsia="zh-CN"/>
        </w:rPr>
      </w:pPr>
    </w:p>
    <w:sectPr>
      <w:pgSz w:w="11906" w:h="16838"/>
      <w:pgMar w:top="1247" w:right="1247" w:bottom="124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4MTIwZGMyMWIzNWU1MWEzMzcyNzZhMzQ2ZDc3NTYifQ=="/>
  </w:docVars>
  <w:rsids>
    <w:rsidRoot w:val="00172A27"/>
    <w:rsid w:val="00172A27"/>
    <w:rsid w:val="001C7FA4"/>
    <w:rsid w:val="002B6229"/>
    <w:rsid w:val="00367CF6"/>
    <w:rsid w:val="003A5A4B"/>
    <w:rsid w:val="004520EF"/>
    <w:rsid w:val="004E5818"/>
    <w:rsid w:val="004E625E"/>
    <w:rsid w:val="006424EE"/>
    <w:rsid w:val="006B128C"/>
    <w:rsid w:val="0078457D"/>
    <w:rsid w:val="0078541C"/>
    <w:rsid w:val="00794F36"/>
    <w:rsid w:val="007A686D"/>
    <w:rsid w:val="008140F5"/>
    <w:rsid w:val="00823C86"/>
    <w:rsid w:val="008513D0"/>
    <w:rsid w:val="00883240"/>
    <w:rsid w:val="00A0298F"/>
    <w:rsid w:val="00C35341"/>
    <w:rsid w:val="00C727AC"/>
    <w:rsid w:val="00D854E9"/>
    <w:rsid w:val="00EB75C0"/>
    <w:rsid w:val="00ED0626"/>
    <w:rsid w:val="00F173AE"/>
    <w:rsid w:val="00F31794"/>
    <w:rsid w:val="04C1639A"/>
    <w:rsid w:val="0861741A"/>
    <w:rsid w:val="094620D8"/>
    <w:rsid w:val="0C743400"/>
    <w:rsid w:val="0E0F4650"/>
    <w:rsid w:val="0E682AF0"/>
    <w:rsid w:val="10150A56"/>
    <w:rsid w:val="11E84674"/>
    <w:rsid w:val="14A423A8"/>
    <w:rsid w:val="1D2803D0"/>
    <w:rsid w:val="20E71285"/>
    <w:rsid w:val="2331073A"/>
    <w:rsid w:val="27B01338"/>
    <w:rsid w:val="27C27D4F"/>
    <w:rsid w:val="2B465B0F"/>
    <w:rsid w:val="2C402170"/>
    <w:rsid w:val="2C891385"/>
    <w:rsid w:val="31BC4D7D"/>
    <w:rsid w:val="31FE0EF2"/>
    <w:rsid w:val="33055792"/>
    <w:rsid w:val="34C42F5D"/>
    <w:rsid w:val="3709250D"/>
    <w:rsid w:val="376F12F1"/>
    <w:rsid w:val="3D27235D"/>
    <w:rsid w:val="3F8548C3"/>
    <w:rsid w:val="42957651"/>
    <w:rsid w:val="478F415A"/>
    <w:rsid w:val="4A8A3813"/>
    <w:rsid w:val="4ABB1C1E"/>
    <w:rsid w:val="4C58393E"/>
    <w:rsid w:val="4CC151FB"/>
    <w:rsid w:val="4CC7261D"/>
    <w:rsid w:val="4CCC0023"/>
    <w:rsid w:val="518E64D5"/>
    <w:rsid w:val="53D937A6"/>
    <w:rsid w:val="58AB7747"/>
    <w:rsid w:val="5BC07095"/>
    <w:rsid w:val="5FD21FAE"/>
    <w:rsid w:val="61775077"/>
    <w:rsid w:val="643730C1"/>
    <w:rsid w:val="64A538F5"/>
    <w:rsid w:val="6A612E3D"/>
    <w:rsid w:val="6B6E686A"/>
    <w:rsid w:val="6E105142"/>
    <w:rsid w:val="70671D7D"/>
    <w:rsid w:val="76EE28B0"/>
    <w:rsid w:val="7A322AEA"/>
    <w:rsid w:val="7B16700B"/>
    <w:rsid w:val="7BB80F3A"/>
    <w:rsid w:val="7D5D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836"/>
      <w:outlineLvl w:val="0"/>
    </w:pPr>
    <w:rPr>
      <w:rFonts w:ascii="方正小标宋简体" w:hAnsi="方正小标宋简体" w:eastAsia="方正小标宋简体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</w:style>
  <w:style w:type="paragraph" w:styleId="4">
    <w:name w:val="Body Text"/>
    <w:basedOn w:val="1"/>
    <w:qFormat/>
    <w:uiPriority w:val="1"/>
    <w:pPr>
      <w:spacing w:before="36"/>
      <w:ind w:left="106"/>
    </w:pPr>
    <w:rPr>
      <w:rFonts w:ascii="仿宋_GB2312" w:hAnsi="仿宋_GB2312" w:eastAsia="仿宋_GB2312"/>
      <w:sz w:val="32"/>
      <w:szCs w:val="32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qFormat/>
    <w:uiPriority w:val="0"/>
    <w:pPr>
      <w:snapToGrid w:val="0"/>
    </w:pPr>
    <w:rPr>
      <w:sz w:val="18"/>
    </w:rPr>
  </w:style>
  <w:style w:type="character" w:styleId="11">
    <w:name w:val="footnote reference"/>
    <w:basedOn w:val="10"/>
    <w:qFormat/>
    <w:uiPriority w:val="0"/>
    <w:rPr>
      <w:vertAlign w:val="superscript"/>
    </w:rPr>
  </w:style>
  <w:style w:type="character" w:customStyle="1" w:styleId="12">
    <w:name w:val="页眉 Char"/>
    <w:basedOn w:val="10"/>
    <w:link w:val="7"/>
    <w:qFormat/>
    <w:uiPriority w:val="0"/>
    <w:rPr>
      <w:rFonts w:asciiTheme="minorHAnsi" w:hAnsiTheme="minorHAnsi" w:eastAsiaTheme="minorHAnsi" w:cstheme="minorBidi"/>
      <w:sz w:val="18"/>
      <w:szCs w:val="18"/>
      <w:lang w:eastAsia="en-US"/>
    </w:rPr>
  </w:style>
  <w:style w:type="character" w:customStyle="1" w:styleId="13">
    <w:name w:val="页脚 Char"/>
    <w:basedOn w:val="10"/>
    <w:link w:val="6"/>
    <w:qFormat/>
    <w:uiPriority w:val="0"/>
    <w:rPr>
      <w:rFonts w:asciiTheme="minorHAnsi" w:hAnsiTheme="minorHAnsi" w:eastAsiaTheme="minorHAnsi" w:cstheme="minorBidi"/>
      <w:sz w:val="18"/>
      <w:szCs w:val="18"/>
      <w:lang w:eastAsia="en-US"/>
    </w:rPr>
  </w:style>
  <w:style w:type="character" w:customStyle="1" w:styleId="14">
    <w:name w:val="批注框文本 Char"/>
    <w:basedOn w:val="10"/>
    <w:link w:val="5"/>
    <w:qFormat/>
    <w:uiPriority w:val="0"/>
    <w:rPr>
      <w:rFonts w:asciiTheme="minorHAnsi" w:hAnsiTheme="minorHAnsi" w:eastAsiaTheme="minorHAnsi" w:cstheme="minorBid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4</Pages>
  <Words>251</Words>
  <Characters>1433</Characters>
  <Lines>11</Lines>
  <Paragraphs>3</Paragraphs>
  <TotalTime>5</TotalTime>
  <ScaleCrop>false</ScaleCrop>
  <LinksUpToDate>false</LinksUpToDate>
  <CharactersWithSpaces>1681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2022-12-19T09:35:00Z</dcterms:created>
  <dc:creator>Meteor嘉琳๑_๑</dc:creator>
  <cp:lastModifiedBy>ZSuser</cp:lastModifiedBy>
  <dcterms:modified xsi:type="dcterms:W3CDTF">2024-05-27T10:13:20Z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D06322493C9649388EF4EBEF1C27B575_13</vt:lpwstr>
  </property>
</Properties>
</file>