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left"/>
        <w:rPr>
          <w:rFonts w:hint="eastAsia" w:ascii="FZShuTi" w:hAnsi="FZShuTi" w:eastAsia="FZShuTi"/>
          <w:color w:val="000000"/>
          <w:sz w:val="24"/>
          <w:szCs w:val="24"/>
        </w:rPr>
      </w:pPr>
    </w:p>
    <w:p>
      <w:pPr>
        <w:spacing w:beforeLines="0" w:afterLines="0"/>
        <w:jc w:val="center"/>
        <w:rPr>
          <w:rFonts w:hint="eastAsia" w:ascii="创艺简标宋" w:hAnsi="微软雅黑" w:eastAsia="创艺简标宋" w:cs="微软雅黑"/>
          <w:b/>
          <w:sz w:val="36"/>
          <w:szCs w:val="36"/>
          <w:highlight w:val="none"/>
        </w:rPr>
      </w:pPr>
      <w:r>
        <w:rPr>
          <w:rFonts w:hint="eastAsia" w:ascii="创艺简标宋" w:hAnsi="微软雅黑" w:eastAsia="创艺简标宋" w:cs="微软雅黑"/>
          <w:b/>
          <w:sz w:val="36"/>
          <w:szCs w:val="36"/>
          <w:highlight w:val="none"/>
        </w:rPr>
        <w:t>关于广东长虹电子有限公司变更规划条件公示的通告</w:t>
      </w:r>
    </w:p>
    <w:p>
      <w:pPr>
        <w:spacing w:beforeLines="0" w:afterLines="0"/>
        <w:jc w:val="center"/>
        <w:rPr>
          <w:rFonts w:hint="eastAsia" w:ascii="创艺简标宋" w:hAnsi="微软雅黑" w:eastAsia="创艺简标宋" w:cs="微软雅黑"/>
          <w:b/>
          <w:sz w:val="36"/>
          <w:szCs w:val="36"/>
          <w:highlight w:val="none"/>
          <w:lang w:eastAsia="zh-CN"/>
        </w:rPr>
      </w:pPr>
      <w:bookmarkStart w:id="0" w:name="_GoBack"/>
      <w:bookmarkEnd w:id="0"/>
    </w:p>
    <w:p>
      <w:pPr>
        <w:spacing w:beforeLines="0" w:afterLines="0"/>
        <w:jc w:val="center"/>
        <w:rPr>
          <w:rFonts w:hint="eastAsia" w:ascii="仿宋" w:hAnsi="仿宋" w:eastAsia="仿宋"/>
          <w:color w:val="000000"/>
          <w:sz w:val="30"/>
          <w:szCs w:val="30"/>
          <w:lang w:eastAsia="zh-CN"/>
        </w:rPr>
      </w:pPr>
      <w:r>
        <w:rPr>
          <w:rFonts w:hint="eastAsia" w:ascii="仿宋" w:hAnsi="仿宋" w:eastAsia="仿宋"/>
          <w:color w:val="000000"/>
          <w:sz w:val="30"/>
          <w:szCs w:val="30"/>
          <w:lang w:eastAsia="zh-CN"/>
        </w:rPr>
        <w:drawing>
          <wp:inline distT="0" distB="0" distL="114300" distR="114300">
            <wp:extent cx="3803650" cy="2869565"/>
            <wp:effectExtent l="0" t="0" r="6350" b="6985"/>
            <wp:docPr id="1" name="图片 1" descr="地块区位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地块区位图"/>
                    <pic:cNvPicPr>
                      <a:picLocks noChangeAspect="1"/>
                    </pic:cNvPicPr>
                  </pic:nvPicPr>
                  <pic:blipFill>
                    <a:blip r:embed="rId4"/>
                    <a:stretch>
                      <a:fillRect/>
                    </a:stretch>
                  </pic:blipFill>
                  <pic:spPr>
                    <a:xfrm>
                      <a:off x="0" y="0"/>
                      <a:ext cx="3803650" cy="2869565"/>
                    </a:xfrm>
                    <a:prstGeom prst="rect">
                      <a:avLst/>
                    </a:prstGeom>
                  </pic:spPr>
                </pic:pic>
              </a:graphicData>
            </a:graphic>
          </wp:inline>
        </w:drawing>
      </w:r>
    </w:p>
    <w:p>
      <w:pPr>
        <w:spacing w:beforeLines="0" w:afterLines="0"/>
        <w:jc w:val="center"/>
        <w:rPr>
          <w:rFonts w:hint="eastAsia" w:ascii="仿宋" w:hAnsi="仿宋" w:eastAsia="仿宋"/>
          <w:color w:val="000000"/>
          <w:sz w:val="30"/>
          <w:szCs w:val="30"/>
        </w:rPr>
      </w:pPr>
      <w:r>
        <w:rPr>
          <w:rFonts w:hint="eastAsia" w:ascii="仿宋" w:hAnsi="仿宋" w:eastAsia="仿宋"/>
          <w:color w:val="000000"/>
          <w:sz w:val="30"/>
          <w:szCs w:val="30"/>
        </w:rPr>
        <w:t>用地</w:t>
      </w:r>
      <w:r>
        <w:rPr>
          <w:rFonts w:hint="eastAsia" w:ascii="仿宋" w:hAnsi="仿宋" w:eastAsia="仿宋"/>
          <w:color w:val="000000"/>
          <w:sz w:val="30"/>
          <w:szCs w:val="30"/>
          <w:lang w:val="en-US" w:eastAsia="zh-CN"/>
        </w:rPr>
        <w:t>分割</w:t>
      </w:r>
      <w:r>
        <w:rPr>
          <w:rFonts w:hint="eastAsia" w:ascii="仿宋" w:hAnsi="仿宋" w:eastAsia="仿宋"/>
          <w:color w:val="000000"/>
          <w:sz w:val="30"/>
          <w:szCs w:val="30"/>
        </w:rPr>
        <w:t>示意图</w:t>
      </w:r>
    </w:p>
    <w:p>
      <w:pPr>
        <w:spacing w:beforeLines="0" w:afterLines="0"/>
        <w:ind w:firstLine="640" w:firstLineChars="200"/>
        <w:jc w:val="left"/>
        <w:rPr>
          <w:rFonts w:hint="eastAsia" w:ascii="仿宋" w:hAnsi="仿宋" w:eastAsia="仿宋"/>
          <w:color w:val="000000"/>
          <w:sz w:val="32"/>
          <w:szCs w:val="24"/>
          <w:lang w:val="en-US" w:eastAsia="zh-CN"/>
        </w:rPr>
      </w:pPr>
      <w:r>
        <w:rPr>
          <w:rFonts w:hint="eastAsia" w:ascii="仿宋" w:hAnsi="仿宋" w:eastAsia="仿宋"/>
          <w:color w:val="000000"/>
          <w:sz w:val="32"/>
          <w:szCs w:val="24"/>
          <w:lang w:val="en-US" w:eastAsia="zh-CN"/>
        </w:rPr>
        <w:t>建设单位广东长虹电子有限公司向我局申请变更名下用地的规划条件，我局已受理其申请。按照城乡规划相关法律、法规的有关规定，现对申请变更规划条件事项进行公示，公示如下：</w:t>
      </w:r>
    </w:p>
    <w:p>
      <w:pPr>
        <w:spacing w:beforeLines="0" w:afterLines="0"/>
        <w:ind w:firstLine="640" w:firstLineChars="200"/>
        <w:jc w:val="left"/>
        <w:rPr>
          <w:rFonts w:hint="eastAsia" w:ascii="仿宋" w:hAnsi="仿宋" w:eastAsia="仿宋"/>
          <w:color w:val="000000"/>
          <w:sz w:val="32"/>
          <w:szCs w:val="24"/>
          <w:lang w:val="en-US" w:eastAsia="zh-CN"/>
        </w:rPr>
      </w:pPr>
      <w:r>
        <w:rPr>
          <w:rFonts w:hint="eastAsia" w:ascii="仿宋" w:hAnsi="仿宋" w:eastAsia="仿宋"/>
          <w:color w:val="000000"/>
          <w:sz w:val="32"/>
          <w:szCs w:val="24"/>
          <w:lang w:val="en-US" w:eastAsia="zh-CN"/>
        </w:rPr>
        <w:t>一、申请变更规划条件事项用地的基本情况</w:t>
      </w:r>
    </w:p>
    <w:p>
      <w:pPr>
        <w:spacing w:beforeLines="0" w:afterLines="0"/>
        <w:ind w:firstLine="640" w:firstLineChars="200"/>
        <w:jc w:val="left"/>
        <w:rPr>
          <w:rFonts w:hint="eastAsia" w:ascii="仿宋" w:hAnsi="仿宋" w:eastAsia="仿宋"/>
          <w:color w:val="000000"/>
          <w:sz w:val="32"/>
          <w:szCs w:val="24"/>
        </w:rPr>
      </w:pPr>
      <w:r>
        <w:rPr>
          <w:rFonts w:hint="eastAsia" w:ascii="仿宋" w:hAnsi="仿宋" w:eastAsia="仿宋"/>
          <w:color w:val="000000"/>
          <w:sz w:val="32"/>
          <w:szCs w:val="24"/>
          <w:lang w:val="en-US" w:eastAsia="zh-CN"/>
        </w:rPr>
        <w:t>国有土地权证号：中府国用（2011）第02008</w:t>
      </w:r>
      <w:r>
        <w:rPr>
          <w:rFonts w:hint="eastAsia" w:ascii="仿宋" w:hAnsi="仿宋" w:eastAsia="仿宋"/>
          <w:color w:val="000000"/>
          <w:sz w:val="32"/>
          <w:szCs w:val="24"/>
        </w:rPr>
        <w:t>96号，权利人：广东长虹电子有限公司，坐落：中山市南头镇民安村，土地使用权取得方式：出让，</w:t>
      </w:r>
      <w:r>
        <w:rPr>
          <w:rFonts w:hint="eastAsia" w:ascii="仿宋" w:hAnsi="仿宋" w:eastAsia="仿宋"/>
          <w:color w:val="000000"/>
          <w:sz w:val="32"/>
          <w:szCs w:val="24"/>
          <w:lang w:val="en-US" w:eastAsia="zh-CN"/>
        </w:rPr>
        <w:t>土地</w:t>
      </w:r>
      <w:r>
        <w:rPr>
          <w:rFonts w:hint="eastAsia" w:ascii="仿宋" w:hAnsi="仿宋" w:eastAsia="仿宋"/>
          <w:color w:val="000000"/>
          <w:sz w:val="32"/>
          <w:szCs w:val="24"/>
        </w:rPr>
        <w:t>总面积：226951.70平方米。该宗用地在《中山市国土空间总体规划（2021—2035年）》确定的建设用地范围内；在《中山市南头镇</w:t>
      </w:r>
      <w:r>
        <w:rPr>
          <w:rFonts w:hint="eastAsia" w:ascii="仿宋" w:hAnsi="仿宋" w:eastAsia="仿宋"/>
          <w:color w:val="000000"/>
          <w:sz w:val="32"/>
          <w:szCs w:val="24"/>
          <w:lang w:val="en-US" w:eastAsia="zh-CN"/>
        </w:rPr>
        <w:t>升辉北路以西用地</w:t>
      </w:r>
      <w:r>
        <w:rPr>
          <w:rFonts w:hint="eastAsia" w:ascii="仿宋" w:hAnsi="仿宋" w:eastAsia="仿宋"/>
          <w:color w:val="000000"/>
          <w:sz w:val="32"/>
          <w:szCs w:val="24"/>
        </w:rPr>
        <w:t>控制性详细规划调整》中确定的主要规划用地性质为一类工业用地，地块编</w:t>
      </w:r>
      <w:r>
        <w:rPr>
          <w:rFonts w:hint="eastAsia" w:ascii="仿宋" w:hAnsi="仿宋" w:eastAsia="仿宋"/>
          <w:color w:val="000000"/>
          <w:sz w:val="32"/>
          <w:szCs w:val="24"/>
          <w:lang w:eastAsia="zh-CN"/>
        </w:rPr>
        <w:t>号</w:t>
      </w:r>
      <w:r>
        <w:rPr>
          <w:rFonts w:hint="eastAsia" w:ascii="仿宋" w:hAnsi="仿宋" w:eastAsia="仿宋"/>
          <w:color w:val="000000"/>
          <w:sz w:val="32"/>
          <w:szCs w:val="24"/>
        </w:rPr>
        <w:t>：NW-E13-01。</w:t>
      </w:r>
    </w:p>
    <w:p>
      <w:pPr>
        <w:spacing w:beforeLines="0" w:afterLines="0"/>
        <w:ind w:firstLine="640" w:firstLineChars="200"/>
        <w:jc w:val="left"/>
        <w:rPr>
          <w:rFonts w:hint="eastAsia" w:ascii="仿宋" w:hAnsi="仿宋" w:eastAsia="仿宋"/>
          <w:color w:val="000000"/>
          <w:sz w:val="32"/>
          <w:szCs w:val="24"/>
        </w:rPr>
      </w:pPr>
      <w:r>
        <w:rPr>
          <w:rFonts w:hint="eastAsia" w:ascii="仿宋" w:hAnsi="仿宋" w:eastAsia="仿宋"/>
          <w:color w:val="000000"/>
          <w:sz w:val="32"/>
          <w:szCs w:val="24"/>
        </w:rPr>
        <w:t>二、</w:t>
      </w:r>
      <w:r>
        <w:rPr>
          <w:rFonts w:hint="eastAsia" w:ascii="仿宋" w:hAnsi="仿宋" w:eastAsia="仿宋"/>
          <w:color w:val="000000"/>
          <w:sz w:val="32"/>
          <w:szCs w:val="24"/>
          <w:lang w:val="en-US" w:eastAsia="zh-CN"/>
        </w:rPr>
        <w:t>现工业用地</w:t>
      </w:r>
      <w:r>
        <w:rPr>
          <w:rFonts w:hint="eastAsia" w:ascii="仿宋" w:hAnsi="仿宋" w:eastAsia="仿宋"/>
          <w:color w:val="000000"/>
          <w:sz w:val="32"/>
          <w:szCs w:val="24"/>
        </w:rPr>
        <w:t>出让合同建设指标</w:t>
      </w:r>
    </w:p>
    <w:p>
      <w:pPr>
        <w:spacing w:beforeLines="0" w:afterLines="0"/>
        <w:ind w:firstLine="640" w:firstLineChars="200"/>
        <w:jc w:val="left"/>
        <w:rPr>
          <w:rFonts w:hint="eastAsia" w:ascii="仿宋" w:hAnsi="仿宋" w:eastAsia="仿宋"/>
          <w:color w:val="000000"/>
          <w:sz w:val="32"/>
          <w:szCs w:val="24"/>
        </w:rPr>
      </w:pPr>
      <w:r>
        <w:rPr>
          <w:rFonts w:hint="eastAsia" w:ascii="仿宋" w:hAnsi="仿宋" w:eastAsia="仿宋"/>
          <w:color w:val="000000"/>
          <w:sz w:val="32"/>
          <w:szCs w:val="24"/>
        </w:rPr>
        <w:t>用地面积：226951.70平方米，用地性质：</w:t>
      </w:r>
      <w:r>
        <w:rPr>
          <w:rFonts w:hint="eastAsia" w:ascii="仿宋" w:hAnsi="仿宋" w:eastAsia="仿宋"/>
          <w:color w:val="000000"/>
          <w:sz w:val="32"/>
          <w:szCs w:val="24"/>
          <w:lang w:val="en-US" w:eastAsia="zh-CN"/>
        </w:rPr>
        <w:t>工业</w:t>
      </w:r>
      <w:r>
        <w:rPr>
          <w:rFonts w:hint="eastAsia" w:ascii="仿宋" w:hAnsi="仿宋" w:eastAsia="仿宋"/>
          <w:color w:val="000000"/>
          <w:sz w:val="32"/>
          <w:szCs w:val="24"/>
        </w:rPr>
        <w:t>，容积率</w:t>
      </w:r>
      <w:r>
        <w:rPr>
          <w:rFonts w:hint="eastAsia" w:ascii="仿宋" w:hAnsi="仿宋" w:eastAsia="仿宋"/>
          <w:color w:val="000000"/>
          <w:sz w:val="32"/>
          <w:szCs w:val="24"/>
          <w:lang w:eastAsia="zh-CN"/>
        </w:rPr>
        <w:t>：≤</w:t>
      </w:r>
      <w:r>
        <w:rPr>
          <w:rFonts w:hint="eastAsia" w:ascii="仿宋" w:hAnsi="仿宋" w:eastAsia="仿宋"/>
          <w:color w:val="000000"/>
          <w:sz w:val="32"/>
          <w:szCs w:val="24"/>
          <w:lang w:val="en-US" w:eastAsia="zh-CN"/>
        </w:rPr>
        <w:t>1.5</w:t>
      </w:r>
      <w:r>
        <w:rPr>
          <w:rFonts w:hint="eastAsia" w:ascii="仿宋" w:hAnsi="仿宋" w:eastAsia="仿宋"/>
          <w:color w:val="000000"/>
          <w:sz w:val="32"/>
          <w:szCs w:val="24"/>
        </w:rPr>
        <w:t>、</w:t>
      </w:r>
      <w:r>
        <w:rPr>
          <w:rFonts w:hint="eastAsia" w:ascii="仿宋" w:hAnsi="仿宋" w:eastAsia="仿宋"/>
          <w:color w:val="000000"/>
          <w:sz w:val="32"/>
          <w:szCs w:val="24"/>
          <w:lang w:eastAsia="zh-CN"/>
        </w:rPr>
        <w:t>≤</w:t>
      </w:r>
      <w:r>
        <w:rPr>
          <w:rFonts w:hint="eastAsia" w:ascii="仿宋" w:hAnsi="仿宋" w:eastAsia="仿宋"/>
          <w:color w:val="000000"/>
          <w:sz w:val="32"/>
          <w:szCs w:val="24"/>
          <w:lang w:val="en-US" w:eastAsia="zh-CN"/>
        </w:rPr>
        <w:t>1.6</w:t>
      </w:r>
      <w:r>
        <w:rPr>
          <w:rFonts w:hint="eastAsia" w:ascii="仿宋" w:hAnsi="仿宋" w:eastAsia="仿宋"/>
          <w:color w:val="000000"/>
          <w:sz w:val="32"/>
          <w:szCs w:val="24"/>
          <w:lang w:eastAsia="zh-CN"/>
        </w:rPr>
        <w:t>；</w:t>
      </w:r>
      <w:r>
        <w:rPr>
          <w:rFonts w:hint="eastAsia" w:ascii="仿宋" w:hAnsi="仿宋" w:eastAsia="仿宋"/>
          <w:color w:val="000000"/>
          <w:sz w:val="32"/>
          <w:szCs w:val="24"/>
        </w:rPr>
        <w:t>建筑密度</w:t>
      </w:r>
      <w:r>
        <w:rPr>
          <w:rFonts w:hint="eastAsia" w:ascii="仿宋" w:hAnsi="仿宋" w:eastAsia="仿宋"/>
          <w:color w:val="000000"/>
          <w:sz w:val="32"/>
          <w:szCs w:val="24"/>
          <w:lang w:eastAsia="zh-CN"/>
        </w:rPr>
        <w:t>：≤</w:t>
      </w:r>
      <w:r>
        <w:rPr>
          <w:rFonts w:hint="eastAsia" w:ascii="仿宋" w:hAnsi="仿宋" w:eastAsia="仿宋"/>
          <w:color w:val="000000"/>
          <w:sz w:val="32"/>
          <w:szCs w:val="24"/>
          <w:lang w:val="en-US" w:eastAsia="zh-CN"/>
        </w:rPr>
        <w:t>40</w:t>
      </w:r>
      <w:r>
        <w:rPr>
          <w:rFonts w:hint="eastAsia" w:ascii="仿宋" w:hAnsi="仿宋" w:eastAsia="仿宋"/>
          <w:color w:val="000000"/>
          <w:sz w:val="32"/>
          <w:szCs w:val="24"/>
        </w:rPr>
        <w:t>%、</w:t>
      </w:r>
      <w:r>
        <w:rPr>
          <w:rFonts w:hint="eastAsia" w:ascii="仿宋" w:hAnsi="仿宋" w:eastAsia="仿宋"/>
          <w:color w:val="000000"/>
          <w:sz w:val="32"/>
          <w:szCs w:val="24"/>
          <w:lang w:val="en-US" w:eastAsia="zh-CN"/>
        </w:rPr>
        <w:t>30%-35%</w:t>
      </w:r>
      <w:r>
        <w:rPr>
          <w:rFonts w:hint="eastAsia" w:ascii="仿宋" w:hAnsi="仿宋" w:eastAsia="仿宋"/>
          <w:color w:val="000000"/>
          <w:sz w:val="32"/>
          <w:szCs w:val="24"/>
          <w:lang w:eastAsia="zh-CN"/>
        </w:rPr>
        <w:t>；</w:t>
      </w:r>
      <w:r>
        <w:rPr>
          <w:rFonts w:hint="eastAsia" w:ascii="仿宋" w:hAnsi="仿宋" w:eastAsia="仿宋"/>
          <w:color w:val="000000"/>
          <w:sz w:val="32"/>
          <w:szCs w:val="24"/>
        </w:rPr>
        <w:t>绿地率</w:t>
      </w:r>
      <w:r>
        <w:rPr>
          <w:rFonts w:hint="eastAsia" w:ascii="仿宋" w:hAnsi="仿宋" w:eastAsia="仿宋"/>
          <w:color w:val="000000"/>
          <w:sz w:val="32"/>
          <w:szCs w:val="24"/>
          <w:lang w:eastAsia="zh-CN"/>
        </w:rPr>
        <w:t>：</w:t>
      </w:r>
      <w:r>
        <w:rPr>
          <w:rFonts w:hint="eastAsia" w:ascii="仿宋" w:hAnsi="仿宋" w:eastAsia="仿宋"/>
          <w:color w:val="000000"/>
          <w:sz w:val="32"/>
          <w:szCs w:val="24"/>
          <w:lang w:val="en-US" w:eastAsia="zh-CN"/>
        </w:rPr>
        <w:t>≥25</w:t>
      </w:r>
      <w:r>
        <w:rPr>
          <w:rFonts w:hint="eastAsia" w:ascii="仿宋" w:hAnsi="仿宋" w:eastAsia="仿宋"/>
          <w:color w:val="000000"/>
          <w:sz w:val="32"/>
          <w:szCs w:val="24"/>
        </w:rPr>
        <w:t>%</w:t>
      </w:r>
      <w:r>
        <w:rPr>
          <w:rFonts w:hint="eastAsia" w:ascii="仿宋" w:hAnsi="仿宋" w:eastAsia="仿宋"/>
          <w:color w:val="000000"/>
          <w:sz w:val="32"/>
          <w:szCs w:val="24"/>
          <w:lang w:eastAsia="zh-CN"/>
        </w:rPr>
        <w:t>；</w:t>
      </w:r>
      <w:r>
        <w:rPr>
          <w:rFonts w:hint="eastAsia" w:ascii="仿宋" w:hAnsi="仿宋" w:eastAsia="仿宋"/>
          <w:color w:val="000000"/>
          <w:sz w:val="32"/>
          <w:szCs w:val="24"/>
        </w:rPr>
        <w:t>建筑限高：</w:t>
      </w:r>
      <w:r>
        <w:rPr>
          <w:rFonts w:hint="eastAsia" w:ascii="仿宋" w:hAnsi="仿宋" w:eastAsia="仿宋"/>
          <w:color w:val="000000"/>
          <w:sz w:val="32"/>
          <w:szCs w:val="24"/>
          <w:lang w:val="en-US" w:eastAsia="zh-CN"/>
        </w:rPr>
        <w:t>24米、无约定</w:t>
      </w:r>
      <w:r>
        <w:rPr>
          <w:rFonts w:hint="eastAsia" w:ascii="仿宋" w:hAnsi="仿宋" w:eastAsia="仿宋"/>
          <w:color w:val="000000"/>
          <w:sz w:val="32"/>
          <w:szCs w:val="24"/>
        </w:rPr>
        <w:t xml:space="preserve">。 </w:t>
      </w:r>
    </w:p>
    <w:p>
      <w:pPr>
        <w:spacing w:beforeLines="0" w:afterLines="0"/>
        <w:ind w:firstLine="640" w:firstLineChars="200"/>
        <w:jc w:val="left"/>
        <w:rPr>
          <w:rFonts w:hint="eastAsia" w:ascii="仿宋" w:hAnsi="仿宋" w:eastAsia="仿宋"/>
          <w:color w:val="000000"/>
          <w:sz w:val="32"/>
          <w:szCs w:val="24"/>
        </w:rPr>
      </w:pPr>
      <w:r>
        <w:rPr>
          <w:rFonts w:hint="eastAsia" w:ascii="仿宋" w:hAnsi="仿宋" w:eastAsia="仿宋"/>
          <w:color w:val="000000"/>
          <w:sz w:val="32"/>
          <w:szCs w:val="24"/>
        </w:rPr>
        <w:t xml:space="preserve">三、控制性详细规划建设指标 </w:t>
      </w:r>
    </w:p>
    <w:p>
      <w:pPr>
        <w:spacing w:beforeLines="0" w:afterLines="0"/>
        <w:ind w:firstLine="640" w:firstLineChars="200"/>
        <w:jc w:val="left"/>
        <w:rPr>
          <w:rFonts w:hint="eastAsia" w:ascii="仿宋" w:hAnsi="仿宋" w:eastAsia="仿宋"/>
          <w:color w:val="000000"/>
          <w:sz w:val="32"/>
          <w:szCs w:val="24"/>
        </w:rPr>
      </w:pPr>
      <w:r>
        <w:rPr>
          <w:rFonts w:hint="eastAsia" w:ascii="仿宋" w:hAnsi="仿宋" w:eastAsia="仿宋"/>
          <w:color w:val="000000"/>
          <w:sz w:val="32"/>
          <w:szCs w:val="24"/>
        </w:rPr>
        <w:t>主要用地性质：一类工业用地</w:t>
      </w:r>
    </w:p>
    <w:p>
      <w:pPr>
        <w:spacing w:beforeLines="0" w:afterLines="0"/>
        <w:ind w:firstLine="640" w:firstLineChars="200"/>
        <w:jc w:val="left"/>
        <w:rPr>
          <w:rFonts w:hint="eastAsia" w:ascii="仿宋" w:hAnsi="仿宋" w:eastAsia="仿宋"/>
          <w:color w:val="000000"/>
          <w:sz w:val="32"/>
          <w:szCs w:val="24"/>
        </w:rPr>
      </w:pPr>
      <w:r>
        <w:rPr>
          <w:rFonts w:hint="eastAsia" w:ascii="仿宋" w:hAnsi="仿宋" w:eastAsia="仿宋"/>
          <w:color w:val="000000"/>
          <w:sz w:val="32"/>
          <w:szCs w:val="24"/>
        </w:rPr>
        <w:t>容积率：1.0-3.5</w:t>
      </w:r>
      <w:r>
        <w:rPr>
          <w:rFonts w:hint="eastAsia" w:ascii="仿宋" w:hAnsi="仿宋" w:eastAsia="仿宋"/>
          <w:color w:val="000000"/>
          <w:sz w:val="32"/>
          <w:szCs w:val="24"/>
          <w:lang w:eastAsia="zh-CN"/>
        </w:rPr>
        <w:t>；</w:t>
      </w:r>
      <w:r>
        <w:rPr>
          <w:rFonts w:hint="eastAsia" w:ascii="仿宋" w:hAnsi="仿宋" w:eastAsia="仿宋"/>
          <w:color w:val="000000"/>
          <w:sz w:val="32"/>
          <w:szCs w:val="24"/>
        </w:rPr>
        <w:t>建筑密度：35%-60%</w:t>
      </w:r>
      <w:r>
        <w:rPr>
          <w:rFonts w:hint="eastAsia" w:ascii="仿宋" w:hAnsi="仿宋" w:eastAsia="仿宋"/>
          <w:color w:val="000000"/>
          <w:sz w:val="32"/>
          <w:szCs w:val="24"/>
          <w:lang w:eastAsia="zh-CN"/>
        </w:rPr>
        <w:t>；</w:t>
      </w:r>
      <w:r>
        <w:rPr>
          <w:rFonts w:hint="eastAsia" w:ascii="仿宋" w:hAnsi="仿宋" w:eastAsia="仿宋"/>
          <w:color w:val="000000"/>
          <w:sz w:val="32"/>
          <w:szCs w:val="24"/>
        </w:rPr>
        <w:t>绿地率：10%-15%</w:t>
      </w:r>
      <w:r>
        <w:rPr>
          <w:rFonts w:hint="eastAsia" w:ascii="仿宋" w:hAnsi="仿宋" w:eastAsia="仿宋"/>
          <w:color w:val="000000"/>
          <w:sz w:val="32"/>
          <w:szCs w:val="24"/>
          <w:lang w:eastAsia="zh-CN"/>
        </w:rPr>
        <w:t>；</w:t>
      </w:r>
      <w:r>
        <w:rPr>
          <w:rFonts w:hint="eastAsia" w:ascii="仿宋" w:hAnsi="仿宋" w:eastAsia="仿宋"/>
          <w:color w:val="000000"/>
          <w:sz w:val="32"/>
          <w:szCs w:val="24"/>
        </w:rPr>
        <w:t>建筑限高：</w:t>
      </w:r>
      <w:r>
        <w:rPr>
          <w:rFonts w:hint="eastAsia" w:ascii="仿宋" w:hAnsi="仿宋" w:eastAsia="仿宋"/>
          <w:color w:val="000000"/>
          <w:sz w:val="32"/>
          <w:szCs w:val="24"/>
          <w:lang w:val="en-US" w:eastAsia="zh-CN"/>
        </w:rPr>
        <w:t>50米</w:t>
      </w:r>
      <w:r>
        <w:rPr>
          <w:rFonts w:hint="eastAsia" w:ascii="仿宋" w:hAnsi="仿宋" w:eastAsia="仿宋"/>
          <w:color w:val="000000"/>
          <w:sz w:val="32"/>
          <w:szCs w:val="24"/>
          <w:lang w:eastAsia="zh-CN"/>
        </w:rPr>
        <w:t>（产业用房高度≤50米；配套设施建筑高度≤100米）；</w:t>
      </w:r>
      <w:r>
        <w:rPr>
          <w:rFonts w:hint="eastAsia" w:ascii="仿宋" w:hAnsi="仿宋" w:eastAsia="仿宋"/>
          <w:color w:val="000000"/>
          <w:sz w:val="32"/>
          <w:szCs w:val="24"/>
          <w:lang w:val="en-US" w:eastAsia="zh-CN"/>
        </w:rPr>
        <w:t>配套设施：建筑面积不小于40平方米的10KV开关站一处、联通规划基站</w:t>
      </w:r>
      <w:r>
        <w:rPr>
          <w:rFonts w:hint="eastAsia" w:ascii="仿宋" w:hAnsi="仿宋" w:eastAsia="仿宋"/>
          <w:color w:val="000000"/>
          <w:sz w:val="32"/>
          <w:szCs w:val="24"/>
        </w:rPr>
        <w:t xml:space="preserve">。 </w:t>
      </w:r>
    </w:p>
    <w:p>
      <w:pPr>
        <w:spacing w:beforeLines="0" w:afterLines="0"/>
        <w:ind w:firstLine="640" w:firstLineChars="200"/>
        <w:jc w:val="left"/>
        <w:rPr>
          <w:rFonts w:hint="eastAsia" w:ascii="仿宋" w:hAnsi="仿宋" w:eastAsia="仿宋"/>
          <w:color w:val="000000"/>
          <w:sz w:val="32"/>
          <w:szCs w:val="24"/>
        </w:rPr>
      </w:pPr>
      <w:r>
        <w:rPr>
          <w:rFonts w:hint="eastAsia" w:ascii="仿宋" w:hAnsi="仿宋" w:eastAsia="仿宋"/>
          <w:color w:val="000000"/>
          <w:sz w:val="32"/>
          <w:szCs w:val="24"/>
        </w:rPr>
        <w:t>四、</w:t>
      </w:r>
      <w:r>
        <w:rPr>
          <w:rFonts w:hint="eastAsia" w:ascii="仿宋" w:hAnsi="仿宋" w:eastAsia="仿宋"/>
          <w:color w:val="000000"/>
          <w:sz w:val="32"/>
          <w:szCs w:val="24"/>
          <w:lang w:eastAsia="zh-CN"/>
        </w:rPr>
        <w:t>变更后规划条件建设指标</w:t>
      </w:r>
    </w:p>
    <w:p>
      <w:pPr>
        <w:spacing w:beforeLines="0" w:afterLines="0"/>
        <w:ind w:firstLine="640" w:firstLineChars="200"/>
        <w:jc w:val="left"/>
        <w:rPr>
          <w:rFonts w:hint="eastAsia" w:ascii="仿宋" w:hAnsi="仿宋" w:eastAsia="仿宋"/>
          <w:color w:val="000000"/>
          <w:sz w:val="32"/>
          <w:szCs w:val="24"/>
        </w:rPr>
      </w:pPr>
      <w:r>
        <w:rPr>
          <w:rFonts w:hint="eastAsia" w:ascii="仿宋" w:hAnsi="仿宋" w:eastAsia="仿宋"/>
          <w:color w:val="000000"/>
          <w:sz w:val="32"/>
          <w:szCs w:val="24"/>
        </w:rPr>
        <w:t>用地面积：226951.70平方米</w:t>
      </w:r>
    </w:p>
    <w:p>
      <w:pPr>
        <w:spacing w:beforeLines="0" w:afterLines="0"/>
        <w:ind w:firstLine="640" w:firstLineChars="200"/>
        <w:jc w:val="left"/>
        <w:rPr>
          <w:rFonts w:hint="eastAsia" w:ascii="仿宋" w:hAnsi="仿宋" w:eastAsia="仿宋"/>
          <w:color w:val="000000"/>
          <w:sz w:val="32"/>
          <w:szCs w:val="24"/>
        </w:rPr>
      </w:pPr>
      <w:r>
        <w:rPr>
          <w:rFonts w:hint="eastAsia" w:ascii="仿宋" w:hAnsi="仿宋" w:eastAsia="仿宋"/>
          <w:color w:val="000000"/>
          <w:sz w:val="32"/>
          <w:szCs w:val="24"/>
        </w:rPr>
        <w:t xml:space="preserve">用地性质：一类工业用地 </w:t>
      </w:r>
    </w:p>
    <w:p>
      <w:pPr>
        <w:spacing w:beforeLines="0" w:afterLines="0"/>
        <w:ind w:firstLine="640" w:firstLineChars="200"/>
        <w:jc w:val="left"/>
        <w:rPr>
          <w:rFonts w:hint="eastAsia" w:ascii="仿宋" w:hAnsi="仿宋" w:eastAsia="仿宋"/>
          <w:color w:val="000000"/>
          <w:sz w:val="32"/>
          <w:szCs w:val="24"/>
        </w:rPr>
      </w:pPr>
      <w:r>
        <w:rPr>
          <w:rFonts w:hint="eastAsia" w:ascii="仿宋" w:hAnsi="仿宋" w:eastAsia="仿宋"/>
          <w:color w:val="000000"/>
          <w:sz w:val="32"/>
          <w:szCs w:val="24"/>
        </w:rPr>
        <w:t>容积率：1.0-3.5</w:t>
      </w:r>
      <w:r>
        <w:rPr>
          <w:rFonts w:hint="eastAsia" w:ascii="仿宋" w:hAnsi="仿宋" w:eastAsia="仿宋"/>
          <w:color w:val="000000"/>
          <w:sz w:val="32"/>
          <w:szCs w:val="24"/>
          <w:lang w:eastAsia="zh-CN"/>
        </w:rPr>
        <w:t>；</w:t>
      </w:r>
      <w:r>
        <w:rPr>
          <w:rFonts w:hint="eastAsia" w:ascii="仿宋" w:hAnsi="仿宋" w:eastAsia="仿宋"/>
          <w:color w:val="000000"/>
          <w:sz w:val="32"/>
          <w:szCs w:val="24"/>
        </w:rPr>
        <w:t>建筑密度：35%-60%</w:t>
      </w:r>
      <w:r>
        <w:rPr>
          <w:rFonts w:hint="eastAsia" w:ascii="仿宋" w:hAnsi="仿宋" w:eastAsia="仿宋"/>
          <w:color w:val="000000"/>
          <w:sz w:val="32"/>
          <w:szCs w:val="24"/>
          <w:lang w:eastAsia="zh-CN"/>
        </w:rPr>
        <w:t>；</w:t>
      </w:r>
      <w:r>
        <w:rPr>
          <w:rFonts w:hint="eastAsia" w:ascii="仿宋" w:hAnsi="仿宋" w:eastAsia="仿宋"/>
          <w:color w:val="000000"/>
          <w:sz w:val="32"/>
          <w:szCs w:val="24"/>
        </w:rPr>
        <w:t>绿地率：10%-15%</w:t>
      </w:r>
      <w:r>
        <w:rPr>
          <w:rFonts w:hint="eastAsia" w:ascii="仿宋" w:hAnsi="仿宋" w:eastAsia="仿宋"/>
          <w:color w:val="000000"/>
          <w:sz w:val="32"/>
          <w:szCs w:val="24"/>
          <w:lang w:eastAsia="zh-CN"/>
        </w:rPr>
        <w:t>；</w:t>
      </w:r>
      <w:r>
        <w:rPr>
          <w:rFonts w:hint="eastAsia" w:ascii="仿宋" w:hAnsi="仿宋" w:eastAsia="仿宋"/>
          <w:color w:val="000000"/>
          <w:sz w:val="32"/>
          <w:szCs w:val="24"/>
        </w:rPr>
        <w:t>建筑限高：</w:t>
      </w:r>
      <w:r>
        <w:rPr>
          <w:rFonts w:hint="eastAsia" w:ascii="仿宋" w:hAnsi="仿宋" w:eastAsia="仿宋"/>
          <w:color w:val="000000"/>
          <w:sz w:val="32"/>
          <w:szCs w:val="24"/>
          <w:lang w:val="en-US" w:eastAsia="zh-CN"/>
        </w:rPr>
        <w:t>50米</w:t>
      </w:r>
      <w:r>
        <w:rPr>
          <w:rFonts w:hint="eastAsia" w:ascii="仿宋" w:hAnsi="仿宋" w:eastAsia="仿宋"/>
          <w:color w:val="000000"/>
          <w:sz w:val="32"/>
          <w:szCs w:val="24"/>
          <w:lang w:eastAsia="zh-CN"/>
        </w:rPr>
        <w:t>（产业用房高度≤50米；配套设施建筑高度≤100米）；</w:t>
      </w:r>
      <w:r>
        <w:rPr>
          <w:rFonts w:hint="eastAsia" w:ascii="仿宋" w:hAnsi="仿宋" w:eastAsia="仿宋"/>
          <w:color w:val="000000"/>
          <w:sz w:val="32"/>
          <w:szCs w:val="24"/>
          <w:lang w:val="en-US" w:eastAsia="zh-CN"/>
        </w:rPr>
        <w:t>配套设施：建筑面积不小于40平方米的10KV开关房一处、规划基站</w:t>
      </w:r>
      <w:r>
        <w:rPr>
          <w:rFonts w:hint="eastAsia" w:ascii="仿宋" w:hAnsi="仿宋" w:eastAsia="仿宋"/>
          <w:color w:val="000000"/>
          <w:sz w:val="32"/>
          <w:szCs w:val="24"/>
        </w:rPr>
        <w:t xml:space="preserve">。 </w:t>
      </w:r>
    </w:p>
    <w:p>
      <w:pPr>
        <w:spacing w:beforeLines="0" w:afterLines="0"/>
        <w:ind w:firstLine="640" w:firstLineChars="200"/>
        <w:jc w:val="left"/>
        <w:rPr>
          <w:rFonts w:hint="eastAsia" w:ascii="仿宋" w:hAnsi="仿宋" w:eastAsia="仿宋"/>
          <w:color w:val="000000"/>
          <w:sz w:val="32"/>
          <w:szCs w:val="24"/>
        </w:rPr>
      </w:pPr>
      <w:r>
        <w:rPr>
          <w:rFonts w:hint="eastAsia" w:ascii="仿宋" w:hAnsi="仿宋" w:eastAsia="仿宋"/>
          <w:color w:val="000000"/>
          <w:sz w:val="32"/>
          <w:szCs w:val="24"/>
        </w:rPr>
        <w:t>根据《中华人民共和国城乡规划法》等法律、法规的相关规定，现就申请变更规划条件事项予以公示，公示时间自本公示刊登之日起十天。在公示期内如对上述申请变更规划条件事项有意见或建议，请使用真实姓名及联系方式，以书面形式反馈到以下地址：中山市</w:t>
      </w:r>
      <w:r>
        <w:rPr>
          <w:rFonts w:hint="eastAsia" w:ascii="仿宋" w:hAnsi="仿宋" w:eastAsia="仿宋"/>
          <w:color w:val="000000"/>
          <w:sz w:val="32"/>
          <w:szCs w:val="24"/>
          <w:lang w:eastAsia="zh-CN"/>
        </w:rPr>
        <w:t>黄圃</w:t>
      </w:r>
      <w:r>
        <w:rPr>
          <w:rFonts w:hint="eastAsia" w:ascii="仿宋" w:hAnsi="仿宋" w:eastAsia="仿宋"/>
          <w:color w:val="000000"/>
          <w:sz w:val="32"/>
          <w:szCs w:val="24"/>
        </w:rPr>
        <w:t>镇</w:t>
      </w:r>
      <w:r>
        <w:rPr>
          <w:rFonts w:hint="eastAsia" w:ascii="仿宋" w:hAnsi="仿宋" w:eastAsia="仿宋"/>
          <w:color w:val="000000"/>
          <w:sz w:val="32"/>
          <w:szCs w:val="24"/>
          <w:lang w:eastAsia="zh-CN"/>
        </w:rPr>
        <w:t>兴圃</w:t>
      </w:r>
      <w:r>
        <w:rPr>
          <w:rFonts w:hint="eastAsia" w:ascii="仿宋" w:hAnsi="仿宋" w:eastAsia="仿宋"/>
          <w:color w:val="000000"/>
          <w:sz w:val="32"/>
          <w:szCs w:val="24"/>
        </w:rPr>
        <w:t>大道</w:t>
      </w:r>
      <w:r>
        <w:rPr>
          <w:rFonts w:hint="eastAsia" w:ascii="仿宋" w:hAnsi="仿宋" w:eastAsia="仿宋"/>
          <w:color w:val="000000"/>
          <w:sz w:val="32"/>
          <w:szCs w:val="24"/>
          <w:lang w:eastAsia="zh-CN"/>
        </w:rPr>
        <w:t>中</w:t>
      </w:r>
      <w:r>
        <w:rPr>
          <w:rFonts w:hint="eastAsia" w:ascii="仿宋" w:hAnsi="仿宋" w:eastAsia="仿宋"/>
          <w:color w:val="000000"/>
          <w:sz w:val="32"/>
          <w:szCs w:val="24"/>
          <w:lang w:val="en-US" w:eastAsia="zh-CN"/>
        </w:rPr>
        <w:t>139</w:t>
      </w:r>
      <w:r>
        <w:rPr>
          <w:rFonts w:hint="eastAsia" w:ascii="仿宋" w:hAnsi="仿宋" w:eastAsia="仿宋"/>
          <w:color w:val="000000"/>
          <w:sz w:val="32"/>
          <w:szCs w:val="24"/>
        </w:rPr>
        <w:t>号，逾期视为无异议。</w:t>
      </w:r>
    </w:p>
    <w:p>
      <w:pPr>
        <w:spacing w:beforeLines="0" w:afterLines="0"/>
        <w:ind w:firstLine="640" w:firstLineChars="200"/>
        <w:jc w:val="left"/>
        <w:rPr>
          <w:rFonts w:hint="eastAsia" w:ascii="仿宋" w:hAnsi="仿宋" w:eastAsia="仿宋"/>
          <w:color w:val="000000"/>
          <w:sz w:val="32"/>
          <w:szCs w:val="24"/>
        </w:rPr>
      </w:pPr>
      <w:r>
        <w:rPr>
          <w:rFonts w:hint="eastAsia" w:ascii="仿宋" w:hAnsi="仿宋" w:eastAsia="仿宋"/>
          <w:color w:val="000000"/>
          <w:sz w:val="32"/>
          <w:szCs w:val="24"/>
        </w:rPr>
        <w:t>联系人：</w:t>
      </w:r>
      <w:r>
        <w:rPr>
          <w:rFonts w:hint="eastAsia" w:ascii="仿宋" w:hAnsi="仿宋" w:eastAsia="仿宋"/>
          <w:color w:val="000000"/>
          <w:sz w:val="32"/>
          <w:szCs w:val="24"/>
          <w:lang w:val="en-US" w:eastAsia="zh-CN"/>
        </w:rPr>
        <w:t>贺</w:t>
      </w:r>
      <w:r>
        <w:rPr>
          <w:rFonts w:hint="eastAsia" w:ascii="仿宋" w:hAnsi="仿宋" w:eastAsia="仿宋"/>
          <w:color w:val="000000"/>
          <w:sz w:val="32"/>
          <w:szCs w:val="24"/>
        </w:rPr>
        <w:t>先生，联系电话：0760-</w:t>
      </w:r>
      <w:r>
        <w:rPr>
          <w:rFonts w:hint="eastAsia" w:ascii="仿宋" w:hAnsi="仿宋" w:eastAsia="仿宋"/>
          <w:color w:val="000000"/>
          <w:sz w:val="32"/>
          <w:szCs w:val="24"/>
          <w:lang w:val="en-US" w:eastAsia="zh-CN"/>
        </w:rPr>
        <w:t>89936299</w:t>
      </w:r>
      <w:r>
        <w:rPr>
          <w:rFonts w:hint="eastAsia" w:ascii="仿宋" w:hAnsi="仿宋" w:eastAsia="仿宋"/>
          <w:color w:val="000000"/>
          <w:sz w:val="32"/>
          <w:szCs w:val="24"/>
        </w:rPr>
        <w:t>。</w:t>
      </w:r>
    </w:p>
    <w:p>
      <w:pPr>
        <w:spacing w:beforeLines="0" w:afterLines="0"/>
        <w:ind w:firstLine="640" w:firstLineChars="200"/>
        <w:jc w:val="left"/>
        <w:rPr>
          <w:rFonts w:hint="eastAsia" w:ascii="仿宋" w:hAnsi="仿宋" w:eastAsia="仿宋"/>
          <w:color w:val="000000"/>
          <w:sz w:val="32"/>
          <w:szCs w:val="24"/>
        </w:rPr>
      </w:pPr>
    </w:p>
    <w:p>
      <w:pPr>
        <w:spacing w:beforeLines="0" w:afterLines="0"/>
        <w:ind w:firstLine="4480" w:firstLineChars="1400"/>
        <w:jc w:val="left"/>
      </w:pPr>
      <w:r>
        <w:rPr>
          <w:rFonts w:hint="eastAsia" w:ascii="仿宋" w:hAnsi="仿宋" w:eastAsia="仿宋"/>
          <w:color w:val="000000"/>
          <w:sz w:val="32"/>
          <w:szCs w:val="24"/>
        </w:rPr>
        <w:t xml:space="preserve">中山市自然资源局第三分局 </w:t>
      </w:r>
    </w:p>
    <w:sectPr>
      <w:pgSz w:w="11906" w:h="17338"/>
      <w:pgMar w:top="2041" w:right="1429" w:bottom="1440" w:left="1749"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ShuTi">
    <w:altName w:val="宋体"/>
    <w:panose1 w:val="00000000000000000000"/>
    <w:charset w:val="86"/>
    <w:family w:val="swiss"/>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创艺简标宋">
    <w:altName w:val="黑体"/>
    <w:panose1 w:val="00000000000000000000"/>
    <w:charset w:val="86"/>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3DA1D93"/>
    <w:rsid w:val="1EE22510"/>
    <w:rsid w:val="1EE32C49"/>
    <w:rsid w:val="37426605"/>
    <w:rsid w:val="384069D4"/>
    <w:rsid w:val="3ACE26B1"/>
    <w:rsid w:val="43372277"/>
    <w:rsid w:val="4D882C7C"/>
    <w:rsid w:val="5691546B"/>
    <w:rsid w:val="56FD7D42"/>
    <w:rsid w:val="5C2A7B01"/>
    <w:rsid w:val="5E190E4F"/>
    <w:rsid w:val="63801648"/>
    <w:rsid w:val="67193CA7"/>
    <w:rsid w:val="6A893ABD"/>
    <w:rsid w:val="7C162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unhideWhenUsed/>
    <w:qFormat/>
    <w:uiPriority w:val="99"/>
    <w:pPr>
      <w:widowControl w:val="0"/>
      <w:autoSpaceDE w:val="0"/>
      <w:autoSpaceDN w:val="0"/>
      <w:adjustRightInd w:val="0"/>
      <w:spacing w:beforeLines="0" w:afterLines="0"/>
    </w:pPr>
    <w:rPr>
      <w:rFonts w:hint="eastAsia" w:ascii="FZShuTi" w:hAnsi="FZShuTi" w:eastAsia="FZShuTi" w:cs="Times New Roman"/>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中山市自然资源局</Company>
  <Pages>1</Pages>
  <Words>0</Words>
  <Characters>0</Characters>
  <Lines>0</Lines>
  <Paragraphs>0</Paragraphs>
  <TotalTime>19</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2023-02-07T07:02:00Z</dcterms:created>
  <dc:creator>杨炼新</dc:creator>
  <cp:lastModifiedBy>贺志琳</cp:lastModifiedBy>
  <dcterms:modified xsi:type="dcterms:W3CDTF">2024-05-23T02:42:42Z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F295B2CEEFA14763831D3A5D350ED33D</vt:lpwstr>
  </property>
</Properties>
</file>