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color w:val="auto"/>
          <w:spacing w:val="0"/>
          <w:kern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auto"/>
          <w:spacing w:val="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color w:val="auto"/>
          <w:spacing w:val="0"/>
          <w:kern w:val="0"/>
          <w:sz w:val="36"/>
          <w:szCs w:val="36"/>
        </w:rPr>
        <w:t>2024年广东省食品、食品相关产品生产监督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auto"/>
          <w:spacing w:val="0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pacing w:val="0"/>
          <w:kern w:val="0"/>
          <w:sz w:val="36"/>
          <w:szCs w:val="36"/>
        </w:rPr>
        <w:t>管理动态信息表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8"/>
          <w:lang w:eastAsia="zh-CN"/>
        </w:rPr>
        <w:t>填报单位：</w:t>
      </w:r>
      <w:r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8"/>
          <w:lang w:val="en-US" w:eastAsia="zh-CN"/>
        </w:rPr>
        <w:t xml:space="preserve">                      填报时间：</w:t>
      </w:r>
    </w:p>
    <w:tbl>
      <w:tblPr>
        <w:tblStyle w:val="3"/>
        <w:tblW w:w="8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11"/>
        <w:gridCol w:w="1074"/>
        <w:gridCol w:w="3611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统计项目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本镇街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食品生产加工主体情况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食品生产加工单位总数（家）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食品生产企业数（家）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食品小作坊数（家）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高风险品种-湿粉生产单位（家）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本季度新增取得许可证食品生产加工企业数（家）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本季度吊销食品生产许可证证书数（张）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本季度注销食品生产许可证证书数（张）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大型食品生产企业数（家）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年营业收入≥4亿元的企业数（家）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实施良好生产规范、卫生标准操作程序、危害分析关键控制点等先进质量管理规范企业数（家）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本季度完成年度自查企业数（家）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本季度监督检查企业（家）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双随机检查（家）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异地交叉检查（家）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跨部门联合检查（家）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本季度对食品生产企业监督检查次数（家次）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双随机检查数（家次）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异地交叉检查数（家次）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跨部门联合检查（家次）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本季度通过检查企业数</w:t>
            </w:r>
            <w:r>
              <w:rPr>
                <w:rStyle w:val="5"/>
                <w:rFonts w:hint="eastAsia" w:ascii="Times New Roman" w:hAnsi="Times New Roman" w:eastAsia="仿宋_GB2312" w:cs="宋体"/>
                <w:b w:val="0"/>
                <w:color w:val="auto"/>
                <w:spacing w:val="0"/>
                <w:kern w:val="0"/>
                <w:sz w:val="28"/>
                <w:szCs w:val="20"/>
                <w:lang w:val="en-US" w:eastAsia="zh-CN" w:bidi="ar"/>
              </w:rPr>
              <w:t>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本季度责令整改企业数</w:t>
            </w:r>
            <w:r>
              <w:rPr>
                <w:rStyle w:val="5"/>
                <w:rFonts w:hint="eastAsia" w:ascii="Times New Roman" w:hAnsi="Times New Roman" w:eastAsia="仿宋_GB2312" w:cs="宋体"/>
                <w:b w:val="0"/>
                <w:color w:val="auto"/>
                <w:spacing w:val="0"/>
                <w:kern w:val="0"/>
                <w:sz w:val="28"/>
                <w:szCs w:val="20"/>
                <w:lang w:val="en-US" w:eastAsia="zh-CN" w:bidi="ar"/>
              </w:rPr>
              <w:t>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本季度调查处理企业数</w:t>
            </w:r>
            <w:r>
              <w:rPr>
                <w:rStyle w:val="5"/>
                <w:rFonts w:hint="eastAsia" w:ascii="Times New Roman" w:hAnsi="Times New Roman" w:eastAsia="仿宋_GB2312" w:cs="宋体"/>
                <w:b w:val="0"/>
                <w:color w:val="auto"/>
                <w:spacing w:val="0"/>
                <w:kern w:val="0"/>
                <w:sz w:val="28"/>
                <w:szCs w:val="20"/>
                <w:lang w:val="en-US" w:eastAsia="zh-CN" w:bidi="ar"/>
              </w:rPr>
              <w:t>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本季度发现违法违规的生产主体（家次）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本季度发现违法违规问题（个）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本季度立案数（宗）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本季度移交公安企业数（家）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本季度完成整改生产主体（家次）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本季度约谈企业数（家次）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今年累计</w:t>
            </w: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尚未整改企业数（家）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风险分级管理情况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A级企业数（家）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B级企业数（家）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C级企业数（家）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D级企业数（家）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食品相关产品生产加工单位总数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获证的相关产品生产企业数（家）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未纳入生产许可产品生产企业数（家）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大型食品相关产品生产企业数（家）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监督抽查情况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本季度抽查检测涉及企业数（家）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本季度抽查检测的产品批次数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本季度发现不合格企业数（家）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本季度不合格产品批次数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本季度抽查合格率（%）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本季度整改复查合格企业数（家）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本季度移送稽查企业数（家）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今年累计</w:t>
            </w: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尚未复查整改企业数量（家）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本季度检查相关产品生产企业数（家）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本季度下达《责令整改通知书》（个）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本季度发现违法违规问题（个）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本季度移送稽查企业数（家）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风险监测情况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本季度风险监测产品总批次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本季度发现问题产品批次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-US" w:eastAsia="zh-CN" w:bidi="ar"/>
              </w:rPr>
              <w:t>本季度开展调查处理风险监测涉及的问题企业数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outlineLvl w:val="9"/>
              <w:rPr>
                <w:rFonts w:hint="eastAsia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i w:val="0"/>
                <w:color w:val="auto"/>
                <w:spacing w:val="0"/>
                <w:kern w:val="0"/>
                <w:sz w:val="28"/>
                <w:szCs w:val="20"/>
                <w:u w:val="none"/>
                <w:lang w:val="en"/>
              </w:rPr>
              <w:t>/</w:t>
            </w:r>
          </w:p>
        </w:tc>
      </w:tr>
    </w:tbl>
    <w:p>
      <w:pPr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华文仿宋"/>
          <w:b w:val="0"/>
          <w:bCs w:val="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1"/>
        </w:rPr>
        <w:t>注：</w:t>
      </w:r>
      <w:r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1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kern w:val="0"/>
          <w:sz w:val="32"/>
          <w:szCs w:val="21"/>
        </w:rPr>
        <w:t>大型食品生产企业</w:t>
      </w:r>
      <w:r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1"/>
        </w:rPr>
        <w:t>是指从业人员≥1000人单体工厂且营业收入≥4亿元的单体工厂，营业收入≥4亿元的集团公司（含集团公司下属子公司），以及在行业内具有领先地位的食品生产企业。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kern w:val="0"/>
          <w:sz w:val="32"/>
          <w:szCs w:val="21"/>
        </w:rPr>
        <w:t>大型食品相关产品生产企业</w:t>
      </w:r>
      <w:r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1"/>
        </w:rPr>
        <w:t>是指从业人员≥1000人单体工厂或营业收入≥4亿元的单体工厂，营业收入≥4亿元的集团公司（含集团公司下属子公司）。</w:t>
      </w:r>
      <w:r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1"/>
          <w:lang w:val="en-US" w:eastAsia="zh-CN"/>
        </w:rPr>
        <w:t>2.以上数据除2项“今年累计”外，请填报本季度总数或者当前数量。</w:t>
      </w:r>
      <w:r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1"/>
        </w:rPr>
        <w:tab/>
      </w:r>
      <w:r>
        <w:rPr>
          <w:rFonts w:hint="eastAsia" w:ascii="Times New Roman" w:hAnsi="Times New Roman" w:eastAsia="仿宋_GB2312" w:cs="仿宋_GB2312"/>
          <w:b w:val="0"/>
          <w:color w:val="auto"/>
          <w:spacing w:val="0"/>
          <w:kern w:val="0"/>
          <w:sz w:val="32"/>
          <w:szCs w:val="21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3784"/>
    <w:rsid w:val="0155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2024-05-10T11:01:00Z</dcterms:created>
  <dc:creator>党政综合办</dc:creator>
  <cp:lastModifiedBy>党政综合办</cp:lastModifiedBy>
  <dcterms:modified xsi:type="dcterms:W3CDTF">2024-05-10T11:02:11Z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AD6F3B88463241F69771A18692B3FB90</vt:lpwstr>
  </property>
</Properties>
</file>