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4"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b w:val="0"/>
          <w:bCs w:val="0"/>
          <w:sz w:val="44"/>
          <w:szCs w:val="44"/>
          <w:highlight w:val="none"/>
          <w:lang w:val="en-US" w:eastAsia="zh-CN"/>
        </w:rPr>
        <w:t>板芙镇中山香香食品有限公司项目低效工业用地改造方案</w:t>
      </w:r>
      <w:r>
        <w:rPr>
          <w:rFonts w:hint="eastAsia" w:ascii="方正小标宋简体" w:hAnsi="方正小标宋简体" w:eastAsia="方正小标宋简体" w:cs="方正小标宋简体"/>
          <w:sz w:val="44"/>
          <w:szCs w:val="44"/>
          <w:lang w:eastAsia="zh-CN"/>
        </w:rPr>
        <w:t>批复结果的公告</w:t>
      </w:r>
    </w:p>
    <w:p>
      <w:pPr>
        <w:keepNext w:val="0"/>
        <w:keepLines w:val="0"/>
        <w:pageBreakBefore w:val="0"/>
        <w:widowControl w:val="0"/>
        <w:kinsoku/>
        <w:wordWrap/>
        <w:overflowPunct/>
        <w:topLinePunct w:val="0"/>
        <w:autoSpaceDE/>
        <w:autoSpaceDN/>
        <w:bidi w:val="0"/>
        <w:adjustRightInd w:val="0"/>
        <w:snapToGrid w:val="0"/>
        <w:spacing w:line="574" w:lineRule="exact"/>
        <w:jc w:val="left"/>
        <w:textAlignment w:val="auto"/>
        <w:outlineLvl w:val="9"/>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根据《广东省旧城镇旧厂房旧村庄改造管理办法》（粤府令第279号）和《中山市城市更新管理办法》（</w:t>
      </w:r>
      <w:bookmarkStart w:id="0" w:name="filenumberfirst"/>
      <w:r>
        <w:rPr>
          <w:rFonts w:hint="eastAsia" w:ascii="仿宋_GB2312" w:hAnsi="仿宋_GB2312" w:eastAsia="仿宋_GB2312" w:cs="仿宋_GB2312"/>
          <w:spacing w:val="-6"/>
          <w:sz w:val="28"/>
          <w:szCs w:val="28"/>
          <w:highlight w:val="none"/>
          <w:lang w:val="en-US" w:eastAsia="zh-CN"/>
        </w:rPr>
        <w:t>中府〔2020〕93号</w:t>
      </w:r>
      <w:bookmarkEnd w:id="0"/>
      <w:r>
        <w:rPr>
          <w:rFonts w:hint="eastAsia" w:ascii="仿宋_GB2312" w:hAnsi="仿宋_GB2312" w:eastAsia="仿宋_GB2312" w:cs="仿宋_GB2312"/>
          <w:spacing w:val="-6"/>
          <w:sz w:val="28"/>
          <w:szCs w:val="28"/>
          <w:highlight w:val="none"/>
          <w:lang w:val="en-US" w:eastAsia="zh-CN"/>
        </w:rPr>
        <w:t>）有关规定，现对板芙镇中山香香食品有限公司项目低效工业用地改造方案批复结果进行公告，具体如下：</w: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right"/>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单位：平方米</w:t>
      </w:r>
    </w:p>
    <w:tbl>
      <w:tblPr>
        <w:tblStyle w:val="4"/>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4951"/>
        <w:gridCol w:w="2134"/>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批复文号</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中府改函（19）〔2023〕02号</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批复时间</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2023年12月14日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项目名称</w:t>
            </w:r>
          </w:p>
        </w:tc>
        <w:tc>
          <w:tcPr>
            <w:tcW w:w="3882" w:type="pct"/>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板芙镇中山香香食品有限公司项目低效工业用地改造方案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项目位置</w:t>
            </w:r>
          </w:p>
        </w:tc>
        <w:tc>
          <w:tcPr>
            <w:tcW w:w="3882" w:type="pct"/>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位于中山市板芙镇工业大道12号，</w:t>
            </w:r>
            <w:r>
              <w:rPr>
                <w:rFonts w:hint="default" w:ascii="仿宋_GB2312" w:hAnsi="仿宋_GB2312" w:eastAsia="仿宋_GB2312" w:cs="仿宋_GB2312"/>
                <w:spacing w:val="-6"/>
                <w:sz w:val="28"/>
                <w:szCs w:val="28"/>
                <w:highlight w:val="none"/>
                <w:lang w:val="en-US" w:eastAsia="zh-CN"/>
              </w:rPr>
              <w:t>北</w:t>
            </w:r>
            <w:r>
              <w:rPr>
                <w:rFonts w:hint="eastAsia" w:ascii="仿宋_GB2312" w:hAnsi="仿宋_GB2312" w:eastAsia="仿宋_GB2312" w:cs="仿宋_GB2312"/>
                <w:spacing w:val="-6"/>
                <w:sz w:val="28"/>
                <w:szCs w:val="28"/>
                <w:highlight w:val="none"/>
                <w:lang w:val="en-US" w:eastAsia="zh-CN"/>
              </w:rPr>
              <w:t>至中山市健家建材有限公司，南至工业大道，东至中山市瑞佳木制品工程有限公司，西至中山市津元商贸有限公司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项目用地面积</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7000</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纳入改造面积</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所在控规名称</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《中山市板芙镇工业用地规划条件论证》（中府函〔2022〕237号）</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标图入库图斑号</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改造前用途</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工业</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改造后用途</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改造类型</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自主改造</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改造方式</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全面改造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改造主体</w:t>
            </w:r>
          </w:p>
        </w:tc>
        <w:tc>
          <w:tcPr>
            <w:tcW w:w="3882" w:type="pct"/>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中山市香香食品有限公司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改造后总建筑面积</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210000</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改造后容积率</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32"/>
                <w:szCs w:val="32"/>
                <w:highlight w:val="none"/>
                <w:lang w:val="en-US" w:eastAsia="zh-CN"/>
              </w:rPr>
              <w:t>3.</w:t>
            </w:r>
            <w:bookmarkStart w:id="1" w:name="_GoBack"/>
            <w:bookmarkEnd w:id="1"/>
            <w:r>
              <w:rPr>
                <w:rFonts w:hint="eastAsia" w:ascii="仿宋_GB2312" w:hAnsi="仿宋_GB2312" w:eastAsia="仿宋_GB2312" w:cs="仿宋_GB2312"/>
                <w:spacing w:val="-6"/>
                <w:sz w:val="32"/>
                <w:szCs w:val="32"/>
                <w:highlight w:val="none"/>
                <w:lang w:val="en-US" w:eastAsia="zh-CN"/>
              </w:rPr>
              <w:t>0</w:t>
            </w:r>
          </w:p>
        </w:tc>
      </w:tr>
    </w:tbl>
    <w:p>
      <w:pPr>
        <w:pStyle w:val="2"/>
        <w:jc w:val="both"/>
        <w:rPr>
          <w:rFonts w:hint="eastAsia"/>
          <w:sz w:val="10"/>
          <w:szCs w:val="10"/>
          <w:lang w:val="en-US" w:eastAsia="zh-CN"/>
        </w:rPr>
      </w:pPr>
    </w:p>
    <w:p/>
    <w:sectPr>
      <w:pgSz w:w="16838" w:h="11906" w:orient="landscape"/>
      <w:pgMar w:top="1293" w:right="1440" w:bottom="129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E18EB"/>
    <w:rsid w:val="0C9B7EBC"/>
    <w:rsid w:val="0F9315AB"/>
    <w:rsid w:val="24F301AC"/>
    <w:rsid w:val="33AD45E5"/>
    <w:rsid w:val="3A6A462C"/>
    <w:rsid w:val="3A7A067E"/>
    <w:rsid w:val="415A6D25"/>
    <w:rsid w:val="4A567E3F"/>
    <w:rsid w:val="56EE27E4"/>
    <w:rsid w:val="57381312"/>
    <w:rsid w:val="5B2A6EB5"/>
    <w:rsid w:val="5B3B25E1"/>
    <w:rsid w:val="64812965"/>
    <w:rsid w:val="6D8E410C"/>
    <w:rsid w:val="6EF4297E"/>
    <w:rsid w:val="746F577B"/>
    <w:rsid w:val="77CA25CE"/>
    <w:rsid w:val="78906E76"/>
    <w:rsid w:val="7955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2024-03-28T03:47:00Z</dcterms:created>
  <dc:creator>Administrator</dc:creator>
  <cp:lastModifiedBy>童妙</cp:lastModifiedBy>
  <dcterms:modified xsi:type="dcterms:W3CDTF">2024-05-09T01:18:27Z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CB70E43EB0554BCE870A9096F7517D4E</vt:lpwstr>
  </property>
</Properties>
</file>