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重点任务分工表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</w:p>
    <w:tbl>
      <w:tblPr>
        <w:tblStyle w:val="4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702"/>
        <w:gridCol w:w="5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36"/>
                <w:vertAlign w:val="baseline"/>
                <w:lang w:eastAsia="zh-CN"/>
              </w:rPr>
              <w:t>重点事项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36"/>
                <w:vertAlign w:val="baseline"/>
                <w:lang w:eastAsia="zh-CN"/>
              </w:rPr>
              <w:t>重点任务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36"/>
                <w:vertAlign w:val="baseline"/>
                <w:lang w:eastAsia="zh-CN"/>
              </w:rPr>
              <w:t>主要责任单位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实施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大规模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设备更新行动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（一）推进工业领域设备更新和技术改造。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市工业和信息化局牵头，市发展改革局、生态环境局、应急管理局、市场监管局按职责分工负责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以下各项工作均需各镇街落实，不再一一列出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（二）推动能源领域设备更新和技术改造。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市发展改革局牵头，市工业和信息化局、自然资源局、住房城乡建设局、交通运输局、农业农村局、市供电局按职责分工负责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（三）加快建筑领域设备更新改造。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市住房城乡建设局牵头，市发展改革局、工业和信息化局、自然资源局、市场监管局、国资委按职责分工负责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（四）推动市政基础设施领域设备更新。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市城管和执法局牵头，市工业和信息化局、公安局、生态环境局、住房城乡建设局、交通运输局、水务局、农业农村局、市场监管局按职责分工负责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（五）支持交通运输领域设备更新。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市交通运输局牵头，市发展改革局、工业和信息化产业局、公安局、生态环境局、邮政管理局、中山海事局等按职责分工负责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（六）推动农业农村领域设备更新。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（七）提升教育教学设备置换更新。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市教育体育局牵头，市人力资源社会保障局配合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（八）推进文化旅游设施更新提升。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市文化广电旅游局牵头，市工业和信息化局、科技局、商务局、市场监管局等按职责分工负责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（九）推进医疗卫生机构装备和信息化设施迭代升级。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市卫生健康局牵头，市财政局配合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实施消费品以旧换新行动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（十）开展汽车以旧换新。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市商务局牵头，市公安局、生态环境局等按职责分工负责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（十一）开展家电产品以旧换新。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市商务局牵头，市工业和信息化局、市场监管局按职责分工负责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（十二）推动家装消费品换新。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市商务局牵头，市工业和信息化局、民政局、住房城乡建设局、市场监管局按职责分工负责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实施全链条废弃物循环利用行动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（十三）完善废旧产品设备回收网络。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市工业和信息化局、自然资源局、农业农村局、商务局、城管和执法局按职责分工负责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（十四）支持二手商品流通交易。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市商务局牵头，市公安局、工业和信息化局、市场监管局按职责分工负责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（十五）有序推进再制造和梯次利用。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市工业和信息化局牵头，市发展改革局、科技局、市场监管局参与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（十六）推动资源高水平再生利用。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市发展改革局牵头，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市工业和信息化局、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生态环境局、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商务局、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国资委按职责分工负责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实施标准引领行动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（十七）以标准提升牵引设备更新和消费品以旧换新。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市市场监管局牵头，市发展改革局、工业和信息化局、生态环境局、住房城乡建设局、交通运输局、农业农村局等按职责分工负责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15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强化政策保障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（十八）加大财政政策支持力度。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市财政局牵头，市发展改革局、教育体育局、工业和信息化局、住房城乡建设局、交通运输局、农业农村局、商务局、卫生健康局、文化广电旅游局、国资委、国家金融监督管理总局中山监管分局按职责分工负责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（十九）落实税收支持政策。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国家税务总局中山市税务局牵头，市工业和信息化局、生态环境局、水务局、城管和执法局按职责分工负责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（二十）优化金融支持。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市金融局牵头，市发展改革局、科技局、中国人民银行中山市分行、国家金融监督管理总局中山监管分局按职责分工负责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（二十一）加强要素保障。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市自然资源局、公安局、工业和信息化局、城管执法局按职责分工负责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（二十二）增强科技创新引领能力。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市科技局牵头，市发展改革局、工业和信息化局、财政局按职责分工负责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（二十三）加强政策解读。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各有关部门按职责分工负责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1124"/>
    <w:rsid w:val="6BF4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2024-04-30T09:19:00Z</dcterms:created>
  <dc:creator>廖海艳</dc:creator>
  <cp:lastModifiedBy>廖海艳</cp:lastModifiedBy>
  <dcterms:modified xsi:type="dcterms:W3CDTF">2024-04-30T09:20:14Z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4DEA4AB967F144009405B3D4DD591807</vt:lpwstr>
  </property>
</Properties>
</file>