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cs="黑体" w:asciiTheme="majorEastAsia" w:hAnsiTheme="majorEastAsia" w:eastAsiaTheme="majorEastAsia"/>
          <w:sz w:val="32"/>
          <w:szCs w:val="32"/>
        </w:rPr>
      </w:pPr>
      <w:r>
        <w:rPr>
          <w:rFonts w:hint="eastAsia" w:cs="黑体" w:asciiTheme="majorEastAsia" w:hAnsiTheme="majorEastAsia" w:eastAsiaTheme="majorEastAsia"/>
          <w:sz w:val="32"/>
          <w:szCs w:val="32"/>
        </w:rPr>
        <w:t>附件1</w:t>
      </w:r>
    </w:p>
    <w:p>
      <w:pPr>
        <w:spacing w:line="500" w:lineRule="exact"/>
        <w:jc w:val="center"/>
        <w:rPr>
          <w:rFonts w:ascii="方正小标宋简体" w:hAnsi="黑体" w:eastAsia="方正小标宋简体" w:cs="微软简标宋"/>
          <w:sz w:val="44"/>
          <w:szCs w:val="44"/>
          <w:shd w:val="clear" w:color="auto" w:fill="FFFFFF"/>
        </w:rPr>
      </w:pPr>
      <w:r>
        <w:rPr>
          <w:rFonts w:hint="eastAsia" w:ascii="方正小标宋简体" w:hAnsi="黑体" w:eastAsia="方正小标宋简体" w:cs="微软简标宋"/>
          <w:sz w:val="44"/>
          <w:szCs w:val="44"/>
          <w:shd w:val="clear" w:color="auto" w:fill="FFFFFF"/>
        </w:rPr>
        <w:t>用户需求书</w:t>
      </w:r>
    </w:p>
    <w:p>
      <w:pPr>
        <w:pStyle w:val="2"/>
        <w:widowControl/>
        <w:shd w:val="clear" w:color="auto" w:fill="FFFFFF"/>
        <w:spacing w:beforeAutospacing="0" w:afterAutospacing="0" w:line="500" w:lineRule="exact"/>
        <w:ind w:firstLine="640" w:firstLineChars="200"/>
        <w:jc w:val="both"/>
        <w:rPr>
          <w:rFonts w:ascii="Times New Roman" w:hAnsi="Times New Roman" w:eastAsia="仿宋_GB2312"/>
          <w:sz w:val="32"/>
          <w:szCs w:val="32"/>
          <w:shd w:val="clear" w:color="auto" w:fill="FFFFFF"/>
        </w:rPr>
      </w:pPr>
    </w:p>
    <w:p>
      <w:pPr>
        <w:pStyle w:val="2"/>
        <w:widowControl/>
        <w:shd w:val="clear" w:color="auto" w:fill="FFFFFF"/>
        <w:spacing w:beforeAutospacing="0" w:afterAutospacing="0" w:line="500" w:lineRule="exact"/>
        <w:ind w:firstLine="640" w:firstLineChars="200"/>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2024年度市民政局社会救助服务</w:t>
      </w:r>
      <w:r>
        <w:rPr>
          <w:rFonts w:ascii="Times New Roman" w:hAnsi="Times New Roman" w:eastAsia="仿宋_GB2312"/>
          <w:sz w:val="32"/>
          <w:szCs w:val="32"/>
          <w:shd w:val="clear" w:color="auto" w:fill="FFFFFF"/>
        </w:rPr>
        <w:t>项目，供应</w:t>
      </w:r>
      <w:r>
        <w:rPr>
          <w:rFonts w:hint="eastAsia" w:ascii="Times New Roman" w:hAnsi="Times New Roman" w:eastAsia="仿宋_GB2312"/>
          <w:sz w:val="32"/>
          <w:szCs w:val="32"/>
          <w:shd w:val="clear" w:color="auto" w:fill="FFFFFF"/>
        </w:rPr>
        <w:t>单位</w:t>
      </w:r>
      <w:r>
        <w:rPr>
          <w:rFonts w:ascii="Times New Roman" w:hAnsi="Times New Roman" w:eastAsia="仿宋_GB2312"/>
          <w:sz w:val="32"/>
          <w:szCs w:val="32"/>
          <w:shd w:val="clear" w:color="auto" w:fill="FFFFFF"/>
        </w:rPr>
        <w:t>需协助</w:t>
      </w:r>
      <w:r>
        <w:rPr>
          <w:rFonts w:hint="eastAsia" w:ascii="Times New Roman" w:hAnsi="Times New Roman" w:eastAsia="仿宋_GB2312"/>
          <w:sz w:val="32"/>
          <w:szCs w:val="32"/>
          <w:shd w:val="clear" w:color="auto" w:fill="FFFFFF"/>
        </w:rPr>
        <w:t>中山市</w:t>
      </w:r>
      <w:r>
        <w:rPr>
          <w:rFonts w:ascii="Times New Roman" w:hAnsi="Times New Roman" w:eastAsia="仿宋_GB2312"/>
          <w:sz w:val="32"/>
          <w:szCs w:val="32"/>
          <w:shd w:val="clear" w:color="auto" w:fill="FFFFFF"/>
        </w:rPr>
        <w:t>民政局开展</w:t>
      </w:r>
      <w:r>
        <w:rPr>
          <w:rFonts w:hint="eastAsia" w:ascii="Times New Roman" w:hAnsi="Times New Roman" w:eastAsia="仿宋_GB2312"/>
          <w:sz w:val="32"/>
          <w:szCs w:val="32"/>
          <w:shd w:val="clear" w:color="auto" w:fill="FFFFFF"/>
        </w:rPr>
        <w:t>社会</w:t>
      </w:r>
      <w:r>
        <w:rPr>
          <w:rFonts w:ascii="Times New Roman" w:hAnsi="Times New Roman" w:eastAsia="仿宋_GB2312"/>
          <w:sz w:val="32"/>
          <w:szCs w:val="32"/>
          <w:shd w:val="clear" w:color="auto" w:fill="FFFFFF"/>
        </w:rPr>
        <w:t>救助服务相关工作，包括协助跟进调查处理信访案件、开展救助申请家庭入户核查、</w:t>
      </w:r>
      <w:r>
        <w:rPr>
          <w:rFonts w:hint="eastAsia" w:ascii="Times New Roman" w:hAnsi="Times New Roman" w:eastAsia="仿宋_GB2312"/>
          <w:sz w:val="32"/>
          <w:szCs w:val="32"/>
          <w:shd w:val="clear" w:color="auto" w:fill="FFFFFF"/>
        </w:rPr>
        <w:t>社会救助审核复核工作</w:t>
      </w:r>
      <w:r>
        <w:rPr>
          <w:rFonts w:ascii="Times New Roman" w:hAnsi="Times New Roman" w:eastAsia="仿宋_GB2312"/>
          <w:sz w:val="32"/>
          <w:szCs w:val="32"/>
          <w:shd w:val="clear" w:color="auto" w:fill="FFFFFF"/>
        </w:rPr>
        <w:t>等服务。具体服务指标要求如下：</w:t>
      </w:r>
    </w:p>
    <w:p>
      <w:pPr>
        <w:rPr>
          <w:rFonts w:ascii="微软简标宋" w:hAnsi="微软简标宋" w:eastAsia="微软简标宋" w:cs="微软简标宋"/>
          <w:szCs w:val="21"/>
          <w:shd w:val="clear" w:color="auto" w:fill="FFFFFF"/>
        </w:rPr>
      </w:pPr>
    </w:p>
    <w:tbl>
      <w:tblPr>
        <w:tblStyle w:val="3"/>
        <w:tblW w:w="5000" w:type="pct"/>
        <w:jc w:val="center"/>
        <w:tblLayout w:type="autofit"/>
        <w:tblCellMar>
          <w:top w:w="0" w:type="dxa"/>
          <w:left w:w="108" w:type="dxa"/>
          <w:bottom w:w="0" w:type="dxa"/>
          <w:right w:w="108" w:type="dxa"/>
        </w:tblCellMar>
      </w:tblPr>
      <w:tblGrid>
        <w:gridCol w:w="5025"/>
        <w:gridCol w:w="3497"/>
      </w:tblGrid>
      <w:tr>
        <w:tblPrEx>
          <w:tblCellMar>
            <w:top w:w="0" w:type="dxa"/>
            <w:left w:w="108" w:type="dxa"/>
            <w:bottom w:w="0" w:type="dxa"/>
            <w:right w:w="108" w:type="dxa"/>
          </w:tblCellMar>
        </w:tblPrEx>
        <w:trPr>
          <w:trHeight w:val="555" w:hRule="atLeast"/>
          <w:jc w:val="center"/>
        </w:trPr>
        <w:tc>
          <w:tcPr>
            <w:tcW w:w="2948"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黑体" w:eastAsia="仿宋_GB2312" w:cs="黑体"/>
                <w:sz w:val="30"/>
                <w:szCs w:val="30"/>
              </w:rPr>
            </w:pPr>
            <w:r>
              <w:rPr>
                <w:rFonts w:hint="eastAsia" w:ascii="仿宋_GB2312" w:hAnsi="黑体" w:eastAsia="仿宋_GB2312" w:cs="黑体"/>
                <w:sz w:val="30"/>
                <w:szCs w:val="30"/>
              </w:rPr>
              <w:t>指标内容</w:t>
            </w:r>
          </w:p>
        </w:tc>
        <w:tc>
          <w:tcPr>
            <w:tcW w:w="205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黑体" w:eastAsia="仿宋_GB2312" w:cs="黑体"/>
                <w:sz w:val="30"/>
                <w:szCs w:val="30"/>
              </w:rPr>
            </w:pPr>
            <w:r>
              <w:rPr>
                <w:rFonts w:hint="eastAsia" w:ascii="仿宋_GB2312" w:hAnsi="黑体" w:eastAsia="仿宋_GB2312" w:cs="黑体"/>
                <w:sz w:val="30"/>
                <w:szCs w:val="30"/>
              </w:rPr>
              <w:t>指标值</w:t>
            </w:r>
          </w:p>
        </w:tc>
      </w:tr>
      <w:tr>
        <w:tblPrEx>
          <w:tblCellMar>
            <w:top w:w="0" w:type="dxa"/>
            <w:left w:w="108" w:type="dxa"/>
            <w:bottom w:w="0" w:type="dxa"/>
            <w:right w:w="108" w:type="dxa"/>
          </w:tblCellMar>
        </w:tblPrEx>
        <w:trPr>
          <w:trHeight w:val="900" w:hRule="atLeast"/>
          <w:jc w:val="center"/>
        </w:trPr>
        <w:tc>
          <w:tcPr>
            <w:tcW w:w="2948" w:type="pct"/>
            <w:tcBorders>
              <w:top w:val="single" w:color="000000" w:sz="4" w:space="0"/>
              <w:left w:val="single" w:color="000000" w:sz="4" w:space="0"/>
              <w:bottom w:val="single" w:color="000000" w:sz="4" w:space="0"/>
              <w:right w:val="single" w:color="000000" w:sz="4" w:space="0"/>
            </w:tcBorders>
            <w:vAlign w:val="center"/>
          </w:tcPr>
          <w:p>
            <w:pPr>
              <w:rPr>
                <w:rFonts w:ascii="仿宋_GB2312" w:hAnsi="黑体" w:eastAsia="仿宋_GB2312" w:cs="黑体"/>
                <w:sz w:val="30"/>
                <w:szCs w:val="30"/>
              </w:rPr>
            </w:pPr>
            <w:r>
              <w:rPr>
                <w:rFonts w:hint="eastAsia" w:ascii="仿宋_GB2312" w:hAnsi="黑体" w:eastAsia="仿宋_GB2312" w:cs="黑体"/>
                <w:sz w:val="30"/>
                <w:szCs w:val="30"/>
              </w:rPr>
              <w:t>开展各类入户核查、经济状况核对、信息化管理等，服务全市困难群众</w:t>
            </w:r>
          </w:p>
        </w:tc>
        <w:tc>
          <w:tcPr>
            <w:tcW w:w="2051" w:type="pct"/>
            <w:tcBorders>
              <w:top w:val="single" w:color="000000" w:sz="4" w:space="0"/>
              <w:left w:val="single" w:color="000000" w:sz="4" w:space="0"/>
              <w:bottom w:val="single" w:color="000000" w:sz="4" w:space="0"/>
              <w:right w:val="single" w:color="000000" w:sz="4" w:space="0"/>
            </w:tcBorders>
            <w:vAlign w:val="center"/>
          </w:tcPr>
          <w:p>
            <w:pPr>
              <w:rPr>
                <w:rFonts w:ascii="仿宋_GB2312" w:hAnsi="黑体" w:eastAsia="仿宋_GB2312" w:cs="黑体"/>
                <w:sz w:val="30"/>
                <w:szCs w:val="30"/>
              </w:rPr>
            </w:pPr>
            <w:r>
              <w:rPr>
                <w:rFonts w:hint="eastAsia" w:ascii="仿宋_GB2312" w:hAnsi="黑体" w:eastAsia="仿宋_GB2312" w:cs="黑体"/>
                <w:sz w:val="30"/>
                <w:szCs w:val="30"/>
              </w:rPr>
              <w:t>不少于12000人次</w:t>
            </w:r>
          </w:p>
        </w:tc>
      </w:tr>
      <w:tr>
        <w:tblPrEx>
          <w:tblCellMar>
            <w:top w:w="0" w:type="dxa"/>
            <w:left w:w="108" w:type="dxa"/>
            <w:bottom w:w="0" w:type="dxa"/>
            <w:right w:w="108" w:type="dxa"/>
          </w:tblCellMar>
        </w:tblPrEx>
        <w:trPr>
          <w:trHeight w:val="700" w:hRule="atLeast"/>
          <w:jc w:val="center"/>
        </w:trPr>
        <w:tc>
          <w:tcPr>
            <w:tcW w:w="2948" w:type="pct"/>
            <w:tcBorders>
              <w:top w:val="single" w:color="000000" w:sz="4" w:space="0"/>
              <w:left w:val="single" w:color="000000" w:sz="4" w:space="0"/>
              <w:bottom w:val="single" w:color="000000" w:sz="4" w:space="0"/>
              <w:right w:val="single" w:color="000000" w:sz="4" w:space="0"/>
            </w:tcBorders>
            <w:vAlign w:val="center"/>
          </w:tcPr>
          <w:p>
            <w:pPr>
              <w:rPr>
                <w:rFonts w:ascii="仿宋_GB2312" w:hAnsi="黑体" w:eastAsia="仿宋_GB2312" w:cs="黑体"/>
                <w:sz w:val="30"/>
                <w:szCs w:val="30"/>
              </w:rPr>
            </w:pPr>
            <w:r>
              <w:rPr>
                <w:rFonts w:hint="eastAsia" w:ascii="仿宋_GB2312" w:hAnsi="黑体" w:eastAsia="仿宋_GB2312" w:cs="黑体"/>
                <w:sz w:val="30"/>
                <w:szCs w:val="30"/>
              </w:rPr>
              <w:t>协助审批办理、复核各类救助申请</w:t>
            </w:r>
          </w:p>
        </w:tc>
        <w:tc>
          <w:tcPr>
            <w:tcW w:w="2051" w:type="pct"/>
            <w:tcBorders>
              <w:top w:val="single" w:color="000000" w:sz="4" w:space="0"/>
              <w:left w:val="single" w:color="000000" w:sz="4" w:space="0"/>
              <w:bottom w:val="single" w:color="000000" w:sz="4" w:space="0"/>
              <w:right w:val="single" w:color="000000" w:sz="4" w:space="0"/>
            </w:tcBorders>
            <w:vAlign w:val="center"/>
          </w:tcPr>
          <w:p>
            <w:pPr>
              <w:rPr>
                <w:rFonts w:ascii="仿宋_GB2312" w:hAnsi="黑体" w:eastAsia="仿宋_GB2312" w:cs="黑体"/>
                <w:sz w:val="30"/>
                <w:szCs w:val="30"/>
              </w:rPr>
            </w:pPr>
            <w:r>
              <w:rPr>
                <w:rFonts w:hint="eastAsia" w:ascii="仿宋_GB2312" w:hAnsi="黑体" w:eastAsia="仿宋_GB2312" w:cs="黑体"/>
                <w:sz w:val="30"/>
                <w:szCs w:val="30"/>
              </w:rPr>
              <w:t>不少于13000宗</w:t>
            </w:r>
          </w:p>
        </w:tc>
      </w:tr>
      <w:tr>
        <w:tblPrEx>
          <w:tblCellMar>
            <w:top w:w="0" w:type="dxa"/>
            <w:left w:w="108" w:type="dxa"/>
            <w:bottom w:w="0" w:type="dxa"/>
            <w:right w:w="108" w:type="dxa"/>
          </w:tblCellMar>
        </w:tblPrEx>
        <w:trPr>
          <w:trHeight w:val="510" w:hRule="atLeast"/>
          <w:jc w:val="center"/>
        </w:trPr>
        <w:tc>
          <w:tcPr>
            <w:tcW w:w="2948" w:type="pct"/>
            <w:tcBorders>
              <w:top w:val="single" w:color="000000" w:sz="4" w:space="0"/>
              <w:left w:val="single" w:color="000000" w:sz="4" w:space="0"/>
              <w:bottom w:val="single" w:color="000000" w:sz="4" w:space="0"/>
              <w:right w:val="single" w:color="000000" w:sz="4" w:space="0"/>
            </w:tcBorders>
            <w:vAlign w:val="center"/>
          </w:tcPr>
          <w:p>
            <w:pPr>
              <w:rPr>
                <w:rFonts w:ascii="仿宋_GB2312" w:hAnsi="黑体" w:eastAsia="仿宋_GB2312" w:cs="黑体"/>
                <w:sz w:val="30"/>
                <w:szCs w:val="30"/>
              </w:rPr>
            </w:pPr>
            <w:r>
              <w:rPr>
                <w:rFonts w:hint="eastAsia" w:ascii="仿宋_GB2312" w:hAnsi="黑体" w:eastAsia="仿宋_GB2312" w:cs="黑体"/>
                <w:sz w:val="30"/>
                <w:szCs w:val="30"/>
              </w:rPr>
              <w:t>调查处理信访、上访、闹访案件及服务咨询等</w:t>
            </w:r>
          </w:p>
        </w:tc>
        <w:tc>
          <w:tcPr>
            <w:tcW w:w="2051" w:type="pct"/>
            <w:tcBorders>
              <w:top w:val="single" w:color="000000" w:sz="4" w:space="0"/>
              <w:left w:val="single" w:color="000000" w:sz="4" w:space="0"/>
              <w:bottom w:val="single" w:color="000000" w:sz="4" w:space="0"/>
              <w:right w:val="single" w:color="000000" w:sz="4" w:space="0"/>
            </w:tcBorders>
            <w:vAlign w:val="center"/>
          </w:tcPr>
          <w:p>
            <w:pPr>
              <w:rPr>
                <w:rFonts w:ascii="仿宋_GB2312" w:hAnsi="黑体" w:eastAsia="仿宋_GB2312" w:cs="黑体"/>
                <w:sz w:val="30"/>
                <w:szCs w:val="30"/>
              </w:rPr>
            </w:pPr>
            <w:r>
              <w:rPr>
                <w:rFonts w:hint="eastAsia" w:ascii="仿宋_GB2312" w:hAnsi="黑体" w:eastAsia="仿宋_GB2312" w:cs="黑体"/>
                <w:sz w:val="30"/>
                <w:szCs w:val="30"/>
              </w:rPr>
              <w:t>不少于1000宗</w:t>
            </w:r>
          </w:p>
        </w:tc>
      </w:tr>
      <w:tr>
        <w:tblPrEx>
          <w:tblCellMar>
            <w:top w:w="0" w:type="dxa"/>
            <w:left w:w="108" w:type="dxa"/>
            <w:bottom w:w="0" w:type="dxa"/>
            <w:right w:w="108" w:type="dxa"/>
          </w:tblCellMar>
        </w:tblPrEx>
        <w:trPr>
          <w:trHeight w:val="510" w:hRule="atLeast"/>
          <w:jc w:val="center"/>
        </w:trPr>
        <w:tc>
          <w:tcPr>
            <w:tcW w:w="2948" w:type="pct"/>
            <w:tcBorders>
              <w:top w:val="single" w:color="000000" w:sz="4" w:space="0"/>
              <w:left w:val="single" w:color="000000" w:sz="4" w:space="0"/>
              <w:bottom w:val="single" w:color="000000" w:sz="4" w:space="0"/>
              <w:right w:val="single" w:color="000000" w:sz="4" w:space="0"/>
            </w:tcBorders>
            <w:vAlign w:val="center"/>
          </w:tcPr>
          <w:p>
            <w:pPr>
              <w:rPr>
                <w:rFonts w:ascii="仿宋_GB2312" w:hAnsi="黑体" w:eastAsia="仿宋_GB2312" w:cs="黑体"/>
                <w:sz w:val="30"/>
                <w:szCs w:val="30"/>
              </w:rPr>
            </w:pPr>
            <w:r>
              <w:rPr>
                <w:rFonts w:hint="eastAsia" w:ascii="仿宋_GB2312" w:hAnsi="黑体" w:eastAsia="仿宋_GB2312" w:cs="黑体"/>
                <w:sz w:val="30"/>
                <w:szCs w:val="30"/>
              </w:rPr>
              <w:t>全市社会救助覆盖面明显提高</w:t>
            </w:r>
          </w:p>
        </w:tc>
        <w:tc>
          <w:tcPr>
            <w:tcW w:w="2051" w:type="pct"/>
            <w:tcBorders>
              <w:top w:val="single" w:color="000000" w:sz="4" w:space="0"/>
              <w:left w:val="single" w:color="000000" w:sz="4" w:space="0"/>
              <w:bottom w:val="single" w:color="000000" w:sz="4" w:space="0"/>
              <w:right w:val="single" w:color="000000" w:sz="4" w:space="0"/>
            </w:tcBorders>
            <w:vAlign w:val="center"/>
          </w:tcPr>
          <w:p>
            <w:pPr>
              <w:rPr>
                <w:rFonts w:ascii="仿宋_GB2312" w:hAnsi="黑体" w:eastAsia="仿宋_GB2312" w:cs="黑体"/>
                <w:sz w:val="30"/>
                <w:szCs w:val="30"/>
              </w:rPr>
            </w:pPr>
            <w:r>
              <w:rPr>
                <w:rFonts w:hint="eastAsia" w:ascii="仿宋_GB2312" w:hAnsi="黑体" w:eastAsia="仿宋_GB2312" w:cs="黑体"/>
                <w:sz w:val="30"/>
                <w:szCs w:val="30"/>
              </w:rPr>
              <w:t>年度救助人数正增长</w:t>
            </w:r>
          </w:p>
        </w:tc>
      </w:tr>
      <w:tr>
        <w:tblPrEx>
          <w:tblCellMar>
            <w:top w:w="0" w:type="dxa"/>
            <w:left w:w="108" w:type="dxa"/>
            <w:bottom w:w="0" w:type="dxa"/>
            <w:right w:w="108" w:type="dxa"/>
          </w:tblCellMar>
        </w:tblPrEx>
        <w:trPr>
          <w:trHeight w:val="1280" w:hRule="atLeast"/>
          <w:jc w:val="center"/>
        </w:trPr>
        <w:tc>
          <w:tcPr>
            <w:tcW w:w="2948" w:type="pct"/>
            <w:tcBorders>
              <w:top w:val="single" w:color="000000" w:sz="4" w:space="0"/>
              <w:left w:val="single" w:color="000000" w:sz="4" w:space="0"/>
              <w:bottom w:val="single" w:color="000000" w:sz="4" w:space="0"/>
              <w:right w:val="single" w:color="000000" w:sz="4" w:space="0"/>
            </w:tcBorders>
            <w:vAlign w:val="center"/>
          </w:tcPr>
          <w:p>
            <w:pPr>
              <w:rPr>
                <w:rFonts w:ascii="仿宋_GB2312" w:hAnsi="黑体" w:eastAsia="仿宋_GB2312" w:cs="黑体"/>
                <w:sz w:val="30"/>
                <w:szCs w:val="30"/>
              </w:rPr>
            </w:pPr>
            <w:r>
              <w:rPr>
                <w:rFonts w:hint="eastAsia" w:ascii="仿宋_GB2312" w:hAnsi="黑体" w:eastAsia="仿宋_GB2312" w:cs="黑体"/>
                <w:sz w:val="30"/>
                <w:szCs w:val="30"/>
              </w:rPr>
              <w:t>社会救助工作实现“保得准”、“管得住”、“用得好”，本部门救助业务质量、服务水平上能进一步提高</w:t>
            </w:r>
          </w:p>
        </w:tc>
        <w:tc>
          <w:tcPr>
            <w:tcW w:w="2051" w:type="pct"/>
            <w:tcBorders>
              <w:top w:val="single" w:color="000000" w:sz="4" w:space="0"/>
              <w:left w:val="single" w:color="000000" w:sz="4" w:space="0"/>
              <w:bottom w:val="single" w:color="000000" w:sz="4" w:space="0"/>
              <w:right w:val="single" w:color="000000" w:sz="4" w:space="0"/>
            </w:tcBorders>
            <w:vAlign w:val="center"/>
          </w:tcPr>
          <w:p>
            <w:pPr>
              <w:rPr>
                <w:rFonts w:ascii="仿宋_GB2312" w:hAnsi="黑体" w:eastAsia="仿宋_GB2312" w:cs="黑体"/>
                <w:sz w:val="30"/>
                <w:szCs w:val="30"/>
              </w:rPr>
            </w:pPr>
            <w:r>
              <w:rPr>
                <w:rFonts w:hint="eastAsia" w:ascii="仿宋_GB2312" w:hAnsi="黑体" w:eastAsia="仿宋_GB2312" w:cs="黑体"/>
                <w:sz w:val="30"/>
                <w:szCs w:val="30"/>
              </w:rPr>
              <w:t>经查核认定因审核工作不到位导致不符合救助条件而获得救助的投诉个案全年小于5宗</w:t>
            </w:r>
          </w:p>
        </w:tc>
      </w:tr>
    </w:tbl>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微软简标宋">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44C01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冯绮婷</cp:lastModifiedBy>
  <dcterms:modified xsi:type="dcterms:W3CDTF">2024-04-19T07:35:16Z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BD148B8661C342CDBA95E15175947EE6</vt:lpwstr>
  </property>
</Properties>
</file>