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翠亨新区（南朗街道）冯琳、施春静</w:t>
      </w:r>
    </w:p>
    <w:p>
      <w:pPr>
        <w:spacing w:line="574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“工改工”宗地项目“三旧”改造方案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根据中山市城市更新（“三旧”改造）专项规划和现行控制性详细规划，翠亨新区管理委员会拟对位于中山市南朗镇第六工业区的冯琳、施春静旧厂房用地进行改造，由冯琳、施春静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40"/>
        </w:rPr>
        <w:t>自主改造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方式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进行全面改造</w:t>
      </w:r>
      <w:r>
        <w:rPr>
          <w:rFonts w:hint="eastAsia" w:ascii="仿宋_GB2312" w:hAnsi="仿宋_GB2312" w:eastAsia="仿宋_GB2312" w:cs="仿宋_GB2312"/>
          <w:sz w:val="32"/>
          <w:szCs w:val="40"/>
        </w:rPr>
        <w:t>。改造方案如下：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一、改造地块基本情况</w:t>
      </w:r>
    </w:p>
    <w:p>
      <w:pPr>
        <w:spacing w:line="574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40"/>
        </w:rPr>
      </w:pPr>
      <w:r>
        <w:rPr>
          <w:rFonts w:hint="eastAsia" w:ascii="楷体_GB2312" w:hAnsi="仿宋_GB2312" w:eastAsia="楷体_GB2312" w:cs="仿宋_GB2312"/>
          <w:sz w:val="32"/>
          <w:szCs w:val="40"/>
        </w:rPr>
        <w:t>（一）总体情况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改造地块位于中山市南朗镇第六工业区，北至蒂峰二路，南至中山瑞琪实业有限公司，东至蒂峰一路，西至蒂峰西路，用地面积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1.0005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公顷（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10005.10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平方米，折合约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15.0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亩）。</w:t>
      </w:r>
    </w:p>
    <w:p>
      <w:pPr>
        <w:spacing w:line="574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40"/>
        </w:rPr>
      </w:pPr>
      <w:r>
        <w:rPr>
          <w:rFonts w:hint="eastAsia" w:ascii="楷体_GB2312" w:hAnsi="仿宋_GB2312" w:eastAsia="楷体_GB2312" w:cs="仿宋_GB2312"/>
          <w:sz w:val="32"/>
          <w:szCs w:val="40"/>
        </w:rPr>
        <w:t>（二）标图入库情况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改造地块</w:t>
      </w:r>
      <w:r>
        <w:rPr>
          <w:rFonts w:hint="eastAsia" w:ascii="仿宋_GB2312" w:hAnsi="仿宋_GB2312" w:eastAsia="仿宋_GB2312" w:cs="仿宋_GB2312"/>
          <w:sz w:val="32"/>
          <w:szCs w:val="32"/>
        </w:rPr>
        <w:t>正开展标图入库工作。</w:t>
      </w:r>
    </w:p>
    <w:p>
      <w:pPr>
        <w:spacing w:line="574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40"/>
        </w:rPr>
      </w:pPr>
      <w:r>
        <w:rPr>
          <w:rFonts w:hint="eastAsia" w:ascii="楷体_GB2312" w:hAnsi="仿宋_GB2312" w:eastAsia="楷体_GB2312" w:cs="仿宋_GB2312"/>
          <w:sz w:val="32"/>
          <w:szCs w:val="40"/>
        </w:rPr>
        <w:t>（三）权属情况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改造范围内全部属国有建设用地，土地用途为工业。改造涉及的土地已经确权、登记，土地证号为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中府国用（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）字第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250754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sz w:val="32"/>
          <w:szCs w:val="40"/>
        </w:rPr>
        <w:t>，为土地权利人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冯琳、施春静自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2002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月开始使用。</w:t>
      </w:r>
    </w:p>
    <w:p>
      <w:pPr>
        <w:spacing w:line="574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40"/>
        </w:rPr>
      </w:pPr>
      <w:r>
        <w:rPr>
          <w:rFonts w:hint="eastAsia" w:ascii="楷体_GB2312" w:hAnsi="仿宋_GB2312" w:eastAsia="楷体_GB2312" w:cs="仿宋_GB2312"/>
          <w:sz w:val="32"/>
          <w:szCs w:val="40"/>
        </w:rPr>
        <w:t>（四）土地现状情况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改造主体地块现有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栋建筑物，为冯琳、施春静自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2003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月开始使用。无合法规划报建等手续，现有建筑面积</w:t>
      </w:r>
      <w:bookmarkStart w:id="0" w:name="_Hlk161929037"/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4344.38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平方米，现状容积率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0.43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，作工业厂房用途所用。该地块改造前年产值为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万元（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万/亩），年税收为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万元（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万/亩）。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改造地块不涉及抵押、历史文化资源要素等情况，不属于土壤环境潜在监管地块范围。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color w:val="ED0000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改造地块</w:t>
      </w:r>
      <w:r>
        <w:rPr>
          <w:rFonts w:ascii="Times New Roman" w:hAnsi="Times New Roman" w:eastAsia="仿宋_GB2312" w:cs="Times New Roman"/>
          <w:sz w:val="32"/>
          <w:szCs w:val="32"/>
        </w:rPr>
        <w:t>2009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日前已建设，地上建筑物（构筑物）基底面积达到用地面积三分之一以上并使用至今，中山市自然资源局翠亨新区分局对改造用地已出具审查意见，目前未被认定为闲置土地。</w:t>
      </w:r>
    </w:p>
    <w:p>
      <w:pPr>
        <w:spacing w:line="574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40"/>
        </w:rPr>
      </w:pPr>
      <w:r>
        <w:rPr>
          <w:rFonts w:hint="eastAsia" w:ascii="楷体_GB2312" w:hAnsi="仿宋_GB2312" w:eastAsia="楷体_GB2312" w:cs="仿宋_GB2312"/>
          <w:sz w:val="32"/>
          <w:szCs w:val="40"/>
        </w:rPr>
        <w:t>（五）规划情况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改造地块符合国土空间总体规划、控制性详细规划，已纳入《中山市城市更新（“三旧”改造）专项规划（</w:t>
      </w:r>
      <w:r>
        <w:rPr>
          <w:rFonts w:ascii="Times New Roman" w:hAnsi="Times New Roman" w:eastAsia="仿宋_GB2312" w:cs="Times New Roman"/>
          <w:sz w:val="32"/>
          <w:szCs w:val="40"/>
        </w:rPr>
        <w:t>2020-2035</w:t>
      </w:r>
      <w:r>
        <w:rPr>
          <w:rFonts w:hint="eastAsia" w:ascii="仿宋_GB2312" w:hAnsi="仿宋_GB2312" w:eastAsia="仿宋_GB2312" w:cs="仿宋_GB2312"/>
          <w:sz w:val="32"/>
          <w:szCs w:val="40"/>
        </w:rPr>
        <w:t>年）》。其中，在《中山市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国土空间总体规划</w:t>
      </w: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ascii="Times New Roman" w:hAnsi="Times New Roman" w:eastAsia="仿宋_GB2312" w:cs="Times New Roman"/>
          <w:sz w:val="32"/>
          <w:szCs w:val="40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</w:t>
      </w:r>
      <w:r>
        <w:rPr>
          <w:rFonts w:ascii="Times New Roman" w:hAnsi="Times New Roman" w:eastAsia="仿宋_GB2312" w:cs="Times New Roman"/>
          <w:sz w:val="32"/>
          <w:szCs w:val="40"/>
        </w:rPr>
        <w:t>-2035</w:t>
      </w:r>
      <w:r>
        <w:rPr>
          <w:rFonts w:hint="eastAsia" w:ascii="仿宋_GB2312" w:hAnsi="仿宋_GB2312" w:eastAsia="仿宋_GB2312" w:cs="仿宋_GB2312"/>
          <w:sz w:val="32"/>
          <w:szCs w:val="40"/>
        </w:rPr>
        <w:t>年）》中，属城乡建设用地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1.0005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公顷（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10005.10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平方米，折合约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15.0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亩）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。在《中山市南朗街道大车工业园片区（</w:t>
      </w:r>
      <w:r>
        <w:rPr>
          <w:rFonts w:ascii="Times New Roman" w:hAnsi="Times New Roman" w:eastAsia="仿宋_GB2312" w:cs="Times New Roman"/>
          <w:sz w:val="32"/>
          <w:szCs w:val="40"/>
        </w:rPr>
        <w:t>1902</w:t>
      </w:r>
      <w:r>
        <w:rPr>
          <w:rFonts w:hint="eastAsia" w:ascii="仿宋_GB2312" w:hAnsi="仿宋_GB2312" w:eastAsia="仿宋_GB2312" w:cs="仿宋_GB2312"/>
          <w:sz w:val="32"/>
          <w:szCs w:val="40"/>
        </w:rPr>
        <w:t>单元）</w:t>
      </w:r>
      <w:r>
        <w:rPr>
          <w:rFonts w:ascii="Times New Roman" w:hAnsi="Times New Roman" w:eastAsia="仿宋_GB2312" w:cs="Times New Roman"/>
          <w:sz w:val="32"/>
          <w:szCs w:val="40"/>
        </w:rPr>
        <w:t>02</w:t>
      </w:r>
      <w:r>
        <w:rPr>
          <w:rFonts w:hint="eastAsia" w:ascii="仿宋_GB2312" w:hAnsi="仿宋_GB2312" w:eastAsia="仿宋_GB2312" w:cs="仿宋_GB2312"/>
          <w:sz w:val="32"/>
          <w:szCs w:val="40"/>
        </w:rPr>
        <w:t>街区控制性详细规划一般修改（</w:t>
      </w:r>
      <w:r>
        <w:rPr>
          <w:rFonts w:ascii="Times New Roman" w:hAnsi="Times New Roman" w:eastAsia="仿宋_GB2312" w:cs="Times New Roman"/>
          <w:sz w:val="32"/>
          <w:szCs w:val="40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）》（中府函</w:t>
      </w:r>
      <w:r>
        <w:rPr>
          <w:rFonts w:ascii="Times New Roman" w:hAnsi="Times New Roman" w:eastAsia="宋体" w:cs="Times New Roman"/>
          <w:sz w:val="32"/>
          <w:szCs w:val="40"/>
        </w:rPr>
        <w:t>〔2024〕74</w:t>
      </w:r>
      <w:r>
        <w:rPr>
          <w:rFonts w:hint="eastAsia" w:ascii="仿宋_GB2312" w:hAnsi="宋体" w:eastAsia="仿宋_GB2312" w:cs="仿宋_GB2312"/>
          <w:sz w:val="32"/>
          <w:szCs w:val="40"/>
        </w:rPr>
        <w:t>号</w:t>
      </w:r>
      <w:r>
        <w:rPr>
          <w:rFonts w:hint="eastAsia" w:ascii="仿宋_GB2312" w:hAnsi="仿宋_GB2312" w:eastAsia="仿宋_GB2312" w:cs="仿宋_GB2312"/>
          <w:sz w:val="32"/>
          <w:szCs w:val="40"/>
        </w:rPr>
        <w:t>）中，一类工业用地</w:t>
      </w:r>
      <w:r>
        <w:rPr>
          <w:rFonts w:ascii="Times New Roman" w:hAnsi="Times New Roman" w:eastAsia="仿宋_GB2312" w:cs="Times New Roman"/>
          <w:sz w:val="32"/>
          <w:szCs w:val="40"/>
        </w:rPr>
        <w:t>0.9984</w:t>
      </w:r>
      <w:r>
        <w:rPr>
          <w:rFonts w:hint="eastAsia" w:ascii="仿宋_GB2312" w:hAnsi="仿宋_GB2312" w:eastAsia="仿宋_GB2312" w:cs="仿宋_GB2312"/>
          <w:sz w:val="32"/>
          <w:szCs w:val="40"/>
        </w:rPr>
        <w:t>公顷（</w:t>
      </w:r>
      <w:r>
        <w:rPr>
          <w:rFonts w:ascii="Times New Roman" w:hAnsi="Times New Roman" w:eastAsia="仿宋_GB2312" w:cs="Times New Roman"/>
          <w:sz w:val="32"/>
          <w:szCs w:val="40"/>
        </w:rPr>
        <w:t>9983.70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40"/>
        </w:rPr>
        <w:t>14.98</w:t>
      </w:r>
      <w:r>
        <w:rPr>
          <w:rFonts w:hint="eastAsia" w:ascii="仿宋_GB2312" w:hAnsi="仿宋_GB2312" w:eastAsia="仿宋_GB2312" w:cs="仿宋_GB2312"/>
          <w:sz w:val="32"/>
          <w:szCs w:val="40"/>
        </w:rPr>
        <w:t>亩），规划容积率</w:t>
      </w:r>
      <w:r>
        <w:rPr>
          <w:rFonts w:ascii="Times New Roman" w:hAnsi="Times New Roman" w:eastAsia="仿宋_GB2312" w:cs="Times New Roman"/>
          <w:sz w:val="32"/>
          <w:szCs w:val="40"/>
        </w:rPr>
        <w:t>1.0-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3.5</w:t>
      </w:r>
      <w:r>
        <w:rPr>
          <w:rFonts w:hint="eastAsia" w:ascii="仿宋_GB2312" w:hAnsi="仿宋_GB2312" w:eastAsia="仿宋_GB2312" w:cs="仿宋_GB2312"/>
          <w:sz w:val="32"/>
          <w:szCs w:val="40"/>
        </w:rPr>
        <w:t>，建筑密度</w:t>
      </w:r>
      <w:r>
        <w:rPr>
          <w:rFonts w:ascii="Times New Roman" w:hAnsi="Times New Roman" w:eastAsia="仿宋_GB2312" w:cs="Times New Roman"/>
          <w:sz w:val="32"/>
          <w:szCs w:val="40"/>
        </w:rPr>
        <w:t>35%-60%</w:t>
      </w:r>
      <w:r>
        <w:rPr>
          <w:rFonts w:hint="eastAsia" w:ascii="仿宋_GB2312" w:hAnsi="仿宋_GB2312" w:eastAsia="仿宋_GB2312" w:cs="仿宋_GB2312"/>
          <w:sz w:val="32"/>
          <w:szCs w:val="40"/>
        </w:rPr>
        <w:t>，绿地率</w:t>
      </w:r>
      <w:r>
        <w:rPr>
          <w:rFonts w:ascii="Times New Roman" w:hAnsi="Times New Roman" w:eastAsia="仿宋_GB2312" w:cs="Times New Roman"/>
          <w:sz w:val="32"/>
          <w:szCs w:val="40"/>
        </w:rPr>
        <w:t>10%-15%</w:t>
      </w:r>
      <w:r>
        <w:rPr>
          <w:rFonts w:hint="eastAsia" w:ascii="仿宋_GB2312" w:hAnsi="仿宋_GB2312" w:eastAsia="仿宋_GB2312" w:cs="仿宋_GB2312"/>
          <w:sz w:val="32"/>
          <w:szCs w:val="40"/>
        </w:rPr>
        <w:t>，建筑高度≤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50</w:t>
      </w:r>
      <w:r>
        <w:rPr>
          <w:rFonts w:ascii="仿宋_GB2312" w:hAnsi="仿宋_GB2312" w:eastAsia="仿宋_GB2312" w:cs="仿宋_GB2312"/>
          <w:sz w:val="32"/>
          <w:szCs w:val="40"/>
        </w:rPr>
        <w:t>米，特殊工艺除外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ascii="仿宋_GB2312" w:hAnsi="仿宋_GB2312" w:eastAsia="仿宋_GB2312" w:cs="仿宋_GB2312"/>
          <w:sz w:val="32"/>
          <w:szCs w:val="40"/>
        </w:rPr>
        <w:t>配套生产性服务设施≤</w:t>
      </w:r>
      <w:r>
        <w:rPr>
          <w:rFonts w:ascii="Times New Roman" w:hAnsi="Times New Roman" w:eastAsia="仿宋_GB2312" w:cs="Times New Roman"/>
          <w:sz w:val="32"/>
          <w:szCs w:val="40"/>
        </w:rPr>
        <w:t>100</w:t>
      </w:r>
      <w:r>
        <w:rPr>
          <w:rFonts w:ascii="仿宋_GB2312" w:hAnsi="仿宋_GB2312" w:eastAsia="仿宋_GB2312" w:cs="仿宋_GB2312"/>
          <w:sz w:val="32"/>
          <w:szCs w:val="40"/>
        </w:rPr>
        <w:t>米</w:t>
      </w:r>
      <w:r>
        <w:rPr>
          <w:rFonts w:hint="eastAsia" w:ascii="仿宋_GB2312" w:hAnsi="仿宋_GB2312" w:eastAsia="仿宋_GB2312" w:cs="仿宋_GB2312"/>
          <w:sz w:val="32"/>
          <w:szCs w:val="40"/>
        </w:rPr>
        <w:t>；城镇道路用地</w:t>
      </w:r>
      <w:r>
        <w:rPr>
          <w:rFonts w:ascii="Times New Roman" w:hAnsi="Times New Roman" w:eastAsia="仿宋_GB2312" w:cs="Times New Roman"/>
          <w:sz w:val="32"/>
          <w:szCs w:val="40"/>
        </w:rPr>
        <w:t>0.0021</w:t>
      </w:r>
      <w:r>
        <w:rPr>
          <w:rFonts w:hint="eastAsia" w:ascii="仿宋_GB2312" w:hAnsi="仿宋_GB2312" w:eastAsia="仿宋_GB2312" w:cs="仿宋_GB2312"/>
          <w:sz w:val="32"/>
          <w:szCs w:val="40"/>
        </w:rPr>
        <w:t>公顷（</w:t>
      </w:r>
      <w:r>
        <w:rPr>
          <w:rFonts w:ascii="Times New Roman" w:hAnsi="Times New Roman" w:eastAsia="仿宋_GB2312" w:cs="Times New Roman"/>
          <w:sz w:val="32"/>
          <w:szCs w:val="40"/>
        </w:rPr>
        <w:t>21.4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40"/>
        </w:rPr>
        <w:t>0.03</w:t>
      </w:r>
      <w:r>
        <w:rPr>
          <w:rFonts w:hint="eastAsia" w:ascii="仿宋_GB2312" w:hAnsi="仿宋_GB2312" w:eastAsia="仿宋_GB2312" w:cs="仿宋_GB2312"/>
          <w:sz w:val="32"/>
          <w:szCs w:val="40"/>
        </w:rPr>
        <w:t>亩）。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改造地块位于“三区三线”的城镇开发边界内，不涉及永久基本农田、生态保护红线等管控要求。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二、改造意愿情况</w:t>
      </w:r>
      <w:bookmarkStart w:id="1" w:name="_GoBack"/>
      <w:bookmarkEnd w:id="1"/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改造范围涉及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冯琳、施春静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个权利主体，翠亨新区管理委员会已按照法律法规，就改造范围、土地现状、改造主体及拟改造情况等事项征询其改造意愿，权利主体同意将涉及土地、房屋纳入改造范围。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三、改造主体及拟改造情况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根据有关规划要求，改造项目严格按照国土空间总体规划、控制性详细规划管控要求实施建设。在详细规划中属道路等公益性用地部分，日后属地政府按规划开发建设时，应无偿将用地交给属地政府使用。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该改造项目拟采取权利人自主改造方式，由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冯琳、施春静</w:t>
      </w:r>
      <w:r>
        <w:rPr>
          <w:rFonts w:hint="eastAsia" w:ascii="仿宋_GB2312" w:hAnsi="仿宋_GB2312" w:eastAsia="仿宋_GB2312" w:cs="仿宋_GB2312"/>
          <w:sz w:val="32"/>
          <w:szCs w:val="40"/>
        </w:rPr>
        <w:t>作为改造主体，实施全面改造。改造后将用于</w:t>
      </w:r>
      <w:r>
        <w:rPr>
          <w:rFonts w:hint="eastAsia" w:ascii="仿宋" w:hAnsi="仿宋" w:eastAsia="仿宋" w:cs="仿宋"/>
          <w:sz w:val="32"/>
          <w:szCs w:val="32"/>
        </w:rPr>
        <w:t>服装、五金制品、智能科技、电子商务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等行业</w:t>
      </w:r>
      <w:r>
        <w:rPr>
          <w:rFonts w:hint="eastAsia" w:ascii="仿宋_GB2312" w:hAnsi="仿宋_GB2312" w:eastAsia="仿宋_GB2312" w:cs="仿宋_GB2312"/>
          <w:sz w:val="32"/>
          <w:szCs w:val="40"/>
        </w:rPr>
        <w:t>，在符合详细规划的基础上，容积率不小于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3.0</w:t>
      </w:r>
      <w:r>
        <w:rPr>
          <w:rFonts w:hint="eastAsia" w:ascii="仿宋_GB2312" w:hAnsi="仿宋_GB2312" w:eastAsia="仿宋_GB2312" w:cs="仿宋_GB2312"/>
          <w:sz w:val="32"/>
          <w:szCs w:val="40"/>
        </w:rPr>
        <w:t>，总建筑面积不小于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30015.30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平方米，其中新建建筑面积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30015.30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不保留原有建筑面积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eastAsia="仿宋_GB2312"/>
          <w:spacing w:val="-6"/>
          <w:kern w:val="0"/>
          <w:sz w:val="32"/>
          <w:szCs w:val="32"/>
        </w:rPr>
        <w:t>具体拟建建筑面积以实际规划报建为准）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项目自持比例为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%，不申请物业分割销售。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项目相关情况符合国家《产业结构调整指导目录》《中山市</w:t>
      </w:r>
      <w:r>
        <w:rPr>
          <w:rFonts w:ascii="仿宋_GB2312" w:hAnsi="仿宋_GB2312" w:eastAsia="仿宋_GB2312" w:cs="仿宋_GB2312"/>
          <w:sz w:val="32"/>
          <w:szCs w:val="40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</w:rPr>
        <w:t>三线一单</w:t>
      </w:r>
      <w:r>
        <w:rPr>
          <w:rFonts w:ascii="仿宋_GB2312" w:hAnsi="仿宋_GB2312" w:eastAsia="仿宋_GB2312" w:cs="仿宋_GB2312"/>
          <w:sz w:val="32"/>
          <w:szCs w:val="40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生态环境分区管控方案》《中山市涉挥发性有机物项目环保管理规定》。改造后年产值将达到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9000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6</w:t>
      </w:r>
      <w:r>
        <w:rPr>
          <w:rFonts w:ascii="Times New Roman" w:hAnsi="Times New Roman" w:eastAsia="仿宋_GB2312" w:cs="Times New Roman"/>
          <w:sz w:val="32"/>
          <w:szCs w:val="40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>万/亩），年税收将达到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450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</w:rPr>
        <w:t>万/亩）。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四、资金筹措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改造主体拟投入资金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sz w:val="32"/>
          <w:szCs w:val="40"/>
        </w:rPr>
        <w:t>其中自有资金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53</w:t>
      </w:r>
      <w:r>
        <w:rPr>
          <w:rFonts w:ascii="Times New Roman" w:hAnsi="Times New Roman" w:eastAsia="仿宋_GB2312" w:cs="Times New Roman"/>
          <w:sz w:val="32"/>
          <w:szCs w:val="40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万元，具体以资金筹措的实际情况为准。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五、开发时序</w:t>
      </w:r>
    </w:p>
    <w:p>
      <w:pPr>
        <w:spacing w:line="574" w:lineRule="exact"/>
        <w:ind w:firstLine="640" w:firstLineChars="200"/>
        <w:jc w:val="left"/>
        <w:rPr>
          <w:rFonts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项目开发周期为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年，不分期开发。开发时间为获得改造方案批复后</w:t>
      </w:r>
      <w:r>
        <w:rPr>
          <w:rFonts w:ascii="Times New Roman" w:hAnsi="Times New Roman" w:eastAsia="仿宋_GB2312" w:cs="Times New Roman"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个月内，竣工时间为自动工之日起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年内，拟投入资金</w:t>
      </w:r>
      <w:r>
        <w:rPr>
          <w:rFonts w:ascii="Times New Roman" w:hAnsi="Times New Roman" w:eastAsia="仿宋_GB2312" w:cs="Times New Roman"/>
          <w:sz w:val="32"/>
          <w:szCs w:val="40"/>
        </w:rPr>
        <w:t>4500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万元，拟建建筑面积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30015.30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平方米（</w:t>
      </w:r>
      <w:r>
        <w:rPr>
          <w:rFonts w:hint="eastAsia" w:eastAsia="仿宋_GB2312"/>
          <w:spacing w:val="-6"/>
          <w:kern w:val="0"/>
          <w:sz w:val="32"/>
          <w:szCs w:val="32"/>
        </w:rPr>
        <w:t>具体拟建建筑面积以实际规划报建为准</w:t>
      </w:r>
      <w:r>
        <w:rPr>
          <w:rFonts w:hint="eastAsia" w:ascii="仿宋_GB2312" w:hAnsi="仿宋_GB2312" w:eastAsia="仿宋_GB2312" w:cs="仿宋_GB2312"/>
          <w:sz w:val="32"/>
          <w:szCs w:val="40"/>
        </w:rPr>
        <w:t>），主要实施工业厂房和配套生活设施基础等建设</w:t>
      </w:r>
      <w:r>
        <w:rPr>
          <w:rFonts w:hint="eastAsia" w:eastAsia="仿宋_GB2312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40" w:firstLineChars="20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六、实施监管</w:t>
      </w:r>
    </w:p>
    <w:p>
      <w:pPr>
        <w:spacing w:line="574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详见项目实施监管协议。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714242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yZjNmMjY0ZDc2MTdhNDBiYTBhZThmNTZkMTYxNjAifQ=="/>
  </w:docVars>
  <w:rsids>
    <w:rsidRoot w:val="32B7020F"/>
    <w:rsid w:val="00043B5E"/>
    <w:rsid w:val="0011071E"/>
    <w:rsid w:val="001B4006"/>
    <w:rsid w:val="00235FDA"/>
    <w:rsid w:val="002D1B99"/>
    <w:rsid w:val="00386EC4"/>
    <w:rsid w:val="003905AA"/>
    <w:rsid w:val="00395BA0"/>
    <w:rsid w:val="003B3EAB"/>
    <w:rsid w:val="004067A9"/>
    <w:rsid w:val="004118DC"/>
    <w:rsid w:val="00426AC8"/>
    <w:rsid w:val="00540CCA"/>
    <w:rsid w:val="00557438"/>
    <w:rsid w:val="00594C3F"/>
    <w:rsid w:val="005A6C67"/>
    <w:rsid w:val="00661094"/>
    <w:rsid w:val="00772760"/>
    <w:rsid w:val="007B02AD"/>
    <w:rsid w:val="00806430"/>
    <w:rsid w:val="00883AFE"/>
    <w:rsid w:val="00884F01"/>
    <w:rsid w:val="008A0D6F"/>
    <w:rsid w:val="008B58BD"/>
    <w:rsid w:val="008F2943"/>
    <w:rsid w:val="009500AE"/>
    <w:rsid w:val="00986B54"/>
    <w:rsid w:val="009E46B8"/>
    <w:rsid w:val="00A635D1"/>
    <w:rsid w:val="00B07447"/>
    <w:rsid w:val="00B304B7"/>
    <w:rsid w:val="00B32640"/>
    <w:rsid w:val="00B466B3"/>
    <w:rsid w:val="00B50F8D"/>
    <w:rsid w:val="00B9480E"/>
    <w:rsid w:val="00B96A77"/>
    <w:rsid w:val="00BD42A1"/>
    <w:rsid w:val="00C05047"/>
    <w:rsid w:val="00C872CE"/>
    <w:rsid w:val="00D70362"/>
    <w:rsid w:val="00DA082F"/>
    <w:rsid w:val="00DD21D5"/>
    <w:rsid w:val="00F94D2B"/>
    <w:rsid w:val="00FF5E5C"/>
    <w:rsid w:val="076B19EA"/>
    <w:rsid w:val="0B2B7BD4"/>
    <w:rsid w:val="13013703"/>
    <w:rsid w:val="1470445D"/>
    <w:rsid w:val="19FB486A"/>
    <w:rsid w:val="1B0D70EF"/>
    <w:rsid w:val="25185D78"/>
    <w:rsid w:val="25B9064A"/>
    <w:rsid w:val="2C242947"/>
    <w:rsid w:val="312469CD"/>
    <w:rsid w:val="32B7020F"/>
    <w:rsid w:val="40055B41"/>
    <w:rsid w:val="438F3315"/>
    <w:rsid w:val="464F7EB2"/>
    <w:rsid w:val="49500E15"/>
    <w:rsid w:val="522B2F7C"/>
    <w:rsid w:val="67FE6AD0"/>
    <w:rsid w:val="6A4E4536"/>
    <w:rsid w:val="78851446"/>
    <w:rsid w:val="7A7A33BE"/>
    <w:rsid w:val="7FF3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1452</Characters>
  <Lines>12</Lines>
  <Paragraphs>3</Paragraphs>
  <TotalTime>75</TotalTime>
  <ScaleCrop>false</ScaleCrop>
  <LinksUpToDate>false</LinksUpToDate>
  <CharactersWithSpaces>1703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2024-03-21T09:34:00Z</dcterms:created>
  <dc:creator>-啊Dee</dc:creator>
  <cp:lastModifiedBy>李杰峰</cp:lastModifiedBy>
  <dcterms:modified xsi:type="dcterms:W3CDTF">2024-04-17T02:59:19Z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55050C5428604A08986B7D32F37FB888</vt:lpwstr>
  </property>
</Properties>
</file>