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both"/>
        <w:rPr>
          <w:rFonts w:hint="eastAsia" w:ascii="方正小标宋简体" w:hAnsi="方正小标宋简体" w:eastAsia="方正小标宋简体" w:cs="方正小标宋简体"/>
          <w:b/>
          <w:color w:val="000000"/>
          <w:sz w:val="36"/>
          <w:szCs w:val="36"/>
        </w:rPr>
      </w:pPr>
      <w:r>
        <w:rPr>
          <w:rFonts w:hint="eastAsia" w:ascii="仿宋_GB2312" w:hAnsi="仿宋_GB2312" w:cs="仿宋_GB2312"/>
          <w:color w:val="000000"/>
          <w:szCs w:val="32"/>
        </w:rPr>
        <w:t>附件1：</w:t>
      </w:r>
    </w:p>
    <w:p>
      <w:pPr>
        <w:contextualSpacing/>
        <w:jc w:val="center"/>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中山市地籍调查不动产单元表</w:t>
      </w:r>
      <w:r>
        <w:rPr>
          <w:rFonts w:hint="eastAsia" w:ascii="方正小标宋简体" w:hAnsi="方正小标宋简体" w:eastAsia="方正小标宋简体" w:cs="方正小标宋简体"/>
          <w:b/>
          <w:color w:val="000000"/>
          <w:sz w:val="36"/>
          <w:szCs w:val="36"/>
          <w:lang w:eastAsia="zh-CN"/>
        </w:rPr>
        <w:t>初始</w:t>
      </w:r>
      <w:r>
        <w:rPr>
          <w:rFonts w:hint="eastAsia" w:ascii="方正小标宋简体" w:hAnsi="方正小标宋简体" w:eastAsia="方正小标宋简体" w:cs="方正小标宋简体"/>
          <w:b/>
          <w:color w:val="000000"/>
          <w:sz w:val="36"/>
          <w:szCs w:val="36"/>
        </w:rPr>
        <w:t>入库办事指引</w:t>
      </w:r>
    </w:p>
    <w:p>
      <w:pPr>
        <w:pStyle w:val="4"/>
        <w:numPr>
          <w:ilvl w:val="0"/>
          <w:numId w:val="1"/>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适用范围</w:t>
      </w:r>
    </w:p>
    <w:p>
      <w:pPr>
        <w:ind w:firstLine="640" w:firstLineChars="200"/>
        <w:rPr>
          <w:color w:val="000000"/>
        </w:rPr>
      </w:pPr>
      <w:r>
        <w:rPr>
          <w:rFonts w:hint="eastAsia" w:ascii="仿宋_GB2312" w:hAnsi="仿宋"/>
          <w:color w:val="000000"/>
          <w:szCs w:val="32"/>
        </w:rPr>
        <w:t>全市范围内已完成规划许可的建设工程项目</w:t>
      </w:r>
      <w:r>
        <w:rPr>
          <w:rFonts w:hint="eastAsia" w:ascii="仿宋_GB2312" w:hAnsi="仿宋_GB2312" w:cs="仿宋_GB2312"/>
          <w:bCs/>
          <w:color w:val="000000"/>
          <w:szCs w:val="32"/>
        </w:rPr>
        <w:t>。</w:t>
      </w:r>
    </w:p>
    <w:p>
      <w:pPr>
        <w:pStyle w:val="4"/>
        <w:numPr>
          <w:ilvl w:val="0"/>
          <w:numId w:val="1"/>
        </w:num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申请时点</w:t>
      </w:r>
    </w:p>
    <w:p>
      <w:pPr>
        <w:ind w:firstLine="640" w:firstLineChars="200"/>
        <w:rPr>
          <w:rFonts w:hint="eastAsia" w:ascii="仿宋_GB2312" w:hAnsi="仿宋" w:cs="Times New Roman"/>
          <w:szCs w:val="32"/>
        </w:rPr>
      </w:pPr>
      <w:r>
        <w:rPr>
          <w:rFonts w:hint="eastAsia" w:ascii="仿宋_GB2312" w:hAnsi="仿宋_GB2312" w:cs="仿宋_GB2312"/>
          <w:bCs/>
          <w:color w:val="000000"/>
          <w:szCs w:val="32"/>
        </w:rPr>
        <w:t>工程建</w:t>
      </w:r>
      <w:r>
        <w:rPr>
          <w:rFonts w:hint="eastAsia" w:ascii="仿宋_GB2312" w:hAnsi="仿宋" w:cs="Times New Roman"/>
          <w:szCs w:val="32"/>
        </w:rPr>
        <w:t>设项目在取得建设工程规划许可证后，可向不动产登记机构申请房屋自然幢基底图和不动产单元明细表等不动产单元表数据的入库。</w:t>
      </w:r>
    </w:p>
    <w:p>
      <w:pPr>
        <w:pStyle w:val="4"/>
        <w:numPr>
          <w:ilvl w:val="0"/>
          <w:numId w:val="1"/>
        </w:num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（1）中山市不动产地籍调查申请书；</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（2）申请人身份证明；</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（3）不动产权属证书；</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（4）建设工程规划许可证及附件；</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（5）房屋幢基底图、不动产单元明细表、房屋分类面积统计表。</w:t>
      </w:r>
    </w:p>
    <w:p>
      <w:pPr>
        <w:pStyle w:val="4"/>
        <w:numPr>
          <w:ilvl w:val="0"/>
          <w:numId w:val="1"/>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办事流程</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1.申请</w:t>
      </w:r>
    </w:p>
    <w:p>
      <w:pPr>
        <w:ind w:firstLine="640" w:firstLineChars="200"/>
        <w:rPr>
          <w:rFonts w:hint="eastAsia"/>
          <w:color w:val="000000"/>
        </w:rPr>
      </w:pPr>
      <w:r>
        <w:rPr>
          <w:rFonts w:hint="eastAsia" w:ascii="仿宋_GB2312" w:hAnsi="仿宋_GB2312" w:cs="仿宋_GB2312"/>
          <w:bCs/>
          <w:color w:val="000000"/>
          <w:szCs w:val="32"/>
        </w:rPr>
        <w:t>（1）线下申请：申请人</w:t>
      </w:r>
      <w:r>
        <w:rPr>
          <w:rFonts w:hint="eastAsia"/>
          <w:color w:val="000000"/>
        </w:rPr>
        <w:t>在线下窗口申请，地址：中山市兴中道</w:t>
      </w:r>
      <w:r>
        <w:rPr>
          <w:rFonts w:hint="eastAsia" w:ascii="仿宋_GB2312" w:hAnsi="仿宋"/>
          <w:color w:val="000000"/>
          <w:szCs w:val="32"/>
        </w:rPr>
        <w:t>二号之一</w:t>
      </w:r>
      <w:r>
        <w:rPr>
          <w:rFonts w:hint="eastAsia"/>
          <w:color w:val="000000"/>
        </w:rPr>
        <w:t>投资大厦一楼办证大厅；</w:t>
      </w:r>
    </w:p>
    <w:p>
      <w:pPr>
        <w:ind w:firstLine="640" w:firstLineChars="200"/>
        <w:rPr>
          <w:color w:val="000000"/>
        </w:rPr>
      </w:pPr>
      <w:r>
        <w:rPr>
          <w:rFonts w:hint="eastAsia" w:ascii="仿宋_GB2312" w:hAnsi="仿宋_GB2312" w:cs="仿宋_GB2312"/>
          <w:bCs/>
          <w:color w:val="000000"/>
          <w:szCs w:val="32"/>
        </w:rPr>
        <w:t>（2）</w:t>
      </w:r>
      <w:r>
        <w:rPr>
          <w:rFonts w:hint="eastAsia"/>
          <w:color w:val="000000"/>
        </w:rPr>
        <w:t>线上</w:t>
      </w:r>
      <w:r>
        <w:rPr>
          <w:rFonts w:hint="eastAsia" w:ascii="仿宋_GB2312" w:hAnsi="仿宋_GB2312" w:cs="仿宋_GB2312"/>
          <w:bCs/>
          <w:color w:val="000000"/>
          <w:szCs w:val="32"/>
        </w:rPr>
        <w:t>申请</w:t>
      </w:r>
      <w:r>
        <w:rPr>
          <w:rFonts w:hint="eastAsia"/>
          <w:color w:val="000000"/>
        </w:rPr>
        <w:t>：申请人委托地籍调查单位（测绘单位）在中山市联合测绘信息发布网（网址：</w:t>
      </w:r>
      <w:r>
        <w:rPr>
          <w:rFonts w:hint="eastAsia" w:ascii="仿宋_GB2312"/>
          <w:color w:val="000000"/>
          <w:szCs w:val="32"/>
        </w:rPr>
        <w:t>https://120.234.108.94:</w:t>
      </w:r>
      <w:r>
        <w:rPr>
          <w:rFonts w:hint="eastAsia" w:ascii="仿宋_GB2312"/>
          <w:color w:val="000000"/>
          <w:szCs w:val="32"/>
          <w:lang w:val="en-US" w:eastAsia="zh-CN"/>
        </w:rPr>
        <w:t>9002</w:t>
      </w:r>
      <w:bookmarkStart w:id="0" w:name="_GoBack"/>
      <w:bookmarkEnd w:id="0"/>
      <w:r>
        <w:rPr>
          <w:rFonts w:hint="eastAsia" w:ascii="仿宋_GB2312"/>
          <w:color w:val="000000"/>
          <w:szCs w:val="32"/>
        </w:rPr>
        <w:t>/mainProject/login.html</w:t>
      </w:r>
      <w:r>
        <w:rPr>
          <w:rFonts w:hint="eastAsia"/>
          <w:color w:val="000000"/>
        </w:rPr>
        <w:t>）上申请。</w:t>
      </w:r>
    </w:p>
    <w:p>
      <w:pPr>
        <w:ind w:firstLine="640" w:firstLineChars="200"/>
        <w:rPr>
          <w:rFonts w:ascii="仿宋_GB2312" w:hAnsi="仿宋_GB2312" w:cs="仿宋_GB2312"/>
          <w:bCs/>
          <w:color w:val="000000"/>
          <w:szCs w:val="32"/>
        </w:rPr>
      </w:pPr>
      <w:r>
        <w:rPr>
          <w:rFonts w:hint="eastAsia" w:ascii="仿宋_GB2312" w:hAnsi="仿宋_GB2312" w:cs="仿宋_GB2312"/>
          <w:bCs/>
          <w:color w:val="000000"/>
          <w:szCs w:val="32"/>
        </w:rPr>
        <w:t>2.成果上传</w:t>
      </w:r>
    </w:p>
    <w:p>
      <w:pPr>
        <w:ind w:firstLine="640" w:firstLineChars="200"/>
        <w:rPr>
          <w:rFonts w:hint="eastAsia" w:ascii="Times New Roman" w:hAnsi="Times New Roman" w:cs="Times New Roman"/>
          <w:color w:val="000000"/>
        </w:rPr>
      </w:pPr>
      <w:r>
        <w:rPr>
          <w:rFonts w:hint="eastAsia"/>
          <w:color w:val="000000"/>
        </w:rPr>
        <w:t>申</w:t>
      </w:r>
      <w:r>
        <w:rPr>
          <w:rFonts w:hint="eastAsia" w:ascii="Times New Roman" w:hAnsi="Times New Roman" w:cs="Times New Roman"/>
          <w:color w:val="000000"/>
        </w:rPr>
        <w:t>请人委托地籍调查单位在不动产权籍管理系统中上传房屋幢基底图、不动产单元明细表、房屋分类面积统计表。</w:t>
      </w:r>
    </w:p>
    <w:p>
      <w:pPr>
        <w:ind w:firstLine="640" w:firstLineChars="200"/>
        <w:rPr>
          <w:rFonts w:hint="eastAsia" w:ascii="Times New Roman" w:hAnsi="Times New Roman" w:cs="Times New Roman"/>
          <w:color w:val="000000"/>
        </w:rPr>
      </w:pPr>
      <w:r>
        <w:rPr>
          <w:rFonts w:hint="eastAsia" w:ascii="Times New Roman" w:hAnsi="Times New Roman" w:cs="Times New Roman"/>
          <w:color w:val="000000"/>
        </w:rPr>
        <w:t>3.审核入库</w:t>
      </w:r>
    </w:p>
    <w:p>
      <w:pPr>
        <w:ind w:firstLine="640" w:firstLineChars="200"/>
        <w:rPr>
          <w:rFonts w:hint="eastAsia"/>
          <w:color w:val="000000"/>
        </w:rPr>
      </w:pPr>
      <w:r>
        <w:rPr>
          <w:rFonts w:hint="eastAsia" w:ascii="Times New Roman" w:hAnsi="Times New Roman" w:cs="Times New Roman"/>
          <w:color w:val="000000"/>
        </w:rPr>
        <w:t>不动产单元表经不动产登记中心审核后，生成不</w:t>
      </w:r>
      <w:r>
        <w:rPr>
          <w:rFonts w:hint="eastAsia"/>
          <w:color w:val="000000"/>
        </w:rPr>
        <w:t>动产单元表，编制不动产单元号。</w:t>
      </w:r>
    </w:p>
    <w:p>
      <w:pPr>
        <w:ind w:firstLine="640" w:firstLineChars="200"/>
        <w:rPr>
          <w:rFonts w:ascii="仿宋_GB2312" w:hAnsi="仿宋"/>
          <w:color w:val="000000"/>
          <w:szCs w:val="32"/>
        </w:rPr>
      </w:pPr>
      <w:r>
        <w:rPr>
          <w:rFonts w:hint="eastAsia" w:ascii="仿宋_GB2312" w:hAnsi="仿宋"/>
          <w:color w:val="000000"/>
          <w:szCs w:val="32"/>
        </w:rPr>
        <w:t>流程图详见图1。</w:t>
      </w:r>
    </w:p>
    <w:p>
      <w:pPr>
        <w:pStyle w:val="4"/>
        <w:jc w:val="center"/>
        <w:rPr>
          <w:rFonts w:hint="eastAsia" w:eastAsia="仿宋_GB2312"/>
          <w:color w:val="000000"/>
        </w:rPr>
      </w:pPr>
      <w:r>
        <w:rPr>
          <w:rFonts w:hint="eastAsia" w:eastAsia="仿宋_GB2312"/>
          <w:color w:val="000000"/>
        </w:rPr>
        <w:drawing>
          <wp:inline distT="0" distB="0" distL="114300" distR="114300">
            <wp:extent cx="4113530" cy="3419475"/>
            <wp:effectExtent l="0" t="0" r="1270" b="9525"/>
            <wp:docPr id="1" name="图片 1" descr="2024.2.6 单元表前置流程图-入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2.6 单元表前置流程图-入库"/>
                    <pic:cNvPicPr>
                      <a:picLocks noChangeAspect="1"/>
                    </pic:cNvPicPr>
                  </pic:nvPicPr>
                  <pic:blipFill>
                    <a:blip r:embed="rId4"/>
                    <a:stretch>
                      <a:fillRect/>
                    </a:stretch>
                  </pic:blipFill>
                  <pic:spPr>
                    <a:xfrm>
                      <a:off x="0" y="0"/>
                      <a:ext cx="4113530" cy="3419475"/>
                    </a:xfrm>
                    <a:prstGeom prst="rect">
                      <a:avLst/>
                    </a:prstGeom>
                    <a:noFill/>
                    <a:ln>
                      <a:noFill/>
                    </a:ln>
                  </pic:spPr>
                </pic:pic>
              </a:graphicData>
            </a:graphic>
          </wp:inline>
        </w:drawing>
      </w:r>
    </w:p>
    <w:p>
      <w:pPr>
        <w:jc w:val="center"/>
        <w:rPr>
          <w:rFonts w:hint="eastAsia" w:ascii="仿宋_GB2312" w:hAnsi="仿宋"/>
          <w:color w:val="000000"/>
          <w:sz w:val="28"/>
          <w:szCs w:val="28"/>
        </w:rPr>
      </w:pPr>
      <w:r>
        <w:rPr>
          <w:rFonts w:hint="eastAsia" w:ascii="仿宋_GB2312" w:hAnsi="仿宋"/>
          <w:color w:val="000000"/>
          <w:sz w:val="28"/>
          <w:szCs w:val="28"/>
        </w:rPr>
        <w:t>图1  不动产单元</w:t>
      </w:r>
      <w:r>
        <w:rPr>
          <w:rFonts w:hint="eastAsia" w:ascii="仿宋_GB2312" w:hAnsi="仿宋" w:cs="Times New Roman"/>
          <w:color w:val="000000"/>
          <w:sz w:val="28"/>
          <w:szCs w:val="28"/>
        </w:rPr>
        <w:t>表</w:t>
      </w:r>
      <w:r>
        <w:rPr>
          <w:rFonts w:hint="eastAsia" w:ascii="仿宋_GB2312" w:hAnsi="仿宋" w:cs="Times New Roman"/>
          <w:color w:val="000000"/>
          <w:sz w:val="28"/>
          <w:szCs w:val="28"/>
          <w:lang w:eastAsia="zh-CN"/>
        </w:rPr>
        <w:t>初始</w:t>
      </w:r>
      <w:r>
        <w:rPr>
          <w:rFonts w:hint="eastAsia" w:ascii="仿宋_GB2312" w:hAnsi="仿宋" w:cs="Times New Roman"/>
          <w:color w:val="000000"/>
          <w:sz w:val="28"/>
          <w:szCs w:val="28"/>
        </w:rPr>
        <w:t>入库流程</w:t>
      </w:r>
      <w:r>
        <w:rPr>
          <w:rFonts w:hint="eastAsia" w:ascii="仿宋_GB2312" w:hAnsi="仿宋"/>
          <w:color w:val="000000"/>
          <w:sz w:val="28"/>
          <w:szCs w:val="28"/>
        </w:rPr>
        <w:t>图</w:t>
      </w:r>
    </w:p>
    <w:p>
      <w:pPr>
        <w:pStyle w:val="4"/>
        <w:numPr>
          <w:ilvl w:val="0"/>
          <w:numId w:val="1"/>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p>
    <w:p>
      <w:pPr>
        <w:ind w:firstLine="640" w:firstLineChars="200"/>
        <w:rPr>
          <w:rFonts w:hint="eastAsia" w:ascii="仿宋_GB2312" w:hAnsi="仿宋"/>
          <w:color w:val="000000"/>
          <w:szCs w:val="32"/>
        </w:rPr>
      </w:pPr>
      <w:r>
        <w:rPr>
          <w:rFonts w:hint="eastAsia" w:ascii="仿宋_GB2312" w:hAnsi="仿宋"/>
          <w:color w:val="000000"/>
          <w:szCs w:val="32"/>
        </w:rPr>
        <w:t>1、地址：中山市不动产登记中心（中山市兴中道二号之一投资大厦一楼办证</w:t>
      </w:r>
      <w:r>
        <w:rPr>
          <w:rFonts w:hint="eastAsia"/>
          <w:color w:val="000000"/>
        </w:rPr>
        <w:t>大厅</w:t>
      </w:r>
      <w:r>
        <w:rPr>
          <w:rFonts w:hint="eastAsia" w:ascii="仿宋_GB2312" w:hAnsi="仿宋"/>
          <w:color w:val="000000"/>
          <w:szCs w:val="32"/>
        </w:rPr>
        <w:t>）</w:t>
      </w:r>
    </w:p>
    <w:p>
      <w:pPr>
        <w:ind w:firstLine="640" w:firstLineChars="200"/>
      </w:pPr>
      <w:r>
        <w:rPr>
          <w:rFonts w:hint="eastAsia" w:ascii="仿宋_GB2312" w:hAnsi="仿宋"/>
          <w:color w:val="000000"/>
          <w:szCs w:val="32"/>
        </w:rPr>
        <w:t>2、联</w:t>
      </w:r>
      <w:r>
        <w:rPr>
          <w:rFonts w:hint="eastAsia" w:ascii="仿宋_GB2312" w:hAnsi="仿宋"/>
          <w:szCs w:val="32"/>
        </w:rPr>
        <w:t>系电话：</w:t>
      </w:r>
      <w:r>
        <w:rPr>
          <w:rFonts w:hint="eastAsia"/>
        </w:rPr>
        <w:t>88331577</w:t>
      </w:r>
      <w:r>
        <w:rPr>
          <w:rFonts w:hint="eastAsia" w:ascii="仿宋_GB2312" w:hAnsi="仿宋"/>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00BE2"/>
    <w:multiLevelType w:val="singleLevel"/>
    <w:tmpl w:val="83D00BE2"/>
    <w:lvl w:ilvl="0" w:tentative="0">
      <w:start w:val="1"/>
      <w:numFmt w:val="chineseCounting"/>
      <w:suff w:val="nothing"/>
      <w:lvlText w:val="%1、"/>
      <w:lvlJc w:val="left"/>
      <w:rPr>
        <w:rFonts w:hint="eastAsia"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72840"/>
    <w:rsid w:val="37772840"/>
    <w:rsid w:val="79182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3"/>
    <w:next w:val="1"/>
    <w:qFormat/>
    <w:uiPriority w:val="0"/>
    <w:pPr>
      <w:keepNext/>
      <w:keepLines/>
      <w:widowControl w:val="0"/>
      <w:spacing w:line="413" w:lineRule="auto"/>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中山市自然资源局</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2024-04-12T06:46:00Z</dcterms:created>
  <dc:creator>邓沛强</dc:creator>
  <cp:lastModifiedBy>郑庭锋</cp:lastModifiedBy>
  <dcterms:modified xsi:type="dcterms:W3CDTF">2024-09-19T06:40:33Z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2139C88FE8154D44AF9C8B37A8072634</vt:lpwstr>
  </property>
</Properties>
</file>