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公文小标宋简" w:hAnsi="公文小标宋简" w:eastAsia="公文小标宋简" w:cs="公文小标宋简"/>
          <w:sz w:val="44"/>
          <w:szCs w:val="44"/>
        </w:rPr>
      </w:pPr>
      <w:r>
        <w:rPr>
          <w:rFonts w:hint="eastAsia" w:ascii="公文小标宋简" w:hAnsi="公文小标宋简" w:eastAsia="公文小标宋简" w:cs="公文小标宋简"/>
          <w:sz w:val="44"/>
          <w:szCs w:val="44"/>
        </w:rPr>
        <w:t>第三部分  相关说明</w:t>
      </w:r>
    </w:p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一般公共预算支出的说明</w:t>
      </w:r>
    </w:p>
    <w:p>
      <w:pPr>
        <w:pStyle w:val="6"/>
        <w:adjustRightInd w:val="0"/>
        <w:spacing w:line="480" w:lineRule="auto"/>
        <w:ind w:firstLine="419" w:firstLineChars="13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2021年一般公共预算支出108585万元，比上年增加16969万元，增幅18.5%，主要是增加预备费、加大基础设施投入、保障人员待遇等。</w:t>
      </w:r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二、举借债务情况</w:t>
      </w:r>
    </w:p>
    <w:p>
      <w:pPr>
        <w:ind w:firstLine="472" w:firstLineChars="147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（一）地方政府债券转贷情况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目前尚未知发行额度，按中央债务管理要求，将在调整预算时随报告公开。</w:t>
      </w:r>
    </w:p>
    <w:p>
      <w:pPr>
        <w:ind w:firstLine="472" w:firstLineChars="147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 xml:space="preserve">（二）地方政府债务还本付息情况 </w:t>
      </w:r>
      <w:bookmarkStart w:id="0" w:name="PO_part3A1DebtRepay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2021年按照偿债计划，将债务还本付息支出列入相应预算体系安排。2021年偿还地方政府债券本金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409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元，其中：一般债券还本841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元，专项债券还本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8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568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元；支付地方政府债券利息1099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元，其中：一般债券利息219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元，专项债券利息880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元。 </w:t>
      </w:r>
      <w:bookmarkEnd w:id="0"/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三、一般公共预算“三公”经费预算安排情况。</w:t>
      </w:r>
    </w:p>
    <w:p>
      <w:pPr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2021 年一般公共预算安排“三公”经费174.76 万元，比上年年度预算减少80.24万元，原因是厉行节约。 其中：因公出国（境）支出3.1万元，比上年年度预算减少15.8万元，原因是预计受新冠肺炎疫情影响，业务频次减少；公务用车购置及运行维护支出 137.34 万元（公务用车购置费16 万元，公务用车运行维护费121.34万元），比上年年度预算减少48.76万元，原因是厉行节约） ；公务接待费支出 34.32 万元，比上年年度预算减少15.68万元，原因是厉行节约。  </w:t>
      </w:r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四、预算绩效工作推进情况</w:t>
      </w:r>
    </w:p>
    <w:p>
      <w:pPr>
        <w:jc w:val="left"/>
        <w:rPr>
          <w:rFonts w:ascii="黑体" w:hAnsi="黑体" w:eastAsia="黑体" w:cs="等线 Light"/>
          <w:b/>
          <w:bCs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一是配合上级部门开展对我镇使用上级补助资金绩效评审工作。二是</w:t>
      </w:r>
      <w:r>
        <w:rPr>
          <w:rFonts w:hint="eastAsia" w:ascii="仿宋" w:hAnsi="仿宋" w:eastAsia="仿宋"/>
          <w:color w:val="000000"/>
          <w:sz w:val="32"/>
          <w:szCs w:val="32"/>
        </w:rPr>
        <w:t>探索建立黄圃镇财政支出绩效评价管理办法，加强财政支出管理，强化支出责任，提高财政资金使用效益。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公文小标宋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BE47264"/>
    <w:rsid w:val="00024072"/>
    <w:rsid w:val="00082AC3"/>
    <w:rsid w:val="00085DFA"/>
    <w:rsid w:val="000969FE"/>
    <w:rsid w:val="000D5F67"/>
    <w:rsid w:val="00190BB3"/>
    <w:rsid w:val="002C3B4A"/>
    <w:rsid w:val="005954BE"/>
    <w:rsid w:val="00782C52"/>
    <w:rsid w:val="00A467B1"/>
    <w:rsid w:val="00A96206"/>
    <w:rsid w:val="00AF5B27"/>
    <w:rsid w:val="00B04E40"/>
    <w:rsid w:val="00B43420"/>
    <w:rsid w:val="00B754A9"/>
    <w:rsid w:val="00C73375"/>
    <w:rsid w:val="00D21D08"/>
    <w:rsid w:val="00F41BCD"/>
    <w:rsid w:val="00F94A7C"/>
    <w:rsid w:val="1327080D"/>
    <w:rsid w:val="259B6A23"/>
    <w:rsid w:val="2BE47264"/>
    <w:rsid w:val="40E77FA2"/>
    <w:rsid w:val="5EB97D96"/>
    <w:rsid w:val="743C4FED"/>
    <w:rsid w:val="7B9A46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表段落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7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2</Pages>
  <Words>98</Words>
  <Characters>562</Characters>
  <Lines>4</Lines>
  <Paragraphs>1</Paragraphs>
  <TotalTime>54</TotalTime>
  <ScaleCrop>false</ScaleCrop>
  <LinksUpToDate>false</LinksUpToDate>
  <CharactersWithSpaces>659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2019-02-01T10:00:00Z</dcterms:created>
  <dc:creator>llh</dc:creator>
  <cp:lastModifiedBy>吴婵凤</cp:lastModifiedBy>
  <dcterms:modified xsi:type="dcterms:W3CDTF">2021-02-10T07:41:58Z</dcterms:modified>
  <dc:title>第三部分  相关说明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