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关于中府国用（2010）第250282号用地规划条件公示的通告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3515" cy="2703830"/>
            <wp:effectExtent l="0" t="0" r="13335" b="1270"/>
            <wp:docPr id="1" name="图片 1" descr="孙惠兴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孙惠兴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孙惠兴用地图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该宗地位于中山市南朗镇左步村，土地证号为中府国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</w:t>
      </w:r>
      <w:r>
        <w:rPr>
          <w:rFonts w:hint="eastAsia" w:ascii="仿宋" w:hAnsi="仿宋" w:eastAsia="仿宋" w:cs="仿宋"/>
          <w:sz w:val="30"/>
          <w:szCs w:val="30"/>
        </w:rPr>
        <w:t>（2010）第250282号，证载土地用途为住宅，用地面积为68.40平方米，土地使用权人为孙惠兴。现该单位申请按自建房标准变更该宗地规划条件。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（2021）》，为一类农村宅基地，基本符合规划用地性质。拟根据《自建房技术标准》和《中山市自然人名下用地规划管理的实施意见》等相关规定和技术标准办理规划条件变更。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原出让合同容积率:无约定；拟调整容积率≤1.90。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联系人：曹先生    联系电话：85598381</w:t>
      </w:r>
    </w:p>
    <w:p>
      <w:r>
        <w:rPr>
          <w:rFonts w:hint="eastAsia" w:ascii="仿宋" w:hAnsi="仿宋" w:eastAsia="仿宋" w:cs="仿宋"/>
          <w:sz w:val="30"/>
          <w:szCs w:val="30"/>
        </w:rPr>
        <w:t xml:space="preserve">                    中山市自然资源局翠亨新区分局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5034"/>
    <w:rsid w:val="469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2024-04-02T01:11:00Z</dcterms:created>
  <dc:creator>曹宇晟</dc:creator>
  <cp:lastModifiedBy>曹宇晟</cp:lastModifiedBy>
  <dcterms:modified xsi:type="dcterms:W3CDTF">2024-04-02T01:13:43Z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