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442000105-2024-00016</w:t>
      </w:r>
    </w:p>
    <w:p>
      <w:pPr>
        <w:jc w:val="center"/>
      </w:pPr>
      <w:r>
        <w:rPr>
          <w:b/>
          <w:sz w:val="24"/>
        </w:rPr>
        <w:t>采购项目编号：</w:t>
      </w:r>
      <w:r>
        <w:rPr>
          <w:b/>
          <w:sz w:val="24"/>
        </w:rPr>
        <w:t>ZHZX-24B6008</w:t>
      </w:r>
    </w:p>
    <w:p>
      <w:pPr>
        <w:jc w:val="center"/>
      </w:pPr>
      <w:r>
        <w:rPr>
          <w:b/>
          <w:sz w:val="24"/>
        </w:rPr>
        <w:t>项目名称：</w:t>
      </w:r>
      <w:r>
        <w:rPr>
          <w:b/>
          <w:sz w:val="24"/>
        </w:rPr>
        <w:t>中山市古镇人民医院彩超仪采购项目</w:t>
      </w:r>
    </w:p>
    <w:p>
      <w:pPr>
        <w:jc w:val="center"/>
      </w:pPr>
      <w:r>
        <w:rPr>
          <w:b/>
          <w:sz w:val="24"/>
        </w:rPr>
        <w:t>采购人：</w:t>
      </w:r>
      <w:r>
        <w:rPr>
          <w:b/>
          <w:sz w:val="24"/>
        </w:rPr>
        <w:t>中山市古镇人民医院</w:t>
      </w:r>
    </w:p>
    <w:p>
      <w:pPr>
        <w:jc w:val="center"/>
      </w:pPr>
      <w:r>
        <w:rPr>
          <w:b/>
          <w:sz w:val="24"/>
        </w:rPr>
        <w:t>采购代理机构：</w:t>
      </w:r>
      <w:r>
        <w:rPr>
          <w:b/>
          <w:sz w:val="24"/>
        </w:rPr>
        <w:t>广东中恒管理咨询有限公司</w:t>
      </w:r>
    </w:p>
    <w:p>
      <w:pPr>
        <w:ind w:firstLine="480"/>
      </w:pPr>
    </w:p>
    <w:p>
      <w:r>
        <w:rPr/>
        <w:t xml:space="preserve"> </w:t>
      </w:r>
    </w:p>
    <w:p/>
    <w:p>
      <w:pPr>
        <w:jc w:val="center"/>
      </w:pPr>
      <w:r>
        <w:rPr>
          <w:b/>
          <w:sz w:val="36"/>
        </w:rPr>
        <w:t>第一章投标邀请</w:t>
      </w:r>
    </w:p>
    <w:p>
      <w:pPr>
        <w:ind w:firstLine="480"/>
      </w:pPr>
      <w:r>
        <w:rPr/>
        <w:t>广东中恒管理咨询有限公司</w:t>
      </w:r>
      <w:r>
        <w:rPr/>
        <w:t>受</w:t>
      </w:r>
      <w:r>
        <w:rPr/>
        <w:t>中山市古镇人民医院</w:t>
      </w:r>
      <w:r>
        <w:rPr/>
        <w:t>的委托，采用</w:t>
      </w:r>
      <w:r>
        <w:rPr/>
        <w:t>公开招标</w:t>
      </w:r>
      <w:r>
        <w:rPr/>
        <w:t>方式组织采购</w:t>
      </w:r>
      <w:r>
        <w:rPr/>
        <w:t>中山市古镇人民医院彩超仪采购项目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中山市古镇人民医院彩超仪采购项目</w:t>
      </w:r>
    </w:p>
    <w:p>
      <w:pPr>
        <w:ind w:firstLine="480"/>
      </w:pPr>
      <w:r>
        <w:rPr/>
        <w:t>采购计划编号：</w:t>
      </w:r>
      <w:r>
        <w:rPr/>
        <w:t>442000105-2024-00016</w:t>
      </w:r>
    </w:p>
    <w:p>
      <w:pPr>
        <w:ind w:firstLine="480"/>
      </w:pPr>
      <w:r>
        <w:rPr/>
        <w:t>采购项目编号：</w:t>
      </w:r>
      <w:r>
        <w:rPr/>
        <w:t>ZHZX-24B6008</w:t>
      </w:r>
    </w:p>
    <w:p>
      <w:pPr>
        <w:ind w:firstLine="480"/>
      </w:pPr>
      <w:r>
        <w:rPr/>
        <w:t>采购方式：</w:t>
      </w:r>
      <w:r>
        <w:rPr/>
        <w:t>公开招标</w:t>
      </w:r>
    </w:p>
    <w:p>
      <w:pPr>
        <w:ind w:firstLine="480"/>
      </w:pPr>
      <w:r>
        <w:rPr/>
        <w:t>预算金额：</w:t>
      </w:r>
      <w:r>
        <w:rPr/>
        <w:t>1,100,000.00</w:t>
      </w:r>
      <w:r>
        <w:rPr/>
        <w:t>元</w:t>
      </w:r>
    </w:p>
    <w:p>
      <w:r>
        <w:rPr>
          <w:b/>
          <w:sz w:val="24"/>
        </w:rPr>
        <w:t>2.项目内容及需求情况（采购项目技术规格、参数及要求）</w:t>
      </w:r>
    </w:p>
    <w:p>
      <w:pPr>
        <w:ind w:firstLine="480"/>
      </w:pPr>
    </w:p>
    <w:p/>
    <w:p>
      <w:r>
        <w:rPr/>
        <w:t>采购包1(彩超仪采购):</w:t>
      </w:r>
    </w:p>
    <w:p>
      <w:r>
        <w:rPr/>
        <w:t>采购包预算金额：1,100,000.00元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彩超仪采购</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合同履行期限：签订合同后30个工作日内完成设备供货、安装调试和验收。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2）有依法缴纳税收和社会保障资金的良好记录：提供投标截止日前12个月内任意1个月依法缴纳税收和社会保障资金的相关材料。如依法免税或不需要缴纳社会保障资金的，提供相应证明材料。</w:t>
      </w:r>
    </w:p>
    <w:p/>
    <w:p>
      <w:r>
        <w:rPr/>
        <w:t>3）具有良好的商业信誉和健全的财务会计制度：提供2022年度财务审计报告或近12个月内任意1个月的财务报表或基本开户行出具的资信证明。</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
      <w:r>
        <w:rPr/>
        <w:t>5）参加采购活动前3年内，在经营活动中没有重大违法记录：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采购包1（彩超仪采购）：</w:t>
      </w:r>
      <w:r>
        <w:rPr/>
        <w:t>本项目不属于专门面向中小企业采购的项目。</w:t>
      </w:r>
    </w:p>
    <w:p/>
    <w:p>
      <w:r>
        <w:rPr>
          <w:b/>
          <w:sz w:val="24"/>
        </w:rPr>
        <w:t>3.本项目特定的资格要求：</w:t>
      </w:r>
    </w:p>
    <w:p>
      <w:pPr>
        <w:ind w:firstLine="480"/>
      </w:pPr>
    </w:p>
    <w:p/>
    <w:p>
      <w:r>
        <w:rPr/>
        <w:t>采购包1（彩超仪采购）：</w:t>
      </w:r>
    </w:p>
    <w:p/>
    <w:p>
      <w:r>
        <w:rPr/>
        <w:t>1)投标人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查询结果为准，如相关失信记录已失效，投标人需提供相关证明资料。</w:t>
      </w:r>
    </w:p>
    <w:p/>
    <w:p>
      <w:r>
        <w:rPr/>
        <w:t>2)单位负责人为同一人或者存在直接控股、管理关系的不同投标人，不得同时参加本采购项目投标。为本项目提供整体设计、规范编制或者项目管理、监理、检测等服务的投标人，不得再参与本项目投标。参照“投标文件格式与要求”的《投标函》提供声明。</w:t>
      </w:r>
    </w:p>
    <w:p/>
    <w:p>
      <w:r>
        <w:rPr/>
        <w:t>3)投标人须具有有效期内的《医疗器械生产许可证》或《食品药品经营许可证》或《医疗器械经营许可证》，如采购设备属于第二类医疗器械的，可提供《医疗器械经营备案证》。</w:t>
      </w:r>
    </w:p>
    <w:p/>
    <w:p>
      <w:r>
        <w:rPr/>
        <w:t>4)本采购包不接受联合体投标。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中山市公共资源交易网（https://www.zsjypt.cn/），广东中恒管理咨询有限公司网址（http://www.gdzhmc.com/）。</w:t>
      </w:r>
    </w:p>
    <w:p>
      <w:r>
        <w:rPr>
          <w:b/>
          <w:sz w:val="28"/>
        </w:rPr>
        <w:t>六.本项目联系方式：</w:t>
      </w:r>
    </w:p>
    <w:p>
      <w:r>
        <w:rPr>
          <w:b/>
          <w:sz w:val="24"/>
        </w:rPr>
        <w:t>1.采购人信息</w:t>
      </w:r>
    </w:p>
    <w:p>
      <w:pPr>
        <w:ind w:firstLine="480"/>
      </w:pPr>
      <w:r>
        <w:rPr/>
        <w:t>名称：</w:t>
      </w:r>
      <w:r>
        <w:rPr/>
        <w:t>中山市古镇人民医院</w:t>
      </w:r>
    </w:p>
    <w:p>
      <w:pPr>
        <w:ind w:firstLine="480"/>
      </w:pPr>
      <w:r>
        <w:rPr/>
        <w:t>地址：</w:t>
      </w:r>
      <w:r>
        <w:rPr/>
        <w:t>中山市古镇镇东兴中路15号</w:t>
      </w:r>
    </w:p>
    <w:p>
      <w:pPr>
        <w:ind w:firstLine="480"/>
      </w:pPr>
      <w:r>
        <w:rPr/>
        <w:t>联系方式：</w:t>
      </w:r>
      <w:r>
        <w:rPr/>
        <w:t>0760-22323790</w:t>
      </w:r>
    </w:p>
    <w:p>
      <w:r>
        <w:rPr>
          <w:b/>
          <w:sz w:val="24"/>
        </w:rPr>
        <w:t>2.采购代理机构信息</w:t>
      </w:r>
    </w:p>
    <w:p>
      <w:pPr>
        <w:ind w:firstLine="480"/>
      </w:pPr>
      <w:r>
        <w:rPr/>
        <w:t>名称：</w:t>
      </w:r>
      <w:r>
        <w:rPr/>
        <w:t>广东中恒管理咨询有限公司</w:t>
      </w:r>
    </w:p>
    <w:p>
      <w:pPr>
        <w:ind w:firstLine="480"/>
      </w:pPr>
      <w:r>
        <w:rPr/>
        <w:t>地址：</w:t>
      </w:r>
      <w:r>
        <w:rPr/>
        <w:t>广东省中山市东区街道齐乐路8号良安大厦14层03单元</w:t>
      </w:r>
    </w:p>
    <w:p>
      <w:pPr>
        <w:ind w:firstLine="480"/>
      </w:pPr>
      <w:r>
        <w:rPr/>
        <w:t>联系方式：</w:t>
      </w:r>
      <w:r>
        <w:rPr/>
        <w:t>0760-88897363、88898220</w:t>
      </w:r>
    </w:p>
    <w:p>
      <w:r>
        <w:rPr>
          <w:b/>
          <w:sz w:val="24"/>
        </w:rPr>
        <w:t>3.项目联系方式</w:t>
      </w:r>
    </w:p>
    <w:p>
      <w:pPr>
        <w:ind w:firstLine="480"/>
      </w:pPr>
      <w:r>
        <w:rPr/>
        <w:t>项目联系人：</w:t>
      </w:r>
      <w:r>
        <w:rPr/>
        <w:t>吴小姐、黄小姐</w:t>
      </w:r>
    </w:p>
    <w:p>
      <w:pPr>
        <w:ind w:firstLine="480"/>
      </w:pPr>
      <w:r>
        <w:rPr/>
        <w:t>电话：</w:t>
      </w:r>
      <w:r>
        <w:rPr/>
        <w:t>0760-88897363、88898220</w:t>
      </w:r>
    </w:p>
    <w:p>
      <w:r>
        <w:rPr>
          <w:b/>
          <w:sz w:val="24"/>
        </w:rPr>
        <w:t>4.技术支持联系方式</w:t>
      </w:r>
    </w:p>
    <w:p>
      <w:pPr>
        <w:ind w:firstLine="480"/>
      </w:pPr>
      <w:r>
        <w:rPr/>
        <w:t>云平台联系方式：020-88696588</w:t>
      </w:r>
    </w:p>
    <w:p>
      <w:r>
        <w:rPr/>
        <w:t>采购代理机构：</w:t>
      </w:r>
      <w:r>
        <w:rPr/>
        <w:t>广东中恒管理咨询有限公司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 xml:space="preserve">    1、投标人报价应包括标的货物（原装、全新合格的设备）、相关附件、配套设施、税费、运费、保险费、仓储费、安装调试、检测费用、培训、质保等的全部费用。中标服务费应包含在投标总价中，但报价表无需单独列出。报价以人民币为货币单位，单价、小计和总价应清楚表达。</w:t>
      </w:r>
    </w:p>
    <w:p>
      <w:pPr>
        <w:ind w:firstLine="480"/>
        <w:jc w:val="both"/>
      </w:pPr>
      <w:r>
        <w:rPr>
          <w:sz w:val="21"/>
        </w:rPr>
        <w:t>2、招标文件中凡有“★”标识的内容条款为关键条款，投标供应商必须对此作出回答并完全满足这些要求不可以出现任何负偏离，对这些关键条款的任何负偏离将视为无效投标。加注“▲”的内容为重点评标项目，投标人必须对该标识项目按照要求进行真实应答描述。</w:t>
      </w:r>
    </w:p>
    <w:p>
      <w:pPr>
        <w:ind w:firstLine="480"/>
        <w:jc w:val="both"/>
      </w:pPr>
      <w:r>
        <w:rPr>
          <w:sz w:val="21"/>
        </w:rPr>
        <w:t>3、本项目由中标人负责招标文件对中标人要求的一切事宜及责任，如果投标人在中标并签署合同后，在项目实施过程中出现报价内容的任何遗漏，均由中标人提供，采购人将不再支付任何费用。</w:t>
      </w:r>
    </w:p>
    <w:p>
      <w:pPr>
        <w:ind w:firstLine="480"/>
        <w:jc w:val="both"/>
      </w:pPr>
      <w:r>
        <w:rPr>
          <w:sz w:val="21"/>
        </w:rPr>
        <w:t>4、中标人保证提供的设备必须是全新产品，没有使用过。</w:t>
      </w:r>
    </w:p>
    <w:p>
      <w:pPr>
        <w:ind w:firstLine="480"/>
        <w:jc w:val="both"/>
      </w:pPr>
      <w:r>
        <w:rPr>
          <w:sz w:val="21"/>
        </w:rPr>
        <w:t>5、中标人不得以任何方式转包或分包本项目。</w:t>
      </w:r>
    </w:p>
    <w:p>
      <w:pPr>
        <w:ind w:firstLine="480"/>
        <w:jc w:val="both"/>
      </w:pPr>
      <w:r>
        <w:rPr>
          <w:sz w:val="21"/>
        </w:rPr>
        <w:t>6、本项目不接受进口产品投标。“进口产品”定义是指通过中国海关报关验放进入中国境内且产自关境外的产品。</w:t>
      </w:r>
    </w:p>
    <w:p>
      <w:pPr>
        <w:ind w:firstLine="480"/>
        <w:jc w:val="both"/>
      </w:pPr>
      <w:r>
        <w:rPr>
          <w:sz w:val="21"/>
        </w:rPr>
        <w:t>7、投标人在《分项报价表》填写的货物名称、规格型号应与医疗器械产品注册证上的产品名称、型号规格一致。</w:t>
      </w:r>
    </w:p>
    <w:p>
      <w:pPr>
        <w:ind w:firstLine="480"/>
        <w:jc w:val="both"/>
      </w:pPr>
      <w:r>
        <w:rPr>
          <w:sz w:val="21"/>
        </w:rPr>
        <w:t>8、关于同品牌产品参加同一合同项（或同一包组）投标的规定：</w:t>
      </w:r>
    </w:p>
    <w:p>
      <w:pPr>
        <w:ind w:firstLine="480"/>
        <w:jc w:val="both"/>
      </w:pPr>
      <w:r>
        <w:rPr>
          <w:sz w:val="21"/>
        </w:rPr>
        <w:t>（1）提供相同品牌产品且通过资格审查、符合性审查的不同投标人参加同一合同项下投标的，按一家投标人计算，评审后得分最高的同品牌投标人获得中标候选人推荐资格；评审得分相同的，优先推荐报价最低的投标人为中标候选人；得分及报价均相同的，由评标委员会采取随机抽取方式确定，其他同品牌投标人不作为中标候选人。</w:t>
      </w:r>
    </w:p>
    <w:p>
      <w:pPr>
        <w:ind w:firstLine="480"/>
        <w:jc w:val="both"/>
      </w:pPr>
      <w:r>
        <w:rPr>
          <w:sz w:val="21"/>
        </w:rPr>
        <w:t>（2）相同品牌的定义：多家投标人提供的核心产品品牌为相同品牌。</w:t>
      </w:r>
    </w:p>
    <w:p>
      <w:pPr>
        <w:ind w:firstLine="480"/>
        <w:jc w:val="both"/>
      </w:pPr>
      <w:r>
        <w:rPr>
          <w:sz w:val="21"/>
        </w:rPr>
        <w:t>（3）本项目的核心产品为：彩超仪。</w:t>
      </w:r>
    </w:p>
    <w:p>
      <w:r>
        <w:rPr>
          <w:b/>
          <w:sz w:val="21"/>
        </w:rPr>
        <w:t>二、基本需求</w:t>
      </w:r>
    </w:p>
    <w:tbl>
      <w:tblPr>
        <w:tblW w:w="0" w:type="auto"/>
        <w:tblBorders>
          <w:top w:val="none" w:color="000000" w:sz="4"/>
          <w:left w:val="none" w:color="000000" w:sz="4"/>
          <w:bottom w:val="none" w:color="000000" w:sz="4"/>
          <w:right w:val="none" w:color="000000" w:sz="4"/>
          <w:insideH w:val="none"/>
          <w:insideV w:val="none"/>
        </w:tblBorders>
      </w:tblPr>
      <w:tblGrid>
        <w:gridCol w:w="4757"/>
        <w:gridCol w:w="3549"/>
      </w:tblGrid>
      <w:tr>
        <w:tc>
          <w:tcPr>
            <w:tcW w:type="dxa" w:w="4757"/>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3549"/>
            <w:tcBorders>
              <w:top w:val="single" w:color="000000" w:sz="4"/>
              <w:left w:val="single" w:color="000000" w:sz="4"/>
              <w:bottom w:val="single" w:color="000000" w:sz="4"/>
              <w:right w:val="single" w:color="000000" w:sz="4"/>
            </w:tcBorders>
            <w:vAlign w:val="top"/>
          </w:tcPr>
          <w:p>
            <w:pPr>
              <w:jc w:val="center"/>
            </w:pPr>
            <w:r>
              <w:rPr>
                <w:sz w:val="21"/>
              </w:rPr>
              <w:t>数量（套）</w:t>
            </w:r>
          </w:p>
        </w:tc>
      </w:tr>
      <w:tr>
        <w:tc>
          <w:tcPr>
            <w:tcW w:type="dxa" w:w="4757"/>
            <w:tcBorders>
              <w:top w:val="none" w:color="000000" w:sz="4"/>
              <w:left w:val="single" w:color="000000" w:sz="4"/>
              <w:bottom w:val="single" w:color="000000" w:sz="4"/>
              <w:right w:val="single" w:color="000000" w:sz="4"/>
            </w:tcBorders>
            <w:vAlign w:val="top"/>
          </w:tcPr>
          <w:p>
            <w:pPr>
              <w:jc w:val="center"/>
            </w:pPr>
            <w:r>
              <w:rPr>
                <w:sz w:val="21"/>
              </w:rPr>
              <w:t>彩超仪</w:t>
            </w:r>
          </w:p>
        </w:tc>
        <w:tc>
          <w:tcPr>
            <w:tcW w:type="dxa" w:w="3549"/>
            <w:tcBorders>
              <w:top w:val="none" w:color="000000" w:sz="4"/>
              <w:left w:val="single" w:color="000000" w:sz="4"/>
              <w:bottom w:val="single" w:color="000000" w:sz="4"/>
              <w:right w:val="single" w:color="000000" w:sz="4"/>
            </w:tcBorders>
            <w:vAlign w:val="top"/>
          </w:tcPr>
          <w:p>
            <w:pPr>
              <w:jc w:val="center"/>
            </w:pPr>
            <w:r>
              <w:rPr>
                <w:sz w:val="21"/>
              </w:rPr>
              <w:t>1</w:t>
            </w:r>
          </w:p>
        </w:tc>
      </w:tr>
    </w:tbl>
    <w:p>
      <w:pPr>
        <w:ind w:firstLine="480"/>
        <w:jc w:val="both"/>
      </w:pPr>
      <w:r>
        <w:rPr>
          <w:sz w:val="21"/>
        </w:rPr>
        <w:t>★备注：投标人所投设备如属于医疗器械设备，需提供医疗器械注册证或备案证明（提供证明材料复印件加盖公章），所投设备必须是在医疗器械注册证或备案证明有效期内生产的产品。不属于医疗器械设备无须提供。</w:t>
      </w:r>
    </w:p>
    <w:p>
      <w:r>
        <w:rPr>
          <w:b/>
          <w:sz w:val="21"/>
        </w:rPr>
        <w:t>三、技术参数及配置清单</w:t>
      </w:r>
    </w:p>
    <w:p>
      <w:pPr>
        <w:ind w:firstLine="480"/>
      </w:pPr>
      <w:r>
        <w:rPr>
          <w:sz w:val="21"/>
        </w:rPr>
        <w:t>详见附表一：彩超仪采购</w:t>
      </w:r>
    </w:p>
    <w:p/>
    <w:p>
      <w:pPr>
        <w:ind w:firstLine="480"/>
      </w:pPr>
    </w:p>
    <w:p/>
    <w:p>
      <w:r>
        <w:rPr/>
        <w:t>采购包1（彩超仪采购）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签订合同后30个工作日内完成设备供货、安装调试和验收。</w:t>
            </w:r>
          </w:p>
        </w:tc>
      </w:tr>
      <w:tr>
        <w:tc>
          <w:tcPr>
            <w:tcW w:type="dxa" w:w="4153"/>
          </w:tcPr>
          <w:p>
            <w:r>
              <w:rPr/>
              <w:t>标的提供的地点</w:t>
            </w:r>
          </w:p>
        </w:tc>
        <w:tc>
          <w:tcPr>
            <w:tcW w:type="dxa" w:w="4153"/>
          </w:tcPr>
          <w:p/>
          <w:p>
            <w:r>
              <w:rPr/>
              <w:t>中山市古镇人民医院</w:t>
            </w:r>
          </w:p>
        </w:tc>
      </w:tr>
      <w:tr>
        <w:tc>
          <w:tcPr>
            <w:tcW w:type="dxa" w:w="4153"/>
          </w:tcPr>
          <w:p>
            <w:r>
              <w:rPr/>
              <w:t>付款方式</w:t>
            </w:r>
          </w:p>
        </w:tc>
        <w:tc>
          <w:tcPr>
            <w:tcW w:type="dxa" w:w="4153"/>
          </w:tcPr>
          <w:p/>
          <w:p/>
          <w:p>
            <w:r>
              <w:rPr/>
              <w:t>1期：支付比例95%,设备安装调试正常投入使用且经采购人初步验收合格后，由中标人开具发票,按发票开具日期起30个工作日后财务科凭货物安装验收合格表支付合同总价的95%；</w:t>
            </w:r>
          </w:p>
          <w:p/>
          <w:p>
            <w:r>
              <w:rPr/>
              <w:t>2期：支付比例5%,经采购人确认设备通过最终验收合格后，由中标人开具发票,按发票开具日期起30个工作日后财务科凭货物安装验收合格表支付合同总价的5%。</w:t>
            </w:r>
          </w:p>
        </w:tc>
      </w:tr>
      <w:tr>
        <w:tc>
          <w:tcPr>
            <w:tcW w:type="dxa" w:w="4153"/>
          </w:tcPr>
          <w:p>
            <w:r>
              <w:rPr/>
              <w:t>验收要求</w:t>
            </w:r>
          </w:p>
        </w:tc>
        <w:tc>
          <w:tcPr>
            <w:tcW w:type="dxa" w:w="4153"/>
          </w:tcPr>
          <w:p/>
          <w:p/>
          <w:p/>
          <w:p>
            <w:r>
              <w:rPr/>
              <w:t>1期：1、在合同全部设备按时交付并完成安装调试正常投入使用后，中标人按采购人要求的安装及测试要求完成初步验收，由中标人在7日内填写设备初步验收报告，由采购人组织初步验收。 2、验收由采购人和中标人参加，对上述执行情况对照合同条款、国家相关标准等进行评议、验收。 3、对在验收中发现的质量缺陷问题，中标人应限期进行整改完善。 4、初步验收通过后，由采购人签发合同设备初步验收合格证明。</w:t>
            </w:r>
          </w:p>
          <w:p/>
          <w:p>
            <w:r>
              <w:rPr/>
              <w:t>2期：1、初步验收合格之日起设备正常投入使用3个月后，未发现的重大质量缺陷问题，中标人可向采购人申请组织最终验收。 2、由采购人和中标人参加最终验收，对上述执行情况对照合同条款、国家相关标准等进行评议、验收。 3、由中标人在7日内填写设备最终验收报告，验收合格通过后，由采购人签发合同设备最终验收合格证明。</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1.交货，1.1中标人须保证成交后所提供的设备为原装、全新合格的产品。 1.2交货时提交原厂产品合格证、产品说明书、完整的技术资料。 1.3 如因投标人原因出现明显漏项、缺项等直接或间接过失造成采购人损失的，采购人保留追究相应责任的权利。</w:t>
            </w:r>
          </w:p>
          <w:p/>
          <w:p>
            <w:r>
              <w:rPr/>
              <w:t>2.货物产地及标准，2.1投标人所投设备及材料必须是原厂原装、全新的产品，并符合下列要求：国家标准、行业标准以及该产品的出厂标准。   2.2所有货物在开箱检验时必须完好，无破损，配置与装箱单相符；货物外观干净、整洁。  2.3投标人所供货物的数量、质量及性能不低于招标文件中提出的要求。   2.4对于影响货物正常工作的必要组成部分，无论在技术规范中指出与否，投标人都应提供并在投标文件中明确列出。   2.5中标人在实际供货时，若被发现提供的货物未能达到招标文件和投标文件中的有关要求，将按有关法规进行处罚，采购人将有权单方面中止合同的执行，并追究因中标人所提供的未达到所承诺产品而产生的所有损失和责任。</w:t>
            </w:r>
          </w:p>
          <w:p/>
          <w:p>
            <w:r>
              <w:rPr/>
              <w:t>3.包装和运输，3.1产品包装，应达到防湿、防锈、防潮、防雨、防腐及防碰撞等，满足装卸、运输和存放要求，符合《商品包装政府采购需求标准（试行）》、《快递包装政府采购需求标准（试行）的通知（财办库【2020】123号）的要求。包装方式的确定及包装费用均由中标人负责，凡由于包装不良造成的损失和由此产生的费用均由中标人承担。 3.2包装应满足货物的运输、搬运、装卸、储存等各种要求，包装应能够防潮、防污染，以及适应恶劣天气等运输途中的各种情况。 3.3专用工具及备品备件应分别包装，并在包装箱外加以注明其用处。 3.4每一包装箱两个侧面用不褪色的油漆和明显易见的中文字样做出标记。 3.5标记内容应包括：箱（件）号、装运标志（唛头）、毛重（kg）、尺码（长×宽×高，用mm表示）、净重（kg）、收货地址、收货人或公司名称、货物名称、合同编号以及“勿近潮湿”、“小心轻放”、“此边向上”等。 3.6中标人必须将货物运至采购人指定的位置。 3.7货物在现场的保管由中标人负责，直至项目安装、验收完毕。 3.8包装费、运费、保管费已包含在投标总价内。 3.9货物在安装调试验收合格前的保险由中标人负责，中标人负责其派出的现场服务人员人身意外保险。</w:t>
            </w:r>
          </w:p>
          <w:p/>
          <w:p>
            <w:r>
              <w:rPr/>
              <w:t>4.安装调试，4.1中标人负责设备的安装调试。中标人须自行将设备直接运送至采购人指定的地点，并按本项目技术规格、技术规范的要求负责运行调试，并将设备调整到最佳状态。   4.2安装队伍应具备与本项目相关行业的资质和技术水平。   4.3本项目标的货物（或服务）到达现场后，由采购人使用部门和负责采购的部门根据招标文件及合同共同确认数量、型号、货物具体参数（或服务质量）；安装调试由采购人使用部门及中标人共同完成。   4.4中标人安装时须对各安装场地内的其它设备、设施有良好保护措施，设备的包装材料由中标人自行清理。中标人人员或其委派人员在安装、调试过程中，造成损坏场地、场内设施设备，或未清理设备相关包装及材料的，由采购人在合同货款中扣除相应的维修或清理费用。   4.5中标人应将关键主机设备的用户手册、保修手册、有关单证资料及配备件、随机工具等交付给采购人，使用操作及安全须知等重要资料应附有中文说明。 4.6中标安装调试所需费用应包含在投标总报价内。</w:t>
            </w:r>
          </w:p>
          <w:p/>
          <w:p>
            <w:r>
              <w:rPr/>
              <w:t>5.售后服务要求，5.1提供用户操作手册(含电子版)、维修手册（电路图）； 5.2厂家专业人员现场操作、安装、调试及培训，免费维保3年； 5.3中标人在接到采购人的故障通知后0.5小时内响应，2小时内到达现场，12小时内处理完毕。若在48小时内仍未能有效解决，中标人须免费提供相同规格的货物予采购人临时使用。 5.4软件免费重装及升级； 5.5保修期外维修人工费免费（含交通、住宿、维修工时等）； 5.6验收时，要提供该产品有效的注册证、产品合格证、首次本地计量检测合格证（计量设备需提供，包括强检和非强检医疗设备）； 5.7中标人须承诺在保修期内保证设备开机率＞95%,开机率=（365-故障停机日）/365*100%,即每年故障停机不超过18天；否则，每超出一天，质保期延长7天。 5.8所有货物的保修服务方式均为中标人上门保修，由此产生的一切费用均由中标人承担。</w:t>
            </w:r>
          </w:p>
          <w:p/>
          <w:p>
            <w:r>
              <w:rPr/>
              <w:t>6.培训要求，6.1在采购人现场安装、调试，为采购人技术人员进行设备操作及日常维护、保养等的培训，培训效果以采购人满意为止。   6.2中标人负责提供现场操作、维修、培训方案及培训资料，由专业安装技师及技术讲师为采购人作详细理论说明及实操演练培训。   6.3在采购人现场或国内培训维修中心对采购人操作人员、维护人员进行技术培训。培训内容包括仪器的正确使用和操作、软件应用、仪器一般故障的排除和日常维护、保养等，培训效果以采购人满意为止。   6.4投标人应将培训费用（含培训教材等与培训相关的费用）计入投标报价中。</w:t>
            </w:r>
          </w:p>
          <w:p/>
          <w:p>
            <w:r>
              <w:rPr/>
              <w:t>7.技术资料，7.1中标人应于验收后向采购人提供验收报告、技术文档的归纳、整理、提交，并提供完整的工程技术资料。</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彩超仪采购</w:t>
            </w:r>
          </w:p>
        </w:tc>
        <w:tc>
          <w:tcPr>
            <w:tcW w:type="dxa" w:w="831"/>
          </w:tcPr>
          <w:p>
            <w:pPr>
              <w:jc w:val="left"/>
            </w:pPr>
            <w:r>
              <w:rPr/>
              <w:t>套</w:t>
            </w:r>
          </w:p>
        </w:tc>
        <w:tc>
          <w:tcPr>
            <w:tcW w:type="dxa" w:w="831"/>
          </w:tcPr>
          <w:p>
            <w:pPr>
              <w:jc w:val="right"/>
            </w:pPr>
            <w:r>
              <w:rPr/>
              <w:t>1.00</w:t>
            </w:r>
          </w:p>
        </w:tc>
        <w:tc>
          <w:tcPr>
            <w:tcW w:type="dxa" w:w="831"/>
          </w:tcPr>
          <w:p>
            <w:pPr>
              <w:jc w:val="right"/>
            </w:pPr>
            <w:r>
              <w:rPr/>
              <w:t>1,100,000.00</w:t>
            </w:r>
          </w:p>
        </w:tc>
        <w:tc>
          <w:tcPr>
            <w:tcW w:type="dxa" w:w="831"/>
          </w:tcPr>
          <w:p>
            <w:pPr>
              <w:jc w:val="right"/>
            </w:pPr>
            <w:r>
              <w:rPr/>
              <w:t>1,100,000.00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彩超仪采购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pPr>
            <w:r>
              <w:rPr>
                <w:b/>
                <w:sz w:val="21"/>
              </w:rPr>
              <w:t>一、用途说明：</w:t>
            </w:r>
          </w:p>
          <w:p>
            <w:pPr>
              <w:ind w:firstLine="480"/>
            </w:pPr>
            <w:r>
              <w:rPr>
                <w:sz w:val="21"/>
              </w:rPr>
              <w:t>腹部、产科、妇科、小器官、泌尿、血管、儿科、急诊、麻醉、介入、神经、肌骨、颅脑、盆底及其它方面的临床诊断和科研教学工作，具有2维和彩色血流显示品质，具备持续升级能力。</w:t>
            </w:r>
          </w:p>
          <w:p>
            <w:pPr>
              <w:ind w:firstLine="480"/>
            </w:pPr>
            <w:r>
              <w:rPr>
                <w:sz w:val="21"/>
              </w:rPr>
              <w:t>▲操作系统：最新升级版本。</w:t>
            </w:r>
          </w:p>
          <w:p>
            <w:pPr>
              <w:ind w:firstLine="482"/>
            </w:pPr>
            <w:r>
              <w:rPr>
                <w:b/>
                <w:sz w:val="21"/>
              </w:rPr>
              <w:t>二、主要技术规格及系统概述：</w:t>
            </w:r>
          </w:p>
          <w:p>
            <w:pPr>
              <w:ind w:firstLine="482"/>
            </w:pPr>
            <w:r>
              <w:rPr>
                <w:b/>
                <w:sz w:val="21"/>
              </w:rPr>
              <w:t>1.主机系统性能</w:t>
            </w:r>
          </w:p>
          <w:p>
            <w:pPr>
              <w:ind w:firstLine="480"/>
            </w:pPr>
            <w:r>
              <w:rPr>
                <w:sz w:val="21"/>
              </w:rPr>
              <w:t>1.1全数字化彩色多普勒超声诊断系统主机</w:t>
            </w:r>
          </w:p>
          <w:p>
            <w:pPr>
              <w:ind w:firstLine="480"/>
            </w:pPr>
            <w:r>
              <w:rPr>
                <w:sz w:val="21"/>
              </w:rPr>
              <w:t>1.2★主机探头接口≥4个，全激活、大小一致、互通互用</w:t>
            </w:r>
          </w:p>
          <w:p>
            <w:pPr>
              <w:ind w:firstLine="480"/>
            </w:pPr>
            <w:r>
              <w:rPr>
                <w:sz w:val="21"/>
              </w:rPr>
              <w:t>1.3≥19”高分辨率医用液晶显示器，分辨率1920×1080；</w:t>
            </w:r>
          </w:p>
          <w:p>
            <w:pPr>
              <w:ind w:firstLine="840"/>
            </w:pPr>
            <w:r>
              <w:rPr>
                <w:sz w:val="21"/>
              </w:rPr>
              <w:t>≥13”彩色液晶触摸屏,触摸屏可独立调整角度</w:t>
            </w:r>
          </w:p>
          <w:p>
            <w:pPr>
              <w:ind w:firstLine="480"/>
            </w:pPr>
            <w:r>
              <w:rPr>
                <w:sz w:val="21"/>
              </w:rPr>
              <w:t>1.4触摸屏界面可调整菜单顺序或隐藏</w:t>
            </w:r>
          </w:p>
          <w:p>
            <w:pPr>
              <w:ind w:firstLine="480"/>
            </w:pPr>
            <w:r>
              <w:rPr>
                <w:sz w:val="21"/>
              </w:rPr>
              <w:t>1.5控制面板可升降、旋转</w:t>
            </w:r>
          </w:p>
          <w:p>
            <w:pPr>
              <w:ind w:firstLine="480"/>
            </w:pPr>
            <w:r>
              <w:rPr>
                <w:sz w:val="21"/>
              </w:rPr>
              <w:t>1.6触摸屏界面可调整菜单顺序或隐藏</w:t>
            </w:r>
          </w:p>
          <w:p>
            <w:pPr>
              <w:ind w:firstLine="480"/>
            </w:pPr>
            <w:r>
              <w:rPr>
                <w:sz w:val="21"/>
              </w:rPr>
              <w:t>1.7▲内置超声教学软件，提供解剖示意图、标准超声图像、扫查手法图和操作者实时检查图像，指导操作者进行标准切面的正确扫查，包含肝脏、心脏、乳腺、甲状腺、肾脏、脾脏、子宫等切面</w:t>
            </w:r>
          </w:p>
          <w:p>
            <w:pPr>
              <w:ind w:firstLine="480"/>
            </w:pPr>
            <w:r>
              <w:rPr>
                <w:sz w:val="21"/>
              </w:rPr>
              <w:t>1.8二维宽景成像，具备速度提示、图像旋转功能、支持测量；彩色血流宽景成像：包含能量多普勒宽景成像、彩色多普勒宽景成像；线阵探头、凸阵探头和相控阵探头均支持宽景成像</w:t>
            </w:r>
          </w:p>
          <w:p>
            <w:pPr>
              <w:ind w:firstLine="480"/>
            </w:pPr>
            <w:r>
              <w:rPr>
                <w:sz w:val="21"/>
              </w:rPr>
              <w:t>1.9数字波束形成器,数字化全程动态聚焦</w:t>
            </w:r>
          </w:p>
          <w:p>
            <w:pPr>
              <w:ind w:firstLine="480"/>
            </w:pPr>
            <w:r>
              <w:rPr>
                <w:sz w:val="21"/>
              </w:rPr>
              <w:t>1.10多倍信号并行处理技术</w:t>
            </w:r>
          </w:p>
          <w:p>
            <w:pPr>
              <w:ind w:firstLine="480"/>
            </w:pPr>
            <w:r>
              <w:rPr>
                <w:sz w:val="21"/>
              </w:rPr>
              <w:t>1.11数字化可变孔径及动态变迹技术，A/D≥14 bit</w:t>
            </w:r>
          </w:p>
          <w:p>
            <w:pPr>
              <w:ind w:firstLine="480"/>
            </w:pPr>
            <w:r>
              <w:rPr>
                <w:sz w:val="21"/>
              </w:rPr>
              <w:t>1.12二维灰阶成像单元</w:t>
            </w:r>
          </w:p>
          <w:p>
            <w:pPr>
              <w:ind w:firstLine="480"/>
            </w:pPr>
            <w:r>
              <w:rPr>
                <w:sz w:val="21"/>
              </w:rPr>
              <w:t>1.13谐波成像单元</w:t>
            </w:r>
          </w:p>
          <w:p>
            <w:pPr>
              <w:ind w:firstLine="480"/>
            </w:pPr>
            <w:r>
              <w:rPr>
                <w:sz w:val="21"/>
              </w:rPr>
              <w:t>1.14M型成像单元</w:t>
            </w:r>
          </w:p>
          <w:p>
            <w:pPr>
              <w:ind w:firstLine="480"/>
            </w:pPr>
            <w:r>
              <w:rPr>
                <w:sz w:val="21"/>
              </w:rPr>
              <w:t>1.15彩色M型成像单元,数字解剖M型成像单元</w:t>
            </w:r>
          </w:p>
          <w:p>
            <w:pPr>
              <w:ind w:firstLine="480"/>
            </w:pPr>
            <w:r>
              <w:rPr>
                <w:sz w:val="21"/>
              </w:rPr>
              <w:t>1.16彩色多普勒成像单元，频谱多普勒成像单元(包括PW、CW和HPRF)</w:t>
            </w:r>
          </w:p>
          <w:p>
            <w:pPr>
              <w:ind w:firstLine="480"/>
            </w:pPr>
            <w:r>
              <w:rPr>
                <w:sz w:val="21"/>
              </w:rPr>
              <w:t>1.17组织多普勒成像单元</w:t>
            </w:r>
          </w:p>
          <w:p>
            <w:pPr>
              <w:ind w:firstLine="480"/>
            </w:pPr>
            <w:r>
              <w:rPr>
                <w:sz w:val="21"/>
              </w:rPr>
              <w:t>1.18★穿刺增强技术，穿刺引导功能：支持单线和双线区间引导两种方式，可调节位置及角度</w:t>
            </w:r>
          </w:p>
          <w:p>
            <w:pPr>
              <w:ind w:firstLine="480"/>
            </w:pPr>
            <w:r>
              <w:rPr>
                <w:sz w:val="21"/>
              </w:rPr>
              <w:t>1.19★弹性成像，具备压力曲线显示，组织弹性测量分析功能，空间复合成像技术，二维角度独立偏转成像</w:t>
            </w:r>
          </w:p>
          <w:p>
            <w:pPr>
              <w:ind w:firstLine="480"/>
            </w:pPr>
            <w:r>
              <w:rPr>
                <w:sz w:val="21"/>
              </w:rPr>
              <w:t>1.20斑点噪声抑制≥10档可调，可优化二维、三维图像</w:t>
            </w:r>
          </w:p>
          <w:p>
            <w:pPr>
              <w:ind w:firstLine="480"/>
            </w:pPr>
            <w:r>
              <w:rPr>
                <w:sz w:val="21"/>
              </w:rPr>
              <w:t>1.21实时双同步/三同步功能</w:t>
            </w:r>
          </w:p>
          <w:p>
            <w:pPr>
              <w:ind w:firstLine="480"/>
            </w:pPr>
            <w:r>
              <w:rPr>
                <w:sz w:val="21"/>
              </w:rPr>
              <w:t>1.22扩展成像≥2档可调 ，二维/彩色双实时对比成像</w:t>
            </w:r>
          </w:p>
          <w:p>
            <w:pPr>
              <w:ind w:firstLine="480"/>
            </w:pPr>
            <w:r>
              <w:rPr>
                <w:sz w:val="21"/>
              </w:rPr>
              <w:t>1.23一键优化，支持独立按键操作，支持二维、彩色及频谱模式等</w:t>
            </w:r>
          </w:p>
          <w:p>
            <w:pPr>
              <w:ind w:firstLine="480"/>
            </w:pPr>
            <w:r>
              <w:rPr>
                <w:sz w:val="21"/>
              </w:rPr>
              <w:t>1.24局部放大：≥10倍，18级以上档位调节</w:t>
            </w:r>
          </w:p>
          <w:p>
            <w:pPr>
              <w:ind w:firstLine="482"/>
              <w:jc w:val="left"/>
            </w:pPr>
            <w:r>
              <w:rPr>
                <w:b/>
                <w:sz w:val="21"/>
              </w:rPr>
              <w:t>2.测量/分析和报告</w:t>
            </w:r>
          </w:p>
          <w:p>
            <w:pPr>
              <w:ind w:firstLine="480"/>
              <w:jc w:val="left"/>
            </w:pPr>
            <w:r>
              <w:rPr>
                <w:sz w:val="21"/>
              </w:rPr>
              <w:t>2.1常规测量软件包</w:t>
            </w:r>
          </w:p>
          <w:p>
            <w:pPr>
              <w:ind w:firstLine="480"/>
              <w:jc w:val="left"/>
            </w:pPr>
            <w:r>
              <w:rPr>
                <w:sz w:val="21"/>
              </w:rPr>
              <w:t>2.1.1基础测量包，2B模式下支持双幅跨幅测量</w:t>
            </w:r>
          </w:p>
          <w:p>
            <w:pPr>
              <w:ind w:firstLine="480"/>
              <w:jc w:val="left"/>
            </w:pPr>
            <w:r>
              <w:rPr>
                <w:sz w:val="21"/>
              </w:rPr>
              <w:t>2.1.2彩色血流剖面图，彩色多普勒模式下无需激活频谱即可测量血管截面瞬时的血流量，显示最大速度、平均速度、深度、血流量，补偿角度可调</w:t>
            </w:r>
          </w:p>
          <w:p>
            <w:pPr>
              <w:ind w:firstLine="480"/>
              <w:jc w:val="left"/>
            </w:pPr>
            <w:r>
              <w:rPr>
                <w:sz w:val="21"/>
              </w:rPr>
              <w:t>2.1.3定点测速功能，彩色多普勒模式下可同屏测量血管腔内≥7个任意位置的血流速度</w:t>
            </w:r>
          </w:p>
          <w:p>
            <w:pPr>
              <w:ind w:firstLine="480"/>
              <w:jc w:val="left"/>
            </w:pPr>
            <w:r>
              <w:rPr>
                <w:sz w:val="21"/>
              </w:rPr>
              <w:t>2.1.4频谱自动测量分析软件，用户可自由配置显示的参数</w:t>
            </w:r>
          </w:p>
          <w:p>
            <w:pPr>
              <w:ind w:firstLine="480"/>
              <w:jc w:val="left"/>
            </w:pPr>
            <w:r>
              <w:rPr>
                <w:sz w:val="21"/>
              </w:rPr>
              <w:t>2.2专科测量软件包，支持腹部、妇科、产科、心脏、泌尿、小器官、儿科、血管，自动生成报告</w:t>
            </w:r>
          </w:p>
          <w:p>
            <w:pPr>
              <w:ind w:firstLine="480"/>
              <w:jc w:val="left"/>
            </w:pPr>
            <w:r>
              <w:rPr>
                <w:sz w:val="21"/>
              </w:rPr>
              <w:t>2.2.1腹部测量软件包，支持膀胱自动测量</w:t>
            </w:r>
          </w:p>
          <w:p>
            <w:pPr>
              <w:ind w:firstLine="480"/>
              <w:jc w:val="left"/>
            </w:pPr>
            <w:r>
              <w:rPr>
                <w:sz w:val="21"/>
              </w:rPr>
              <w:t>2.2.2妇科测量软件包，子宫内膜自动测量，自动识别子宫内膜并对内膜厚度进行自动测量</w:t>
            </w:r>
          </w:p>
          <w:p>
            <w:pPr>
              <w:ind w:firstLine="480"/>
              <w:jc w:val="left"/>
            </w:pPr>
            <w:r>
              <w:rPr>
                <w:sz w:val="21"/>
              </w:rPr>
              <w:t>2.2.3▲盆底自动识别及测量功能</w:t>
            </w:r>
          </w:p>
          <w:p>
            <w:pPr>
              <w:ind w:firstLine="480"/>
            </w:pPr>
            <w:r>
              <w:rPr>
                <w:sz w:val="21"/>
              </w:rPr>
              <w:t>a)2D盆底成像模式下，可一键自动测量膀胱颈距离值、膀胱后角值、膀胱距离值、尿道倾斜角值</w:t>
            </w:r>
          </w:p>
          <w:p>
            <w:pPr>
              <w:ind w:firstLine="480"/>
            </w:pPr>
            <w:r>
              <w:rPr>
                <w:sz w:val="21"/>
              </w:rPr>
              <w:t>b)3D/4D盆底成像模式下，可一键实现切面自动识别及自动测量，自动测量项包括肛提肌裂孔面积、肛提肌裂孔前后径、肛提肌裂孔左右径、左侧肛提肌裂孔 - 尿道间隙和右侧肛提肌裂孔 - 尿道间隙。</w:t>
            </w:r>
          </w:p>
          <w:p>
            <w:pPr>
              <w:ind w:firstLine="480"/>
              <w:jc w:val="left"/>
            </w:pPr>
            <w:r>
              <w:rPr>
                <w:sz w:val="21"/>
              </w:rPr>
              <w:t>2.2.4泌尿测量软件包</w:t>
            </w:r>
          </w:p>
          <w:p>
            <w:pPr>
              <w:ind w:firstLine="480"/>
              <w:jc w:val="left"/>
            </w:pPr>
            <w:r>
              <w:rPr>
                <w:sz w:val="21"/>
              </w:rPr>
              <w:t>2.2.5小器官测量软件包</w:t>
            </w:r>
          </w:p>
          <w:p>
            <w:pPr>
              <w:ind w:firstLine="480"/>
              <w:jc w:val="left"/>
            </w:pPr>
            <w:r>
              <w:rPr>
                <w:sz w:val="21"/>
              </w:rPr>
              <w:t>2.2.6儿科测量软件包</w:t>
            </w:r>
          </w:p>
          <w:p>
            <w:pPr>
              <w:ind w:firstLine="480"/>
              <w:jc w:val="left"/>
            </w:pPr>
            <w:r>
              <w:rPr>
                <w:sz w:val="21"/>
              </w:rPr>
              <w:t>2.2.7血管测量软件包：IMT血管内中膜自动测量，具备前、后壁同屏独立测量显示</w:t>
            </w:r>
          </w:p>
          <w:p>
            <w:pPr>
              <w:ind w:firstLine="480"/>
              <w:jc w:val="left"/>
            </w:pPr>
            <w:r>
              <w:rPr>
                <w:sz w:val="21"/>
              </w:rPr>
              <w:t>2.2.8▲胎儿颈项透明层自动测量，胎儿一般生长参数自动测量.</w:t>
            </w:r>
          </w:p>
          <w:p>
            <w:pPr>
              <w:ind w:firstLine="482"/>
              <w:jc w:val="left"/>
            </w:pPr>
            <w:r>
              <w:rPr>
                <w:b/>
                <w:sz w:val="21"/>
              </w:rPr>
              <w:t>3.回放、</w:t>
            </w:r>
            <w:r>
              <w:rPr>
                <w:b/>
                <w:sz w:val="21"/>
              </w:rPr>
              <w:t>存储</w:t>
            </w:r>
            <w:r>
              <w:rPr>
                <w:b/>
                <w:sz w:val="21"/>
              </w:rPr>
              <w:t>、</w:t>
            </w:r>
            <w:r>
              <w:rPr>
                <w:b/>
                <w:sz w:val="21"/>
              </w:rPr>
              <w:t>数据处理</w:t>
            </w:r>
            <w:r>
              <w:rPr>
                <w:b/>
                <w:sz w:val="21"/>
              </w:rPr>
              <w:t>及连通性要求</w:t>
            </w:r>
          </w:p>
          <w:p>
            <w:pPr>
              <w:ind w:firstLine="480"/>
              <w:jc w:val="left"/>
            </w:pPr>
            <w:r>
              <w:rPr>
                <w:sz w:val="21"/>
              </w:rPr>
              <w:t>3.1支持手动、自动回放，支持电影自动回放</w:t>
            </w:r>
          </w:p>
          <w:p>
            <w:pPr>
              <w:ind w:firstLine="480"/>
              <w:jc w:val="left"/>
            </w:pPr>
            <w:r>
              <w:rPr>
                <w:sz w:val="21"/>
              </w:rPr>
              <w:t>3.2支持不同探头6幅图像同屏动态回放，回放速度可调</w:t>
            </w:r>
          </w:p>
          <w:p>
            <w:pPr>
              <w:ind w:firstLine="480"/>
              <w:jc w:val="left"/>
            </w:pPr>
            <w:r>
              <w:rPr>
                <w:sz w:val="21"/>
              </w:rPr>
              <w:t>3.3原始数据处理，可对图像进行离线参数分析，支持二维、M型、频谱模式等</w:t>
            </w:r>
          </w:p>
          <w:p>
            <w:pPr>
              <w:ind w:firstLine="480"/>
            </w:pPr>
            <w:r>
              <w:rPr>
                <w:sz w:val="21"/>
              </w:rPr>
              <w:t>3.4内置超声工作站</w:t>
            </w:r>
          </w:p>
          <w:p>
            <w:pPr>
              <w:ind w:firstLine="480"/>
            </w:pPr>
            <w:r>
              <w:rPr>
                <w:sz w:val="21"/>
              </w:rPr>
              <w:t>3.5硬盘≥1.5T，图像存储，电影回放重现单元≥400s</w:t>
            </w:r>
          </w:p>
          <w:p>
            <w:pPr>
              <w:ind w:firstLine="480"/>
              <w:jc w:val="left"/>
            </w:pPr>
            <w:r>
              <w:rPr>
                <w:sz w:val="21"/>
              </w:rPr>
              <w:t>3.6同屏一体化智能剪切板：可实时同屏存储、回放动态及静态图像，可随时调阅、传输、删除图像</w:t>
            </w:r>
          </w:p>
          <w:p>
            <w:pPr>
              <w:ind w:firstLine="480"/>
              <w:jc w:val="left"/>
            </w:pPr>
            <w:r>
              <w:rPr>
                <w:sz w:val="21"/>
              </w:rPr>
              <w:t>3.7多种图像格式传输：支持JPEG、WMV、BMP、AVI、TIF等格式输出</w:t>
            </w:r>
          </w:p>
          <w:p>
            <w:pPr>
              <w:ind w:firstLine="480"/>
              <w:jc w:val="left"/>
            </w:pPr>
            <w:r>
              <w:rPr>
                <w:sz w:val="21"/>
              </w:rPr>
              <w:t>3.8支持图像一键存储到本地及USB外设</w:t>
            </w:r>
          </w:p>
          <w:p>
            <w:pPr>
              <w:ind w:firstLine="480"/>
              <w:jc w:val="left"/>
            </w:pPr>
            <w:r>
              <w:rPr>
                <w:sz w:val="21"/>
              </w:rPr>
              <w:t>3.9具有DICOM 3.0功能</w:t>
            </w:r>
          </w:p>
          <w:p>
            <w:pPr>
              <w:ind w:firstLine="480"/>
              <w:jc w:val="left"/>
            </w:pPr>
            <w:r>
              <w:rPr>
                <w:sz w:val="21"/>
              </w:rPr>
              <w:t>3.10主机内置USB接口≥4个</w:t>
            </w:r>
          </w:p>
          <w:p>
            <w:pPr>
              <w:ind w:firstLine="480"/>
              <w:jc w:val="left"/>
            </w:pPr>
            <w:r>
              <w:rPr>
                <w:sz w:val="21"/>
              </w:rPr>
              <w:t>3.11具备DVI、Video、S-Video接口</w:t>
            </w:r>
          </w:p>
          <w:p>
            <w:pPr>
              <w:ind w:firstLine="482"/>
              <w:jc w:val="left"/>
            </w:pPr>
            <w:r>
              <w:rPr>
                <w:b/>
                <w:sz w:val="21"/>
              </w:rPr>
              <w:t>4.系统技术参数及要求</w:t>
            </w:r>
          </w:p>
          <w:p>
            <w:pPr>
              <w:ind w:firstLine="480"/>
              <w:jc w:val="left"/>
            </w:pPr>
            <w:r>
              <w:rPr>
                <w:sz w:val="21"/>
              </w:rPr>
              <w:t>4.1 二维灰阶成像单元</w:t>
            </w:r>
          </w:p>
          <w:p>
            <w:pPr>
              <w:ind w:firstLine="480"/>
              <w:jc w:val="left"/>
            </w:pPr>
            <w:r>
              <w:rPr>
                <w:sz w:val="21"/>
              </w:rPr>
              <w:t>4.1.1 扫描线：每帧线密度≥230超声线</w:t>
            </w:r>
          </w:p>
          <w:p>
            <w:pPr>
              <w:ind w:firstLine="480"/>
              <w:jc w:val="left"/>
            </w:pPr>
            <w:r>
              <w:rPr>
                <w:sz w:val="21"/>
              </w:rPr>
              <w:t>4.1.2 基波≥4段变频, 谐波≥4段变频</w:t>
            </w:r>
          </w:p>
          <w:p>
            <w:pPr>
              <w:ind w:firstLine="480"/>
              <w:jc w:val="left"/>
            </w:pPr>
            <w:r>
              <w:rPr>
                <w:sz w:val="21"/>
              </w:rPr>
              <w:t>4.1.3 焦点个数：≥10个, 斑点噪声抑制≥10档</w:t>
            </w:r>
          </w:p>
          <w:p>
            <w:pPr>
              <w:ind w:firstLine="480"/>
              <w:jc w:val="left"/>
            </w:pPr>
            <w:r>
              <w:rPr>
                <w:sz w:val="21"/>
              </w:rPr>
              <w:t>4.1.4 预设条件：针对不同的检查脏器，预置最佳化图像的检查条件，减少操作时的调节，并以脏器图形化直观显示并配有部位名称，而非单独的中文或英文显示。</w:t>
            </w:r>
            <w:r>
              <w:rPr>
                <w:b/>
                <w:sz w:val="21"/>
              </w:rPr>
              <w:t>（提供功能界面截图证明）</w:t>
            </w:r>
          </w:p>
          <w:p>
            <w:pPr>
              <w:ind w:firstLine="480"/>
              <w:jc w:val="left"/>
            </w:pPr>
            <w:r>
              <w:rPr>
                <w:sz w:val="21"/>
              </w:rPr>
              <w:t>4.1.5 最大显示深度：≥32cm</w:t>
            </w:r>
          </w:p>
          <w:p>
            <w:pPr>
              <w:ind w:firstLine="480"/>
              <w:jc w:val="left"/>
            </w:pPr>
            <w:r>
              <w:rPr>
                <w:sz w:val="21"/>
              </w:rPr>
              <w:t>4.1.6 动态范围: ≥275，可视可调</w:t>
            </w:r>
            <w:r>
              <w:rPr>
                <w:b/>
                <w:sz w:val="21"/>
              </w:rPr>
              <w:t>（提供功能界面截图证明）</w:t>
            </w:r>
          </w:p>
          <w:p>
            <w:pPr>
              <w:ind w:firstLine="480"/>
              <w:jc w:val="left"/>
            </w:pPr>
            <w:r>
              <w:rPr>
                <w:sz w:val="21"/>
              </w:rPr>
              <w:t>4.1.7 增益调节：TGC增益补偿≥8段，LGC侧向增益补偿≥6段，B/M可独立调节。</w:t>
            </w:r>
          </w:p>
          <w:p>
            <w:pPr>
              <w:ind w:firstLine="480"/>
              <w:jc w:val="left"/>
            </w:pPr>
            <w:r>
              <w:rPr>
                <w:sz w:val="21"/>
              </w:rPr>
              <w:t>4.1.8 伪彩: ≥12种</w:t>
            </w:r>
          </w:p>
          <w:p>
            <w:pPr>
              <w:ind w:firstLine="480"/>
              <w:jc w:val="left"/>
            </w:pPr>
            <w:r>
              <w:rPr>
                <w:sz w:val="21"/>
              </w:rPr>
              <w:t>4.2 彩色多普勒成像单元</w:t>
            </w:r>
          </w:p>
          <w:p>
            <w:pPr>
              <w:ind w:firstLine="480"/>
              <w:jc w:val="left"/>
            </w:pPr>
            <w:r>
              <w:rPr>
                <w:sz w:val="21"/>
              </w:rPr>
              <w:t>4.2.1 包括速度、能量、方向能量显示等</w:t>
            </w:r>
          </w:p>
          <w:p>
            <w:pPr>
              <w:ind w:firstLine="480"/>
              <w:jc w:val="left"/>
            </w:pPr>
            <w:r>
              <w:rPr>
                <w:sz w:val="21"/>
              </w:rPr>
              <w:t>4.2.2 显示方式：B/C、B/C/M、B/PDI、B/DPDI</w:t>
            </w:r>
          </w:p>
          <w:p>
            <w:pPr>
              <w:ind w:firstLine="480"/>
              <w:jc w:val="left"/>
            </w:pPr>
            <w:r>
              <w:rPr>
                <w:sz w:val="21"/>
              </w:rPr>
              <w:t>4.2.3 彩色多普勒≥4段变频</w:t>
            </w:r>
          </w:p>
          <w:p>
            <w:pPr>
              <w:ind w:firstLine="480"/>
              <w:jc w:val="left"/>
            </w:pPr>
            <w:r>
              <w:rPr>
                <w:sz w:val="21"/>
              </w:rPr>
              <w:t>4.2.4 增益调节≥200</w:t>
            </w:r>
          </w:p>
          <w:p>
            <w:pPr>
              <w:ind w:firstLine="480"/>
              <w:jc w:val="left"/>
            </w:pPr>
            <w:r>
              <w:rPr>
                <w:sz w:val="21"/>
              </w:rPr>
              <w:t>4.2.5 显示位置调整：线阵扫描感兴趣的图像范围：-18°～+18°</w:t>
            </w:r>
          </w:p>
          <w:p>
            <w:pPr>
              <w:ind w:firstLine="480"/>
              <w:jc w:val="left"/>
            </w:pPr>
            <w:r>
              <w:rPr>
                <w:sz w:val="21"/>
              </w:rPr>
              <w:t>4.2.6 智能血流追踪技术，单键操作，取样框自动识别并追踪血管位置及血流方向，同时自动偏转</w:t>
            </w:r>
          </w:p>
          <w:p>
            <w:pPr>
              <w:ind w:firstLine="480"/>
              <w:jc w:val="left"/>
            </w:pPr>
            <w:r>
              <w:rPr>
                <w:sz w:val="21"/>
              </w:rPr>
              <w:t>4.2.7 高分辨率血流成像，提供高空间分辨率和时间分辨率的彩色血流图象，更细微的显示末梢血流的动态情况，机器具备独立按键</w:t>
            </w:r>
          </w:p>
          <w:p>
            <w:pPr>
              <w:ind w:firstLine="480"/>
              <w:jc w:val="left"/>
            </w:pPr>
            <w:r>
              <w:rPr>
                <w:sz w:val="21"/>
              </w:rPr>
              <w:t>4.2.8立体血流成像，通过光照模型，能够在传统二维血流成像CFM的基础上，增加血流的立体感呈现，其显示方式更加接近人眼所视的立体效果，使血流的视觉感受更真实</w:t>
            </w:r>
          </w:p>
          <w:p>
            <w:pPr>
              <w:ind w:firstLine="480"/>
              <w:jc w:val="left"/>
            </w:pPr>
            <w:r>
              <w:rPr>
                <w:sz w:val="21"/>
              </w:rPr>
              <w:t>4.2.9彩色基线调节：±15级可调</w:t>
            </w:r>
          </w:p>
          <w:p>
            <w:pPr>
              <w:ind w:firstLine="480"/>
              <w:jc w:val="left"/>
            </w:pPr>
            <w:r>
              <w:rPr>
                <w:sz w:val="21"/>
              </w:rPr>
              <w:t>4.3 微细血流成像：有效滤除软组织和噪声信号，最大限度保留超低速微细血流的信号，显著提升超微细血流信号的敏感性和成束性，机器具备独立按键</w:t>
            </w:r>
          </w:p>
          <w:p>
            <w:pPr>
              <w:ind w:firstLine="480"/>
              <w:jc w:val="left"/>
            </w:pPr>
            <w:r>
              <w:rPr>
                <w:sz w:val="21"/>
              </w:rPr>
              <w:t>4.4频谱多普勒成像单元</w:t>
            </w:r>
          </w:p>
          <w:p>
            <w:pPr>
              <w:ind w:firstLine="480"/>
              <w:jc w:val="left"/>
            </w:pPr>
            <w:r>
              <w:rPr>
                <w:sz w:val="21"/>
              </w:rPr>
              <w:t>4.4.1 包括脉冲多普勒、高脉冲重复频率、连续多普勒</w:t>
            </w:r>
          </w:p>
          <w:p>
            <w:pPr>
              <w:ind w:firstLine="480"/>
              <w:jc w:val="left"/>
            </w:pPr>
            <w:r>
              <w:rPr>
                <w:sz w:val="21"/>
              </w:rPr>
              <w:t>4.4.2 显示方式：PW，B/PW, B/C/PW, B/CW, B/C/CW，HPRF等</w:t>
            </w:r>
          </w:p>
          <w:p>
            <w:pPr>
              <w:ind w:firstLine="480"/>
              <w:jc w:val="left"/>
            </w:pPr>
            <w:r>
              <w:rPr>
                <w:sz w:val="21"/>
              </w:rPr>
              <w:t>4.4.3 PW ≥ 4段变频</w:t>
            </w:r>
          </w:p>
          <w:p>
            <w:pPr>
              <w:ind w:firstLine="480"/>
              <w:jc w:val="left"/>
            </w:pPr>
            <w:r>
              <w:rPr>
                <w:sz w:val="21"/>
              </w:rPr>
              <w:t>4.4.4 PW实时自动跟踪测速，随着取样门位置改变，PW速度可进行自动跟踪测量</w:t>
            </w:r>
          </w:p>
          <w:p>
            <w:pPr>
              <w:ind w:firstLine="480"/>
              <w:jc w:val="left"/>
            </w:pPr>
            <w:r>
              <w:rPr>
                <w:sz w:val="21"/>
              </w:rPr>
              <w:t>4.4.5 彩色滤波器具有自动和手动技术：调节脉冲重复频率时，壁滤波器自动进行相应优化调节</w:t>
            </w:r>
          </w:p>
          <w:p>
            <w:pPr>
              <w:ind w:firstLine="480"/>
              <w:jc w:val="left"/>
            </w:pPr>
            <w:r>
              <w:rPr>
                <w:sz w:val="21"/>
              </w:rPr>
              <w:t>4.4.6 取样容积：1-20mm</w:t>
            </w:r>
          </w:p>
          <w:p>
            <w:pPr>
              <w:ind w:firstLine="480"/>
              <w:jc w:val="left"/>
            </w:pPr>
            <w:r>
              <w:rPr>
                <w:sz w:val="21"/>
              </w:rPr>
              <w:t>4.4.7 零位移动：≥15 级</w:t>
            </w:r>
          </w:p>
          <w:p>
            <w:pPr>
              <w:ind w:firstLine="480"/>
              <w:jc w:val="left"/>
            </w:pPr>
            <w:r>
              <w:rPr>
                <w:sz w:val="21"/>
              </w:rPr>
              <w:t>4.4.8 快速角度校正</w:t>
            </w:r>
          </w:p>
          <w:p>
            <w:pPr>
              <w:ind w:firstLine="480"/>
              <w:jc w:val="left"/>
            </w:pPr>
            <w:r>
              <w:rPr>
                <w:sz w:val="21"/>
              </w:rPr>
              <w:t>4.4.9 支持频谱自动测量</w:t>
            </w:r>
          </w:p>
          <w:p>
            <w:pPr>
              <w:ind w:firstLine="482"/>
              <w:jc w:val="left"/>
            </w:pPr>
            <w:r>
              <w:rPr>
                <w:b/>
                <w:sz w:val="21"/>
              </w:rPr>
              <w:t>5.探头规格</w:t>
            </w:r>
          </w:p>
          <w:p>
            <w:pPr>
              <w:ind w:firstLine="480"/>
              <w:jc w:val="left"/>
            </w:pPr>
            <w:r>
              <w:rPr>
                <w:sz w:val="21"/>
              </w:rPr>
              <w:t>5.1▲支持探头类型：凸阵、相控阵、线阵、腔内、容积探头、凸凸双平面探头、凸线双平面探头等</w:t>
            </w:r>
            <w:r>
              <w:rPr>
                <w:b/>
                <w:sz w:val="21"/>
              </w:rPr>
              <w:t>（提供技术白皮书复印件证明）</w:t>
            </w:r>
          </w:p>
          <w:p>
            <w:pPr>
              <w:ind w:firstLine="480"/>
              <w:jc w:val="left"/>
            </w:pPr>
            <w:r>
              <w:rPr>
                <w:sz w:val="21"/>
              </w:rPr>
              <w:t>5.2  单晶体凸阵探头: 1-7MHz，产品参数区间涵盖此范围的均为无偏离</w:t>
            </w:r>
            <w:r>
              <w:rPr>
                <w:b/>
                <w:sz w:val="21"/>
              </w:rPr>
              <w:t>（提供技术白皮书复印件证明）</w:t>
            </w:r>
          </w:p>
          <w:p>
            <w:pPr>
              <w:ind w:firstLine="480"/>
              <w:jc w:val="left"/>
            </w:pPr>
            <w:r>
              <w:rPr>
                <w:sz w:val="21"/>
              </w:rPr>
              <w:t>5.3  高频超宽频线阵探头: 3-15MHz，产品参数区间涵盖此范围的均为无偏离</w:t>
            </w:r>
            <w:r>
              <w:rPr>
                <w:b/>
                <w:sz w:val="21"/>
              </w:rPr>
              <w:t>（提供技术白皮书复印件证明）</w:t>
            </w:r>
          </w:p>
          <w:p>
            <w:pPr>
              <w:ind w:firstLine="480"/>
              <w:jc w:val="left"/>
            </w:pPr>
            <w:r>
              <w:rPr>
                <w:sz w:val="21"/>
              </w:rPr>
              <w:t>5.4 腔内探头: 3-11MHz，二维角度≥180°</w:t>
            </w:r>
          </w:p>
          <w:p>
            <w:pPr>
              <w:ind w:firstLine="480"/>
              <w:jc w:val="left"/>
            </w:pPr>
            <w:r>
              <w:rPr>
                <w:sz w:val="21"/>
              </w:rPr>
              <w:t>5.5 腹部容积探头：1-6MHz</w:t>
            </w:r>
          </w:p>
          <w:p>
            <w:pPr>
              <w:ind w:firstLine="482"/>
              <w:jc w:val="left"/>
            </w:pPr>
            <w:r>
              <w:rPr>
                <w:b/>
                <w:sz w:val="21"/>
              </w:rPr>
              <w:t>6.配置要求</w:t>
            </w:r>
          </w:p>
          <w:p>
            <w:pPr>
              <w:ind w:firstLine="480"/>
              <w:jc w:val="left"/>
            </w:pPr>
            <w:r>
              <w:rPr>
                <w:sz w:val="21"/>
              </w:rPr>
              <w:t xml:space="preserve">6.1 主机 1台  </w:t>
            </w:r>
          </w:p>
          <w:p>
            <w:pPr>
              <w:ind w:firstLine="480"/>
              <w:jc w:val="left"/>
            </w:pPr>
            <w:r>
              <w:rPr>
                <w:sz w:val="21"/>
              </w:rPr>
              <w:t>6.2 单晶凸阵探头 1把，</w:t>
            </w:r>
          </w:p>
          <w:p>
            <w:pPr>
              <w:ind w:firstLine="480"/>
              <w:jc w:val="left"/>
            </w:pPr>
            <w:r>
              <w:rPr>
                <w:sz w:val="21"/>
              </w:rPr>
              <w:t>6.3 高频线阵探头 1把（超宽频 3-15MHz）</w:t>
            </w:r>
          </w:p>
          <w:p>
            <w:pPr>
              <w:ind w:firstLine="480"/>
              <w:jc w:val="left"/>
            </w:pPr>
            <w:r>
              <w:rPr>
                <w:sz w:val="21"/>
              </w:rPr>
              <w:t>6.4 腹部容积探头 1把，</w:t>
            </w:r>
          </w:p>
          <w:p>
            <w:pPr>
              <w:ind w:firstLine="480"/>
            </w:pPr>
            <w:r>
              <w:rPr>
                <w:sz w:val="21"/>
              </w:rPr>
              <w:t>6.5 腔内探头  1把，</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1.采购代理机构：本项目是指广东中恒管理咨询有限公司，负责整个采购活动的组织，依法负责编制和发布招标文件，对招标文件拥有最终的解释权，不以任何身份出任评标委员会成员。</w:t>
      </w:r>
    </w:p>
    <w:p>
      <w:pPr>
        <w:ind w:firstLine="480"/>
      </w:pPr>
      <w:r>
        <w:rPr/>
        <w:t>2.采购人：本项目是指</w:t>
      </w:r>
      <w:r>
        <w:rPr/>
        <w:t>中山市古镇人民医院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采购机构代理服务收费标准：参照《招标代理服务收费管理暂行办法》（计价格【2002】1980号）中“货物类”计费标准计算后，下浮30%收取。中标人以银行转账的形式一次性向采购代理机构支付，账户名称 ：广东中恒管理咨询有限公司，开户银行：中国农业银行股份有限公司中山城区支行，银行账号：44327101040022305（请在转账单上写明：ZHZX-24B6008代理服务费）备注：若代理服务费不足人民币8000元的按人民币8000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需要落实的政府采购政策，《政府采购促进中小企业发展暂行办法》（财库（2020）46号）、《关于政府采购支持监狱企业发展有关问题的通知》(财库〔2014〕68号)、《关于促进残疾人就业政府采购政策的通知》（财库〔2017〕141号)、《关于建立政府强制采购节能产品制度的通知》（国办发〔2007〕51号）、《转发财政部发展改革委生态环境部市场监管总局关于调整优化节能产品环境标志产品政府采购执行机制的通知》（粤财采购函〔2019〕1号）等。</w:t>
            </w:r>
          </w:p>
          <w:p>
            <w:pPr>
              <w:jc w:val="left"/>
            </w:pPr>
            <w:r>
              <w:rPr/>
              <w:t>二、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jc w:val="left"/>
            </w:pPr>
            <w:r>
              <w:rPr/>
              <w:t>三、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四、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 五、根据《关于印发〈中山市政府采购支持中小微企业质押融资的实施意见〉的通知》规定：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政府采购质押融资业务的银行机构联系人名单 （1）中国农业发展银行中山市分行（客户业务部：邹可仕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jc w:val="left"/>
            </w:pPr>
            <w:r>
              <w:rPr/>
              <w:t>六、投标文件格式中，法定代表人证明书及法定代表人授权书为参考格式，由投标人根据需要选用。</w:t>
            </w:r>
          </w:p>
          <w:p>
            <w:pPr>
              <w:jc w:val="left"/>
            </w:pPr>
            <w:r>
              <w:rPr/>
              <w:t>七、投标文件制作要求，本项目投标文件格式中涉及填写“采购标的”或“标的名称"的地方可填写本项目采购标的或项目名称或采购包名称。</w:t>
            </w:r>
          </w:p>
        </w:tc>
      </w:tr>
      <w:tr>
        <w:tc>
          <w:tcPr>
            <w:tcW w:type="dxa" w:w="1051"/>
          </w:tcPr>
          <w:p>
            <w:r>
              <w:rPr/>
              <w:t>19</w:t>
            </w:r>
          </w:p>
        </w:tc>
        <w:tc>
          <w:tcPr>
            <w:tcW w:type="dxa" w:w="2252"/>
          </w:tcPr>
          <w:p>
            <w:r>
              <w:rPr/>
              <w:t>开标解密时长</w:t>
            </w:r>
          </w:p>
        </w:tc>
        <w:tc>
          <w:tcPr>
            <w:tcW w:type="dxa" w:w="5004"/>
          </w:tcPr>
          <w:p>
            <w:r>
              <w:rPr/>
              <w:t>45分钟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广东中恒管理咨询有限公司</w:t>
      </w:r>
      <w:r>
        <w:rPr/>
        <w:t>代收。具体操作要求详见</w:t>
      </w:r>
      <w:r>
        <w:rPr/>
        <w:t>广东中恒管理咨询有限公司</w:t>
      </w:r>
      <w:r>
        <w:rPr/>
        <w:t>有关指引，递交事宜请自行咨询</w:t>
      </w:r>
      <w:r>
        <w:rPr/>
        <w:t>广东中恒管理咨询有限公司</w:t>
      </w:r>
      <w:r>
        <w:rPr/>
        <w:t>；请各投标人在投标文件递交截止时间前按须知前附表规定的金额递交至</w:t>
      </w:r>
      <w:r>
        <w:rPr/>
        <w:t>广东中恒管理咨询有限公司</w:t>
      </w:r>
      <w:r>
        <w:rPr/>
        <w:t>，到账情况以开标时</w:t>
      </w:r>
      <w:r>
        <w:rPr/>
        <w:t>广东中恒管理咨询有限公司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中山市公共资源交易网（https://www.zsjypt.cn/），广东中恒管理咨询有限公司网址（http://www.gdzhmc.com/）。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中山市公共资源交易网（https://www.zsjypt.cn/），广东中恒管理咨询有限公司网址（http://www.gdzhmc.com/）。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林先生</w:t>
      </w:r>
    </w:p>
    <w:p>
      <w:pPr>
        <w:ind w:firstLine="480"/>
      </w:pPr>
      <w:r>
        <w:rPr/>
        <w:t>电话：</w:t>
      </w:r>
      <w:r>
        <w:rPr/>
        <w:t>0760-88898335</w:t>
      </w:r>
    </w:p>
    <w:p>
      <w:pPr>
        <w:ind w:firstLine="480"/>
      </w:pPr>
      <w:r>
        <w:rPr/>
        <w:t>传真：</w:t>
      </w:r>
      <w:r>
        <w:rPr/>
        <w:t>0760-88898160</w:t>
      </w:r>
    </w:p>
    <w:p>
      <w:pPr>
        <w:ind w:firstLine="480"/>
      </w:pPr>
      <w:r>
        <w:rPr/>
        <w:t>邮箱：</w:t>
      </w:r>
      <w:r>
        <w:rPr/>
        <w:t>gdzhmc@qq.com</w:t>
      </w:r>
    </w:p>
    <w:p>
      <w:pPr>
        <w:ind w:firstLine="480"/>
      </w:pPr>
      <w:r>
        <w:rPr/>
        <w:t>地址：</w:t>
      </w:r>
      <w:r>
        <w:rPr/>
        <w:t>中山市东区齐乐路8号良安大厦14层03单元</w:t>
      </w:r>
    </w:p>
    <w:p>
      <w:pPr>
        <w:ind w:firstLine="480"/>
      </w:pPr>
      <w:r>
        <w:rPr/>
        <w:t>邮编：</w:t>
      </w:r>
      <w:r>
        <w:rPr/>
        <w:t>528403</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采购包1(彩超仪采购)：综合评分法,是指投标文件满足招标文件全部实质性要求，且按照评审因素的量化指标评审得分最高的投标人为中标候选人的评标方法。（最低报价不是中标的唯一依据。）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广东中恒管理咨询有限公司</w:t>
      </w:r>
      <w:r>
        <w:rPr/>
        <w:t>统一对外发布。</w:t>
      </w:r>
    </w:p>
    <w:p>
      <w:pPr>
        <w:ind w:firstLine="480"/>
      </w:pPr>
      <w:r>
        <w:rPr/>
        <w:t>（2）对</w:t>
      </w:r>
      <w:r>
        <w:rPr/>
        <w:t>广东中恒管理咨询有限公司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采购包1（彩超仪采购）：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货物由小微企业制造的，即制造商为小微企业时，给予10%的价格扣除C1，即：评标价=核实价×（1-10%）;监狱 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采购包1（彩超仪采购）：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提供2022年度财务审计报告或近12个月内任意1个月的财务报表或基本开户行出具的资信证明。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投标人，不得同时参加本采购项目投标。为本项目提供整体设计、规范编制或者项目管理、监理、检测等服务的投标人，不得再参与本项目投标。参照“投标文件格式与要求”的《投标函》提供声明。</w:t>
            </w:r>
          </w:p>
        </w:tc>
      </w:tr>
      <w:tr>
        <w:tc>
          <w:tcPr>
            <w:tcW w:type="dxa" w:w="890"/>
          </w:tcPr>
          <w:p>
            <w:r>
              <w:rPr/>
              <w:t>8</w:t>
            </w:r>
          </w:p>
        </w:tc>
        <w:tc>
          <w:tcPr>
            <w:tcW w:type="dxa" w:w="3178"/>
          </w:tcPr>
          <w:p>
            <w:r>
              <w:rPr/>
              <w:t>资质要求</w:t>
            </w:r>
          </w:p>
        </w:tc>
        <w:tc>
          <w:tcPr>
            <w:tcW w:type="dxa" w:w="4238"/>
          </w:tcPr>
          <w:p>
            <w:r>
              <w:rPr/>
              <w:t>投标人须具有有效期内的《医疗器械生产许可证》或《食品药品经营许可证》或《医疗器械经营许可证》，如采购设备属于第二类医疗器械的，可提供《医疗器械经营备案证》。</w:t>
            </w:r>
          </w:p>
        </w:tc>
      </w:tr>
      <w:tr>
        <w:tc>
          <w:tcPr>
            <w:tcW w:type="dxa" w:w="890"/>
          </w:tcPr>
          <w:p>
            <w:r>
              <w:rPr/>
              <w:t>9</w:t>
            </w:r>
          </w:p>
        </w:tc>
        <w:tc>
          <w:tcPr>
            <w:tcW w:type="dxa" w:w="3178"/>
          </w:tcPr>
          <w:p>
            <w:r>
              <w:rPr/>
              <w:t>投标形式</w:t>
            </w:r>
          </w:p>
        </w:tc>
        <w:tc>
          <w:tcPr>
            <w:tcW w:type="dxa" w:w="4238"/>
          </w:tcPr>
          <w:p>
            <w:r>
              <w:rPr/>
              <w:t>本采购包不接受联合体投标。</w:t>
            </w:r>
          </w:p>
        </w:tc>
      </w:tr>
      <w:tr>
        <w:tc>
          <w:tcPr>
            <w:tcW w:type="dxa" w:w="890"/>
          </w:tcPr>
          <w:p>
            <w:r>
              <w:rPr/>
              <w:t>10</w:t>
            </w:r>
          </w:p>
        </w:tc>
        <w:tc>
          <w:tcPr>
            <w:tcW w:type="dxa" w:w="3178"/>
          </w:tcPr>
          <w:p>
            <w:r>
              <w:rPr/>
              <w:t>促进中小企业发展</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采购包1（彩超仪采购）：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审查投标有效期是否满足90日历天。</w:t>
            </w:r>
          </w:p>
        </w:tc>
      </w:tr>
      <w:tr>
        <w:tc>
          <w:tcPr>
            <w:tcW w:type="dxa" w:w="890"/>
          </w:tcPr>
          <w:p>
            <w:r>
              <w:rPr/>
              <w:t>2</w:t>
            </w:r>
          </w:p>
        </w:tc>
        <w:tc>
          <w:tcPr>
            <w:tcW w:type="dxa" w:w="3178"/>
          </w:tcPr>
          <w:p>
            <w:r>
              <w:rPr/>
              <w:t>法定代表人及授权委托书</w:t>
            </w:r>
          </w:p>
        </w:tc>
        <w:tc>
          <w:tcPr>
            <w:tcW w:type="dxa" w:w="4238"/>
          </w:tcPr>
          <w:p>
            <w:r>
              <w:rPr/>
              <w:t>审查法定代表人证明书、法定代表人授权书是否有效（如为法定代表人投标，则无须提供法定代表人授权书）。</w:t>
            </w:r>
          </w:p>
        </w:tc>
      </w:tr>
      <w:tr>
        <w:tc>
          <w:tcPr>
            <w:tcW w:type="dxa" w:w="890"/>
          </w:tcPr>
          <w:p>
            <w:r>
              <w:rPr/>
              <w:t>3</w:t>
            </w:r>
          </w:p>
        </w:tc>
        <w:tc>
          <w:tcPr>
            <w:tcW w:type="dxa" w:w="3178"/>
          </w:tcPr>
          <w:p>
            <w:r>
              <w:rPr/>
              <w:t>投标文件的盖章、签署</w:t>
            </w:r>
          </w:p>
        </w:tc>
        <w:tc>
          <w:tcPr>
            <w:tcW w:type="dxa" w:w="4238"/>
          </w:tcPr>
          <w:p>
            <w:r>
              <w:rPr/>
              <w:t>审查是否按照招标文件规定加盖公章和签署（凡涉及法定代表人或授权委托人签字的地方，采用手写签字或加盖私章）。</w:t>
            </w:r>
          </w:p>
        </w:tc>
      </w:tr>
      <w:tr>
        <w:tc>
          <w:tcPr>
            <w:tcW w:type="dxa" w:w="890"/>
          </w:tcPr>
          <w:p>
            <w:r>
              <w:rPr/>
              <w:t>4</w:t>
            </w:r>
          </w:p>
        </w:tc>
        <w:tc>
          <w:tcPr>
            <w:tcW w:type="dxa" w:w="3178"/>
          </w:tcPr>
          <w:p>
            <w:r>
              <w:rPr/>
              <w:t>投标报价</w:t>
            </w:r>
          </w:p>
        </w:tc>
        <w:tc>
          <w:tcPr>
            <w:tcW w:type="dxa" w:w="4238"/>
          </w:tcPr>
          <w:p>
            <w:r>
              <w:rPr/>
              <w:t>投标报价唯一且未超过本项目的预算金额或最高限价，符合招标文件规定且无重大不合理。</w:t>
            </w:r>
          </w:p>
        </w:tc>
      </w:tr>
      <w:tr>
        <w:tc>
          <w:tcPr>
            <w:tcW w:type="dxa" w:w="890"/>
          </w:tcPr>
          <w:p>
            <w:r>
              <w:rPr/>
              <w:t>5</w:t>
            </w:r>
          </w:p>
        </w:tc>
        <w:tc>
          <w:tcPr>
            <w:tcW w:type="dxa" w:w="3178"/>
          </w:tcPr>
          <w:p>
            <w:r>
              <w:rPr/>
              <w:t>实质性条款响应情况</w:t>
            </w:r>
          </w:p>
        </w:tc>
        <w:tc>
          <w:tcPr>
            <w:tcW w:type="dxa" w:w="4238"/>
          </w:tcPr>
          <w:p>
            <w:r>
              <w:rPr/>
              <w:t>审查投标文件是否完全满足招标文件中标注“★”的条款。</w:t>
            </w:r>
          </w:p>
        </w:tc>
      </w:tr>
      <w:tr>
        <w:tc>
          <w:tcPr>
            <w:tcW w:type="dxa" w:w="890"/>
          </w:tcPr>
          <w:p>
            <w:r>
              <w:rPr/>
              <w:t>6</w:t>
            </w:r>
          </w:p>
        </w:tc>
        <w:tc>
          <w:tcPr>
            <w:tcW w:type="dxa" w:w="3178"/>
          </w:tcPr>
          <w:p>
            <w:r>
              <w:rPr/>
              <w:t>其他</w:t>
            </w:r>
          </w:p>
        </w:tc>
        <w:tc>
          <w:tcPr>
            <w:tcW w:type="dxa" w:w="4238"/>
          </w:tcPr>
          <w:p>
            <w:r>
              <w:rPr/>
              <w:t>未出现招标文件或法律、法规、规章规定属于无效投标的其他情形。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采购包1(彩超仪采购):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技术部分40.0分</w:t>
            </w:r>
          </w:p>
          <w:p>
            <w:r>
              <w:rPr/>
              <w:t>报价得分45.0分</w:t>
            </w:r>
          </w:p>
        </w:tc>
      </w:tr>
      <w:tr>
        <w:tc>
          <w:tcPr>
            <w:tcW w:type="dxa" w:w="922"/>
            <w:gridSpan w:val="2"/>
            <w:vMerge w:val="restart"/>
          </w:tcPr>
          <w:p>
            <w:pPr>
              <w:jc w:val="center"/>
            </w:pPr>
            <w:r>
              <w:rPr/>
              <w:t>技术部分</w:t>
            </w:r>
          </w:p>
        </w:tc>
        <w:tc>
          <w:tcPr>
            <w:tcW w:type="dxa" w:w="2307"/>
          </w:tcPr>
          <w:p>
            <w:pPr>
              <w:jc w:val="left"/>
            </w:pPr>
            <w:r>
              <w:rPr/>
              <w:t>技术响应程度 (21.7分)</w:t>
            </w:r>
          </w:p>
        </w:tc>
        <w:tc>
          <w:tcPr>
            <w:tcW w:type="dxa" w:w="5076"/>
          </w:tcPr>
          <w:p>
            <w:pPr>
              <w:jc w:val="left"/>
            </w:pPr>
            <w:r>
              <w:rPr/>
              <w:t>1、完全满足或优于第二章 采购需求第2点技术标准与要求的附表1“具体技术(参数)（不含配置要求）”的要求得10分：带“▲”号参数（共5条）为重要技术指标，每有一条不满足或负偏离扣2分，本项满分10分。 2、完全满足或优于第二章 采购需求第2点技术标准与要求的附表1“具体技术(参数)（不含配置要求）”的要求得11.7分：非“▲”、“★”号参数（共78条）为一般性技术指标，每有一条不满足或负偏离扣0.15分，本项满分11.7分。 注：按以下要求提供证明材料：①采购需求有规定的，按采购需求规定提供证明材料；②采购需求无规定的，提供所投产品彩页或技术白皮书或图片或制造商技术参数说明或国家认可的第三方检测机构出具的检测报告复印件（所提供的支持文件应包括所有参数，并有清晰的说明，提供的证明材料如果是英文的必须提供有资质的单位翻译成的中文材料，以翻译后的中文材料内容为准。如评标委员会无法从所提供资料中判断参数是否符合要求的，视为负偏离。未提供或未按要求提供相关证明材料的不得分。）</w:t>
            </w:r>
          </w:p>
        </w:tc>
      </w:tr>
      <w:tr>
        <w:tc>
          <w:tcPr>
            <w:tcW w:type="dxa" w:w="922"/>
            <w:gridSpan w:val="2"/>
            <w:vMerge/>
          </w:tcPr>
          <w:p/>
        </w:tc>
        <w:tc>
          <w:tcPr>
            <w:tcW w:type="dxa" w:w="2307"/>
          </w:tcPr>
          <w:p>
            <w:pPr>
              <w:jc w:val="left"/>
            </w:pPr>
            <w:r>
              <w:rPr/>
              <w:t>所投产品的配置、选型及性能 (8.0分)</w:t>
            </w:r>
            <w:r>
              <w:rPr/>
              <w:t>，（等次分值选择：</w:t>
            </w:r>
            <w:r>
              <w:rPr/>
              <w:t>0.0;</w:t>
            </w:r>
            <w:r>
              <w:rPr/>
              <w:t>2.0;</w:t>
            </w:r>
            <w:r>
              <w:rPr/>
              <w:t>5.0;</w:t>
            </w:r>
            <w:r>
              <w:rPr/>
              <w:t>8.0;</w:t>
            </w:r>
            <w:r>
              <w:rPr/>
              <w:t>）</w:t>
            </w:r>
          </w:p>
        </w:tc>
        <w:tc>
          <w:tcPr>
            <w:tcW w:type="dxa" w:w="5076"/>
          </w:tcPr>
          <w:p>
            <w:pPr>
              <w:jc w:val="left"/>
            </w:pPr>
            <w:r>
              <w:rPr/>
              <w:t>根据各投标人所投设备的选型配置、技术成熟度等情况进行评审： 1.设备技术性能成熟，稳定性、操作便利性、选型配置完全满足或优于采购需求，得8分； 2.设备技术性能较成熟，稳定性、操作便利性、选型配置基本满足采购需求，得5分； 3.设备技术性能一般，稳定性、操作便利性、选型配置不完全满足采购需求，得2分； 4.设备技术性能较差，稳定性、操作便利性、选型配置不能满足采购需求，得0分。</w:t>
            </w:r>
          </w:p>
        </w:tc>
      </w:tr>
      <w:tr>
        <w:tc>
          <w:tcPr>
            <w:tcW w:type="dxa" w:w="922"/>
            <w:gridSpan w:val="2"/>
            <w:vMerge/>
          </w:tcPr>
          <w:p/>
        </w:tc>
        <w:tc>
          <w:tcPr>
            <w:tcW w:type="dxa" w:w="2307"/>
          </w:tcPr>
          <w:p>
            <w:pPr>
              <w:jc w:val="left"/>
            </w:pPr>
            <w:r>
              <w:rPr/>
              <w:t>设备操作的实用性、拓展性 (5.3分)</w:t>
            </w:r>
            <w:r>
              <w:rPr/>
              <w:t>，（等次分值选择：</w:t>
            </w:r>
            <w:r>
              <w:rPr/>
              <w:t>0.0;</w:t>
            </w:r>
            <w:r>
              <w:rPr/>
              <w:t>1.0;</w:t>
            </w:r>
            <w:r>
              <w:rPr/>
              <w:t>3.0;</w:t>
            </w:r>
            <w:r>
              <w:rPr/>
              <w:t>5.3;</w:t>
            </w:r>
            <w:r>
              <w:rPr/>
              <w:t>）</w:t>
            </w:r>
          </w:p>
        </w:tc>
        <w:tc>
          <w:tcPr>
            <w:tcW w:type="dxa" w:w="5076"/>
          </w:tcPr>
          <w:p>
            <w:pPr>
              <w:jc w:val="left"/>
            </w:pPr>
            <w:r>
              <w:rPr/>
              <w:t>根据投标人所投设备操作的实用性（操作便利性、维修简易性）、拓展性（功能后续可否随技术、招标人新需求等原因进行升级）进行评审（须提供相关说明/证明材料，不提供的不得分）。 1.所投设备操作的实用性、拓展性极强的，完全满足采购需求，得5.3分； 2.所投设备操作的实用性、拓展性强的，基本满足采购需求，得3分； 3.所投设备操作的实用性、拓展性一般的，部分满足采购需求，得1分； 4.所投设备操作的实用性、拓展性差的，不能满足采购需求，得0分。</w:t>
            </w:r>
          </w:p>
        </w:tc>
      </w:tr>
      <w:tr>
        <w:tc>
          <w:tcPr>
            <w:tcW w:type="dxa" w:w="922"/>
            <w:gridSpan w:val="2"/>
            <w:vMerge/>
          </w:tcPr>
          <w:p/>
        </w:tc>
        <w:tc>
          <w:tcPr>
            <w:tcW w:type="dxa" w:w="2307"/>
          </w:tcPr>
          <w:p>
            <w:pPr>
              <w:jc w:val="left"/>
            </w:pPr>
            <w:r>
              <w:rPr/>
              <w:t>实施方案 (5.0分)</w:t>
            </w:r>
            <w:r>
              <w:rPr/>
              <w:t>，（等次分值选择：</w:t>
            </w:r>
            <w:r>
              <w:rPr/>
              <w:t>0.0;</w:t>
            </w:r>
            <w:r>
              <w:rPr/>
              <w:t>1.0;</w:t>
            </w:r>
            <w:r>
              <w:rPr/>
              <w:t>3.0;</w:t>
            </w:r>
            <w:r>
              <w:rPr/>
              <w:t>5.0;</w:t>
            </w:r>
            <w:r>
              <w:rPr/>
              <w:t>）</w:t>
            </w:r>
          </w:p>
        </w:tc>
        <w:tc>
          <w:tcPr>
            <w:tcW w:type="dxa" w:w="5076"/>
          </w:tcPr>
          <w:p>
            <w:pPr>
              <w:jc w:val="left"/>
            </w:pPr>
            <w:r>
              <w:rPr/>
              <w:t>投标人针对本项目提供的实施方案（包括供货计划、运输、安装调试、培训等）进行评审：  1.供货计划、安装、调试及培训方案具体详细、具体、合理可行、可操作性强，完全采购需求及实施要求，得5分；  2.供货计划、安装、调试及培训方案较详细、较具体、较合理、可行，基本满足采购需求及实施要求，得3分；  3.供货计划、安装、调试及培训方案不太详细、不太合理，不太满足采购需求及实施要求，得1分；  4.供货计划、安装、调试及培训方案有重大偏差或缺漏，合理性、可操作性差或者没有相关描述，0分。</w:t>
            </w:r>
          </w:p>
        </w:tc>
      </w:tr>
      <w:tr>
        <w:tc>
          <w:tcPr>
            <w:tcW w:type="dxa" w:w="922"/>
            <w:gridSpan w:val="2"/>
            <w:vMerge w:val="restart"/>
          </w:tcPr>
          <w:p>
            <w:pPr>
              <w:jc w:val="center"/>
            </w:pPr>
            <w:r>
              <w:rPr/>
              <w:t>商务部分</w:t>
            </w:r>
          </w:p>
        </w:tc>
        <w:tc>
          <w:tcPr>
            <w:tcW w:type="dxa" w:w="2307"/>
          </w:tcPr>
          <w:p>
            <w:pPr>
              <w:jc w:val="left"/>
            </w:pPr>
            <w:r>
              <w:rPr/>
              <w:t>项目业绩 (5.0分)</w:t>
            </w:r>
          </w:p>
        </w:tc>
        <w:tc>
          <w:tcPr>
            <w:tcW w:type="dxa" w:w="5076"/>
          </w:tcPr>
          <w:p>
            <w:pPr>
              <w:jc w:val="left"/>
            </w:pPr>
            <w:r>
              <w:rPr/>
              <w:t>2020年1月1日至今承接同类项目业绩（应同时满足以下条件： ①以投标人名义签订；② 合同标的为本项目同类设备），每提供1份得1分，本小项满分5分。 注：投标文件中提供合同复印件并加盖公章，未提供或所提供资料模糊不清的不得分。</w:t>
            </w:r>
          </w:p>
        </w:tc>
      </w:tr>
      <w:tr>
        <w:tc>
          <w:tcPr>
            <w:tcW w:type="dxa" w:w="922"/>
            <w:gridSpan w:val="2"/>
            <w:vMerge/>
          </w:tcPr>
          <w:p/>
        </w:tc>
        <w:tc>
          <w:tcPr>
            <w:tcW w:type="dxa" w:w="2307"/>
          </w:tcPr>
          <w:p>
            <w:pPr>
              <w:jc w:val="left"/>
            </w:pPr>
            <w:r>
              <w:rPr/>
              <w:t>用户评价 (5.0分)</w:t>
            </w:r>
          </w:p>
        </w:tc>
        <w:tc>
          <w:tcPr>
            <w:tcW w:type="dxa" w:w="5076"/>
          </w:tcPr>
          <w:p>
            <w:pPr>
              <w:jc w:val="left"/>
            </w:pPr>
            <w:r>
              <w:rPr/>
              <w:t>对投标人所提供有效可计分的项目业绩，能提供对应用户评价且用户评价结论包含例如“使用效果优”或“货物配置及性能优”或“优秀”或“满意”同等结论的，用户评价须有用户单位盖章，每提供1份得1分，最高5分。同一份业绩不重复计算。其他不得分。  注：投标文件中提供用户评价复印件并加盖投标人公章，未提供或所提供资料模糊不清的不得分。</w:t>
            </w:r>
          </w:p>
        </w:tc>
      </w:tr>
      <w:tr>
        <w:tc>
          <w:tcPr>
            <w:tcW w:type="dxa" w:w="922"/>
            <w:gridSpan w:val="2"/>
            <w:vMerge/>
          </w:tcPr>
          <w:p/>
        </w:tc>
        <w:tc>
          <w:tcPr>
            <w:tcW w:type="dxa" w:w="2307"/>
          </w:tcPr>
          <w:p>
            <w:pPr>
              <w:jc w:val="left"/>
            </w:pPr>
            <w:r>
              <w:rPr/>
              <w:t>服务响应、售后及应急措施方案 (5.0分)</w:t>
            </w:r>
            <w:r>
              <w:rPr/>
              <w:t>，（等次分值选择：</w:t>
            </w:r>
            <w:r>
              <w:rPr/>
              <w:t>0.0;</w:t>
            </w:r>
            <w:r>
              <w:rPr/>
              <w:t>1.0;</w:t>
            </w:r>
            <w:r>
              <w:rPr/>
              <w:t>3.0;</w:t>
            </w:r>
            <w:r>
              <w:rPr/>
              <w:t>5.0;</w:t>
            </w:r>
            <w:r>
              <w:rPr/>
              <w:t>）</w:t>
            </w:r>
          </w:p>
        </w:tc>
        <w:tc>
          <w:tcPr>
            <w:tcW w:type="dxa" w:w="5076"/>
          </w:tcPr>
          <w:p>
            <w:pPr>
              <w:jc w:val="left"/>
            </w:pPr>
            <w:r>
              <w:rPr/>
              <w:t>评委对各投标人服务响应、售后及应急措施方案（含服务响应时间，保修、维护、服务、技术支持措施计划和承诺，应急方案等）进行评审。 1.服务响应时间满足或优于招标文件要求；有详细具体可行的保修、维护、服务、技术支持措施计划和承诺，处理问题能力强，售后及保修期内的服务方案优；应急措施方案周全、详尽、可行，完全满足采购需求的，得5分；  2.服务响应时间满足招标文件要求；保修、维护、服务、技术支持措施计划和承诺可行性一般，售后及保修期内的服务方案一般；应急措施方案可行，基本满足采购需求的，得3分；  3.服务响应时间未能满足招标文件要求；保修、维护、服务、技术支持措施计划和承诺不太可行，售后及保修期内的服务方案不够具体；应急措施方案不太可行，部分满足采购需求的，得1分；  4.未提供方案不得分。</w:t>
            </w:r>
          </w:p>
        </w:tc>
      </w:tr>
      <w:tr>
        <w:tc>
          <w:tcPr>
            <w:tcW w:type="dxa" w:w="922"/>
            <w:gridSpan w:val="2"/>
          </w:tcPr>
          <w:p>
            <w:pPr>
              <w:jc w:val="center"/>
            </w:pPr>
            <w:r>
              <w:rPr/>
              <w:t>投标报价</w:t>
            </w:r>
          </w:p>
        </w:tc>
        <w:tc>
          <w:tcPr>
            <w:tcW w:type="dxa" w:w="2307"/>
          </w:tcPr>
          <w:p>
            <w:pPr>
              <w:jc w:val="left"/>
            </w:pPr>
            <w:r>
              <w:rPr/>
              <w:t>投标报价得分 (45.0分)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28"/>
        </w:rPr>
        <w:t>中山市古镇人民医院</w:t>
      </w:r>
      <w:r>
        <w:rPr>
          <w:b/>
          <w:sz w:val="28"/>
        </w:rPr>
        <w:t>（</w:t>
      </w:r>
      <w:r>
        <w:rPr>
          <w:b/>
          <w:sz w:val="28"/>
        </w:rPr>
        <w:t>***</w:t>
      </w:r>
      <w:r>
        <w:rPr>
          <w:b/>
          <w:sz w:val="28"/>
        </w:rPr>
        <w:t>）医疗设备采购项目</w:t>
      </w:r>
    </w:p>
    <w:p>
      <w:pPr>
        <w:jc w:val="center"/>
      </w:pPr>
      <w:r>
        <w:rPr>
          <w:b/>
          <w:sz w:val="28"/>
        </w:rPr>
        <w:t>合同书</w:t>
      </w:r>
    </w:p>
    <w:p>
      <w:pPr>
        <w:jc w:val="both"/>
      </w:pPr>
    </w:p>
    <w:p>
      <w:pPr>
        <w:jc w:val="both"/>
      </w:pPr>
      <w:r>
        <w:rPr>
          <w:b/>
          <w:sz w:val="24"/>
        </w:rPr>
        <w:t>项目名称：</w:t>
      </w:r>
      <w:r>
        <w:rPr>
          <w:b/>
          <w:sz w:val="24"/>
          <w:u w:val="single"/>
        </w:rPr>
        <w:t>中山市古镇人民医院彩超仪采购项目</w:t>
      </w:r>
      <w:r>
        <w:rPr>
          <w:b/>
          <w:sz w:val="21"/>
          <w:u w:val="single"/>
        </w:rPr>
        <w:t xml:space="preserve"> </w:t>
      </w:r>
      <w:r>
        <w:rPr>
          <w:b/>
          <w:sz w:val="21"/>
        </w:rPr>
        <w:t xml:space="preserve">  </w:t>
      </w:r>
    </w:p>
    <w:p>
      <w:pPr>
        <w:jc w:val="both"/>
      </w:pPr>
      <w:r>
        <w:rPr>
          <w:b/>
          <w:sz w:val="24"/>
        </w:rPr>
        <w:t>合同编号</w:t>
      </w:r>
      <w:r>
        <w:rPr>
          <w:b/>
          <w:sz w:val="24"/>
        </w:rPr>
        <w:t>:</w:t>
      </w:r>
      <w:r>
        <w:rPr>
          <w:b/>
          <w:sz w:val="21"/>
          <w:u w:val="single"/>
        </w:rPr>
        <w:t xml:space="preserve"> </w:t>
      </w:r>
      <w:r>
        <w:rPr>
          <w:b/>
          <w:sz w:val="24"/>
          <w:u w:val="single"/>
        </w:rPr>
        <w:t>G</w:t>
      </w:r>
      <w:r>
        <w:rPr>
          <w:b/>
          <w:sz w:val="24"/>
          <w:u w:val="single"/>
        </w:rPr>
        <w:t>Y</w:t>
      </w:r>
      <w:r>
        <w:rPr>
          <w:b/>
          <w:sz w:val="24"/>
          <w:u w:val="single"/>
        </w:rPr>
        <w:t>-SBK-202</w:t>
      </w:r>
      <w:r>
        <w:rPr>
          <w:b/>
          <w:sz w:val="24"/>
          <w:u w:val="single"/>
        </w:rPr>
        <w:t xml:space="preserve">4***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jc w:val="both"/>
      </w:pPr>
      <w:r>
        <w:rPr>
          <w:b/>
          <w:sz w:val="24"/>
        </w:rPr>
        <w:t>签约地点：</w:t>
      </w:r>
      <w:r>
        <w:rPr>
          <w:b/>
          <w:sz w:val="24"/>
          <w:u w:val="single"/>
        </w:rPr>
        <w:t>中山市古镇人民医院</w:t>
      </w:r>
      <w:r>
        <w:rPr>
          <w:b/>
          <w:sz w:val="21"/>
          <w:u w:val="single"/>
        </w:rPr>
        <w:t xml:space="preserve">           </w:t>
      </w:r>
    </w:p>
    <w:p>
      <w:pPr>
        <w:ind w:firstLine="480"/>
        <w:jc w:val="left"/>
      </w:pPr>
    </w:p>
    <w:p>
      <w:pPr>
        <w:ind w:firstLine="420"/>
        <w:jc w:val="left"/>
      </w:pPr>
      <w:r>
        <w:rPr>
          <w:sz w:val="21"/>
        </w:rPr>
        <w:t xml:space="preserve"> </w:t>
      </w:r>
      <w:r>
        <w:rPr>
          <w:sz w:val="21"/>
        </w:rPr>
        <w:t>根据</w:t>
      </w:r>
      <w:r>
        <w:rPr>
          <w:sz w:val="21"/>
        </w:rPr>
        <w:t>（项目名称：中山市古镇人民医院</w:t>
      </w:r>
      <w:r>
        <w:rPr>
          <w:sz w:val="21"/>
          <w:u w:val="single"/>
        </w:rPr>
        <w:t xml:space="preserve">     </w:t>
      </w:r>
      <w:r>
        <w:rPr>
          <w:sz w:val="21"/>
        </w:rPr>
        <w:t>采购项目），（项目编号</w:t>
      </w:r>
      <w:r>
        <w:rPr>
          <w:sz w:val="21"/>
        </w:rPr>
        <w:t>：</w:t>
      </w:r>
      <w:r>
        <w:rPr>
          <w:sz w:val="21"/>
        </w:rPr>
        <w:t xml:space="preserve"> </w:t>
      </w:r>
      <w:r>
        <w:rPr>
          <w:sz w:val="21"/>
          <w:u w:val="single"/>
        </w:rPr>
        <w:t xml:space="preserve">     </w:t>
      </w:r>
      <w:r>
        <w:rPr>
          <w:sz w:val="21"/>
        </w:rPr>
        <w:t>）的招标结果，</w:t>
      </w:r>
      <w:r>
        <w:rPr>
          <w:b/>
          <w:sz w:val="21"/>
        </w:rPr>
        <w:t xml:space="preserve"> </w:t>
      </w:r>
      <w:r>
        <w:rPr>
          <w:sz w:val="21"/>
        </w:rPr>
        <w:t>中山市古镇人民医院</w:t>
      </w:r>
      <w:r>
        <w:rPr>
          <w:b/>
          <w:sz w:val="21"/>
        </w:rPr>
        <w:t xml:space="preserve"> </w:t>
      </w:r>
      <w:r>
        <w:rPr>
          <w:sz w:val="21"/>
        </w:rPr>
        <w:t>（以下简称买方）与</w:t>
      </w:r>
      <w:r>
        <w:rPr>
          <w:sz w:val="21"/>
          <w:u w:val="single"/>
        </w:rPr>
        <w:t xml:space="preserve">      </w:t>
      </w:r>
      <w:r>
        <w:rPr>
          <w:sz w:val="21"/>
        </w:rPr>
        <w:t>（以下简称卖方）就卖方向</w:t>
      </w:r>
      <w:r>
        <w:rPr>
          <w:sz w:val="21"/>
        </w:rPr>
        <w:t>买方</w:t>
      </w:r>
      <w:r>
        <w:rPr>
          <w:sz w:val="21"/>
        </w:rPr>
        <w:t>提供</w:t>
      </w:r>
      <w:r>
        <w:rPr>
          <w:sz w:val="21"/>
          <w:u w:val="single"/>
        </w:rPr>
        <w:t xml:space="preserve"> </w:t>
      </w:r>
      <w:r>
        <w:rPr>
          <w:sz w:val="21"/>
          <w:u w:val="single"/>
        </w:rPr>
        <w:t xml:space="preserve">    </w:t>
      </w:r>
      <w:r>
        <w:rPr>
          <w:sz w:val="21"/>
        </w:rPr>
        <w:t>的供货和服务，经买卖双方协商一致，签订本合同，共同遵守如下条款：</w:t>
      </w:r>
    </w:p>
    <w:p>
      <w:pPr>
        <w:ind w:firstLine="422"/>
      </w:pPr>
      <w:r>
        <w:rPr>
          <w:b/>
          <w:sz w:val="21"/>
        </w:rPr>
        <w:t>一、合同标的</w:t>
      </w:r>
    </w:p>
    <w:p>
      <w:pPr>
        <w:ind w:firstLine="420"/>
        <w:jc w:val="left"/>
      </w:pPr>
      <w:r>
        <w:rPr>
          <w:sz w:val="21"/>
        </w:rPr>
        <w:t>1.本合同标的为</w:t>
      </w:r>
      <w:r>
        <w:rPr>
          <w:sz w:val="21"/>
        </w:rPr>
        <w:t>中山市古镇人民医院购置医疗设备</w:t>
      </w:r>
      <w:r>
        <w:rPr>
          <w:sz w:val="21"/>
        </w:rPr>
        <w:t>，包括设计、货物供货、安装、培训、验收、技术服务（包括技术资料、图纸的提供）、质保期保障等的全部内容。</w:t>
      </w:r>
    </w:p>
    <w:p>
      <w:pPr>
        <w:ind w:firstLine="420"/>
      </w:pPr>
      <w:r>
        <w:rPr>
          <w:sz w:val="21"/>
        </w:rPr>
        <w:t>2.卖方负责向买方供应下表中所列合同货物及负责安装调试。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773"/>
        <w:gridCol w:w="1464"/>
        <w:gridCol w:w="1095"/>
        <w:gridCol w:w="1404"/>
        <w:gridCol w:w="762"/>
        <w:gridCol w:w="1368"/>
        <w:gridCol w:w="1440"/>
      </w:tblGrid>
      <w:tr>
        <w:tc>
          <w:tcPr>
            <w:tcW w:type="dxa" w:w="77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64"/>
            <w:tcBorders>
              <w:top w:val="single" w:color="000000" w:sz="4"/>
              <w:left w:val="none" w:color="000000" w:sz="4"/>
              <w:bottom w:val="single" w:color="000000" w:sz="4"/>
              <w:right w:val="single" w:color="000000" w:sz="4"/>
            </w:tcBorders>
            <w:vAlign w:val="top"/>
          </w:tcPr>
          <w:p>
            <w:pPr>
              <w:jc w:val="center"/>
            </w:pPr>
            <w:r>
              <w:rPr>
                <w:b/>
                <w:sz w:val="21"/>
              </w:rPr>
              <w:t>设备名称</w:t>
            </w:r>
          </w:p>
        </w:tc>
        <w:tc>
          <w:tcPr>
            <w:tcW w:type="dxa" w:w="1095"/>
            <w:tcBorders>
              <w:top w:val="single" w:color="000000" w:sz="4"/>
              <w:left w:val="none" w:color="000000" w:sz="4"/>
              <w:bottom w:val="single" w:color="000000" w:sz="4"/>
              <w:right w:val="single" w:color="000000" w:sz="4"/>
            </w:tcBorders>
            <w:vAlign w:val="top"/>
          </w:tcPr>
          <w:p>
            <w:pPr>
              <w:jc w:val="center"/>
            </w:pPr>
            <w:r>
              <w:rPr>
                <w:b/>
                <w:sz w:val="21"/>
              </w:rPr>
              <w:t>型号规格</w:t>
            </w:r>
          </w:p>
        </w:tc>
        <w:tc>
          <w:tcPr>
            <w:tcW w:type="dxa" w:w="1404"/>
            <w:tcBorders>
              <w:top w:val="single" w:color="000000" w:sz="4"/>
              <w:left w:val="none" w:color="000000" w:sz="4"/>
              <w:bottom w:val="single" w:color="000000" w:sz="4"/>
              <w:right w:val="single" w:color="000000" w:sz="4"/>
            </w:tcBorders>
            <w:vAlign w:val="top"/>
          </w:tcPr>
          <w:p>
            <w:pPr>
              <w:jc w:val="center"/>
            </w:pPr>
            <w:r>
              <w:rPr>
                <w:b/>
                <w:sz w:val="21"/>
              </w:rPr>
              <w:t>制造商</w:t>
            </w:r>
          </w:p>
        </w:tc>
        <w:tc>
          <w:tcPr>
            <w:tcW w:type="dxa" w:w="76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368"/>
            <w:tcBorders>
              <w:top w:val="single" w:color="000000" w:sz="4"/>
              <w:left w:val="none" w:color="000000" w:sz="4"/>
              <w:bottom w:val="single" w:color="000000" w:sz="4"/>
              <w:right w:val="single" w:color="000000" w:sz="4"/>
            </w:tcBorders>
            <w:vAlign w:val="top"/>
          </w:tcPr>
          <w:p>
            <w:pPr>
              <w:jc w:val="center"/>
            </w:pPr>
            <w:r>
              <w:rPr>
                <w:b/>
                <w:sz w:val="21"/>
              </w:rPr>
              <w:t>单价（元）</w:t>
            </w:r>
          </w:p>
        </w:tc>
        <w:tc>
          <w:tcPr>
            <w:tcW w:type="dxa" w:w="1440"/>
            <w:tcBorders>
              <w:top w:val="single" w:color="000000" w:sz="4"/>
              <w:left w:val="none" w:color="000000" w:sz="4"/>
              <w:bottom w:val="single" w:color="000000" w:sz="4"/>
              <w:right w:val="single" w:color="000000" w:sz="4"/>
            </w:tcBorders>
            <w:vAlign w:val="top"/>
          </w:tcPr>
          <w:p>
            <w:pPr>
              <w:jc w:val="center"/>
            </w:pPr>
            <w:r>
              <w:rPr>
                <w:b/>
                <w:sz w:val="21"/>
              </w:rPr>
              <w:t>总价（元）</w:t>
            </w:r>
          </w:p>
        </w:tc>
      </w:tr>
      <w:tr>
        <w:tc>
          <w:tcPr>
            <w:tcW w:type="dxa" w:w="7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64"/>
            <w:tcBorders>
              <w:top w:val="none" w:color="000000" w:sz="4"/>
              <w:left w:val="none" w:color="000000" w:sz="4"/>
              <w:bottom w:val="single" w:color="000000" w:sz="4"/>
              <w:right w:val="single" w:color="000000" w:sz="4"/>
            </w:tcBorders>
            <w:vAlign w:val="top"/>
          </w:tcPr>
          <w:p>
            <w:pPr>
              <w:jc w:val="center"/>
            </w:pPr>
          </w:p>
        </w:tc>
        <w:tc>
          <w:tcPr>
            <w:tcW w:type="dxa" w:w="1095"/>
            <w:tcBorders>
              <w:top w:val="none" w:color="000000" w:sz="4"/>
              <w:left w:val="none" w:color="000000" w:sz="4"/>
              <w:bottom w:val="single" w:color="000000" w:sz="4"/>
              <w:right w:val="single" w:color="000000" w:sz="4"/>
            </w:tcBorders>
            <w:vAlign w:val="top"/>
          </w:tcPr>
          <w:p>
            <w:pPr>
              <w:jc w:val="center"/>
            </w:pPr>
          </w:p>
        </w:tc>
        <w:tc>
          <w:tcPr>
            <w:tcW w:type="dxa" w:w="1404"/>
            <w:tcBorders>
              <w:top w:val="none" w:color="000000" w:sz="4"/>
              <w:left w:val="none" w:color="000000" w:sz="4"/>
              <w:bottom w:val="single" w:color="000000" w:sz="4"/>
              <w:right w:val="single" w:color="000000" w:sz="4"/>
            </w:tcBorders>
            <w:vAlign w:val="top"/>
          </w:tcPr>
          <w:p>
            <w:pPr>
              <w:jc w:val="center"/>
            </w:pPr>
          </w:p>
        </w:tc>
        <w:tc>
          <w:tcPr>
            <w:tcW w:type="dxa" w:w="762"/>
            <w:tcBorders>
              <w:top w:val="none" w:color="000000" w:sz="4"/>
              <w:left w:val="none" w:color="000000" w:sz="4"/>
              <w:bottom w:val="single" w:color="000000" w:sz="4"/>
              <w:right w:val="single" w:color="000000" w:sz="4"/>
            </w:tcBorders>
            <w:vAlign w:val="top"/>
          </w:tcPr>
          <w:p>
            <w:pPr>
              <w:jc w:val="center"/>
            </w:pPr>
          </w:p>
        </w:tc>
        <w:tc>
          <w:tcPr>
            <w:tcW w:type="dxa" w:w="1368"/>
            <w:tcBorders>
              <w:top w:val="none" w:color="000000" w:sz="4"/>
              <w:left w:val="none" w:color="000000" w:sz="4"/>
              <w:bottom w:val="single" w:color="000000" w:sz="4"/>
              <w:right w:val="single" w:color="000000" w:sz="4"/>
            </w:tcBorders>
            <w:vAlign w:val="top"/>
          </w:tcPr>
          <w:p>
            <w:pPr>
              <w:jc w:val="center"/>
            </w:pPr>
          </w:p>
        </w:tc>
        <w:tc>
          <w:tcPr>
            <w:tcW w:type="dxa" w:w="1440"/>
            <w:tcBorders>
              <w:top w:val="none" w:color="000000" w:sz="4"/>
              <w:left w:val="none" w:color="000000" w:sz="4"/>
              <w:bottom w:val="single" w:color="000000" w:sz="4"/>
              <w:right w:val="single" w:color="000000" w:sz="4"/>
            </w:tcBorders>
            <w:vAlign w:val="top"/>
          </w:tcPr>
          <w:p>
            <w:pPr>
              <w:ind w:firstLine="210"/>
            </w:pPr>
          </w:p>
        </w:tc>
      </w:tr>
      <w:tr>
        <w:tc>
          <w:tcPr>
            <w:tcW w:type="dxa" w:w="6866"/>
            <w:gridSpan w:val="6"/>
            <w:tcBorders>
              <w:top w:val="none" w:color="000000" w:sz="4"/>
              <w:left w:val="single" w:color="000000" w:sz="4"/>
              <w:bottom w:val="single" w:color="000000" w:sz="4"/>
              <w:right w:val="single" w:color="000000" w:sz="4"/>
            </w:tcBorders>
            <w:vAlign w:val="top"/>
          </w:tcPr>
          <w:p>
            <w:r>
              <w:rPr>
                <w:b/>
                <w:sz w:val="21"/>
              </w:rPr>
              <w:t>合</w:t>
            </w:r>
            <w:r>
              <w:rPr>
                <w:b/>
                <w:sz w:val="21"/>
              </w:rPr>
              <w:t xml:space="preserve">  </w:t>
            </w:r>
            <w:r>
              <w:rPr>
                <w:b/>
                <w:sz w:val="21"/>
              </w:rPr>
              <w:t>计：</w:t>
            </w:r>
            <w:r>
              <w:rPr>
                <w:sz w:val="21"/>
              </w:rPr>
              <w:t>（大写）人民币</w:t>
            </w:r>
            <w:r>
              <w:rPr>
                <w:sz w:val="21"/>
                <w:u w:val="single"/>
              </w:rPr>
              <w:t xml:space="preserve"> </w:t>
            </w:r>
            <w:r>
              <w:rPr>
                <w:sz w:val="21"/>
                <w:u w:val="single"/>
              </w:rPr>
              <w:t>万</w:t>
            </w:r>
            <w:r>
              <w:rPr>
                <w:sz w:val="21"/>
                <w:u w:val="single"/>
              </w:rPr>
              <w:t xml:space="preserve"> </w:t>
            </w:r>
            <w:r>
              <w:rPr>
                <w:sz w:val="21"/>
                <w:u w:val="single"/>
              </w:rPr>
              <w:t>仟</w:t>
            </w:r>
            <w:r>
              <w:rPr>
                <w:sz w:val="21"/>
                <w:u w:val="single"/>
              </w:rPr>
              <w:t xml:space="preserve"> </w:t>
            </w:r>
            <w:r>
              <w:rPr>
                <w:sz w:val="21"/>
                <w:u w:val="single"/>
              </w:rPr>
              <w:t>佰</w:t>
            </w:r>
            <w:r>
              <w:rPr>
                <w:sz w:val="21"/>
                <w:u w:val="single"/>
              </w:rPr>
              <w:t xml:space="preserve"> </w:t>
            </w:r>
            <w:r>
              <w:rPr>
                <w:sz w:val="21"/>
                <w:u w:val="single"/>
              </w:rPr>
              <w:t>元整</w:t>
            </w:r>
            <w:r>
              <w:rPr>
                <w:sz w:val="21"/>
              </w:rPr>
              <w:t>（小写）</w:t>
            </w:r>
            <w:r>
              <w:rPr>
                <w:sz w:val="21"/>
              </w:rPr>
              <w:t>¥</w:t>
            </w:r>
            <w:r>
              <w:rPr>
                <w:sz w:val="21"/>
                <w:u w:val="single"/>
              </w:rPr>
              <w:t xml:space="preserve"> </w:t>
            </w:r>
            <w:r>
              <w:rPr>
                <w:sz w:val="21"/>
                <w:u w:val="single"/>
              </w:rPr>
              <w:t xml:space="preserve">   </w:t>
            </w:r>
            <w:r>
              <w:rPr>
                <w:sz w:val="21"/>
                <w:u w:val="single"/>
              </w:rPr>
              <w:t>元</w:t>
            </w:r>
          </w:p>
        </w:tc>
        <w:tc>
          <w:tcPr>
            <w:tcW w:type="dxa" w:w="1440"/>
            <w:tcBorders>
              <w:top w:val="none" w:color="000000" w:sz="4"/>
              <w:left w:val="none" w:color="000000" w:sz="4"/>
              <w:bottom w:val="single" w:color="000000" w:sz="4"/>
              <w:right w:val="single" w:color="000000" w:sz="4"/>
            </w:tcBorders>
            <w:vAlign w:val="top"/>
          </w:tcPr>
          <w:p>
            <w:pPr>
              <w:jc w:val="right"/>
            </w:pPr>
          </w:p>
        </w:tc>
      </w:tr>
    </w:tbl>
    <w:p>
      <w:pPr>
        <w:ind w:firstLine="490"/>
        <w:jc w:val="both"/>
      </w:pPr>
      <w:r>
        <w:rPr>
          <w:b/>
          <w:sz w:val="21"/>
        </w:rPr>
        <w:t>二、价格</w:t>
      </w:r>
    </w:p>
    <w:p>
      <w:pPr>
        <w:numPr>
          <w:ilvl w:val="0"/>
          <w:numId w:val="1"/>
        </w:numPr>
        <w:jc w:val="left"/>
      </w:pPr>
      <w:r>
        <w:rPr>
          <w:sz w:val="21"/>
        </w:rPr>
        <w:t>1．</w:t>
      </w:r>
      <w:r>
        <w:rPr>
          <w:sz w:val="21"/>
        </w:rPr>
        <w:t>合同总价：（大写）人民币</w:t>
      </w:r>
      <w:r>
        <w:rPr>
          <w:sz w:val="21"/>
          <w:u w:val="single"/>
        </w:rPr>
        <w:t xml:space="preserve">    </w:t>
      </w:r>
      <w:r>
        <w:rPr>
          <w:sz w:val="21"/>
          <w:u w:val="single"/>
        </w:rPr>
        <w:t>整</w:t>
      </w:r>
      <w:r>
        <w:rPr>
          <w:sz w:val="21"/>
        </w:rPr>
        <w:t>（小写）</w:t>
      </w:r>
      <w:r>
        <w:rPr>
          <w:sz w:val="21"/>
        </w:rPr>
        <w:t>¥</w:t>
      </w:r>
      <w:r>
        <w:rPr>
          <w:sz w:val="21"/>
          <w:u w:val="single"/>
        </w:rPr>
        <w:t xml:space="preserve">   </w:t>
      </w:r>
      <w:r>
        <w:rPr>
          <w:sz w:val="21"/>
        </w:rPr>
        <w:t xml:space="preserve"> </w:t>
      </w:r>
      <w:r>
        <w:rPr>
          <w:sz w:val="21"/>
        </w:rPr>
        <w:t>元。（价格明细以投标明细表为准）；</w:t>
      </w:r>
    </w:p>
    <w:p>
      <w:pPr>
        <w:numPr>
          <w:ilvl w:val="0"/>
          <w:numId w:val="1"/>
        </w:numPr>
        <w:jc w:val="left"/>
      </w:pPr>
      <w:r>
        <w:rPr>
          <w:sz w:val="21"/>
        </w:rPr>
        <w:t>2．</w:t>
      </w:r>
      <w:r>
        <w:rPr>
          <w:sz w:val="21"/>
        </w:rPr>
        <w:t>合同总价包括了货物的设计、制造、包装、仓储、运输、保险以及卖方进行的安装、验收、培训、技术服务（包括技术资料、图纸的提供）、质保期保障服务等的全部含税费用。</w:t>
      </w:r>
    </w:p>
    <w:p>
      <w:pPr>
        <w:numPr>
          <w:ilvl w:val="0"/>
          <w:numId w:val="1"/>
        </w:numPr>
        <w:jc w:val="left"/>
      </w:pPr>
      <w:r>
        <w:rPr>
          <w:sz w:val="21"/>
        </w:rPr>
        <w:t>3．</w:t>
      </w:r>
      <w:r>
        <w:rPr>
          <w:sz w:val="21"/>
        </w:rPr>
        <w:t>本合同价格为固定不变价。</w:t>
      </w:r>
    </w:p>
    <w:p>
      <w:pPr>
        <w:numPr>
          <w:ilvl w:val="0"/>
          <w:numId w:val="1"/>
        </w:numPr>
        <w:jc w:val="left"/>
      </w:pPr>
      <w:r>
        <w:rPr>
          <w:sz w:val="21"/>
        </w:rPr>
        <w:t>4．</w:t>
      </w:r>
      <w:r>
        <w:rPr>
          <w:sz w:val="21"/>
        </w:rPr>
        <w:t>如果单价和数量的乘积与总价不一致时，以单价为准并修正总价</w:t>
      </w:r>
      <w:r>
        <w:rPr>
          <w:sz w:val="21"/>
        </w:rPr>
        <w:t>,</w:t>
      </w:r>
      <w:r>
        <w:rPr>
          <w:sz w:val="21"/>
        </w:rPr>
        <w:t>总价不能超出中标价</w:t>
      </w:r>
      <w:r>
        <w:rPr>
          <w:sz w:val="21"/>
        </w:rPr>
        <w:t>。</w:t>
      </w:r>
    </w:p>
    <w:p>
      <w:pPr>
        <w:ind w:firstLine="490"/>
        <w:jc w:val="both"/>
      </w:pPr>
      <w:r>
        <w:rPr>
          <w:b/>
          <w:sz w:val="21"/>
        </w:rPr>
        <w:t>三、货物产地及标准</w:t>
      </w:r>
    </w:p>
    <w:p>
      <w:pPr>
        <w:ind w:firstLine="488"/>
        <w:jc w:val="both"/>
      </w:pPr>
      <w:r>
        <w:rPr>
          <w:sz w:val="21"/>
        </w:rPr>
        <w:t>1.</w:t>
      </w:r>
      <w:r>
        <w:rPr>
          <w:sz w:val="21"/>
        </w:rPr>
        <w:t>卖方必须提供厂商原装、全新的、符合买方提出的有关质量标准的设备。</w:t>
      </w:r>
    </w:p>
    <w:p>
      <w:pPr>
        <w:ind w:firstLine="488"/>
        <w:jc w:val="both"/>
      </w:pPr>
      <w:r>
        <w:rPr>
          <w:sz w:val="21"/>
        </w:rPr>
        <w:t>2.</w:t>
      </w:r>
      <w:r>
        <w:rPr>
          <w:sz w:val="21"/>
        </w:rPr>
        <w:t>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ind w:firstLine="490"/>
        <w:jc w:val="both"/>
      </w:pPr>
    </w:p>
    <w:p>
      <w:pPr>
        <w:ind w:firstLine="490"/>
        <w:jc w:val="both"/>
      </w:pPr>
      <w:r>
        <w:rPr>
          <w:b/>
          <w:sz w:val="21"/>
        </w:rPr>
        <w:t>四、到货、安装的时间、地点</w:t>
      </w:r>
    </w:p>
    <w:p>
      <w:pPr>
        <w:ind w:firstLine="488"/>
        <w:jc w:val="both"/>
      </w:pPr>
      <w:r>
        <w:rPr>
          <w:sz w:val="21"/>
        </w:rPr>
        <w:t>1.</w:t>
      </w:r>
      <w:r>
        <w:rPr>
          <w:sz w:val="21"/>
        </w:rPr>
        <w:t>到货及安装地点：买方指定地点。</w:t>
      </w:r>
    </w:p>
    <w:p>
      <w:pPr>
        <w:ind w:firstLine="488"/>
        <w:jc w:val="both"/>
      </w:pPr>
      <w:r>
        <w:rPr>
          <w:sz w:val="21"/>
        </w:rPr>
        <w:t>2.</w:t>
      </w:r>
      <w:r>
        <w:rPr>
          <w:sz w:val="21"/>
        </w:rPr>
        <w:t>安装时间安排如下：详见</w:t>
      </w:r>
      <w:r>
        <w:rPr>
          <w:sz w:val="21"/>
        </w:rPr>
        <w:t>采购</w:t>
      </w:r>
      <w:r>
        <w:rPr>
          <w:sz w:val="21"/>
        </w:rPr>
        <w:t>需求。</w:t>
      </w:r>
    </w:p>
    <w:p>
      <w:pPr>
        <w:ind w:firstLine="490"/>
        <w:jc w:val="both"/>
      </w:pPr>
      <w:r>
        <w:rPr>
          <w:b/>
          <w:sz w:val="21"/>
        </w:rPr>
        <w:t>五、保密</w:t>
      </w:r>
    </w:p>
    <w:p>
      <w:pPr>
        <w:ind w:firstLine="488"/>
        <w:jc w:val="both"/>
      </w:pPr>
      <w:r>
        <w:rPr>
          <w:sz w:val="21"/>
        </w:rPr>
        <w:t>1.</w:t>
      </w:r>
      <w:r>
        <w:rPr>
          <w:sz w:val="21"/>
        </w:rPr>
        <w:t>未经买方事先书面同意，卖方不得将由买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88"/>
        <w:jc w:val="both"/>
      </w:pPr>
      <w:r>
        <w:rPr>
          <w:sz w:val="21"/>
        </w:rPr>
        <w:t>2.</w:t>
      </w:r>
      <w:r>
        <w:rPr>
          <w:sz w:val="21"/>
        </w:rPr>
        <w:t>除了合同本身之外，上款所列举的任何物件均是买方的财产。如果买方有要求，卖方在完成合同后应将这些物件及全部复制件还给买方。</w:t>
      </w:r>
    </w:p>
    <w:p>
      <w:pPr>
        <w:ind w:firstLine="490"/>
        <w:jc w:val="both"/>
      </w:pPr>
      <w:r>
        <w:rPr>
          <w:b/>
          <w:sz w:val="21"/>
        </w:rPr>
        <w:t>六、技术文件</w:t>
      </w:r>
    </w:p>
    <w:p>
      <w:pPr>
        <w:numPr>
          <w:ilvl w:val="0"/>
          <w:numId w:val="1"/>
        </w:numPr>
        <w:jc w:val="both"/>
      </w:pPr>
      <w:r>
        <w:rPr>
          <w:sz w:val="21"/>
        </w:rPr>
        <w:t>1．</w:t>
      </w:r>
      <w:r>
        <w:rPr>
          <w:sz w:val="21"/>
        </w:rPr>
        <w:t>卖方应在供货同时向买方提供所有有关本合同执行的技术文件。如果项目必须但合同又未作规定的要卖方才能提供的技术文件，卖方也应及时向买方提供。技术文件可以是手册、图纸或其他形式的文件资料。</w:t>
      </w:r>
    </w:p>
    <w:p>
      <w:pPr>
        <w:numPr>
          <w:ilvl w:val="0"/>
          <w:numId w:val="1"/>
        </w:numPr>
        <w:jc w:val="both"/>
      </w:pPr>
      <w:r>
        <w:rPr>
          <w:sz w:val="21"/>
        </w:rPr>
        <w:t>2．</w:t>
      </w:r>
      <w:r>
        <w:rPr>
          <w:sz w:val="21"/>
        </w:rPr>
        <w:t>上述技术文件应包含保证买方能够正确进行安装、操作、检查、维修、维护、验收和运作的需要的所有内容。</w:t>
      </w:r>
    </w:p>
    <w:p>
      <w:pPr>
        <w:numPr>
          <w:ilvl w:val="0"/>
          <w:numId w:val="1"/>
        </w:numPr>
        <w:jc w:val="both"/>
      </w:pPr>
      <w:r>
        <w:rPr>
          <w:sz w:val="21"/>
        </w:rPr>
        <w:t>3．</w:t>
      </w:r>
      <w:r>
        <w:rPr>
          <w:sz w:val="21"/>
        </w:rPr>
        <w:t>买方完全按照技术文件的指导进行的任何安装、操作、检查维修、维护、验收所引起的货物或其部件的损坏由卖方承担责任。</w:t>
      </w:r>
    </w:p>
    <w:p>
      <w:pPr>
        <w:numPr>
          <w:ilvl w:val="0"/>
          <w:numId w:val="1"/>
        </w:numPr>
        <w:jc w:val="both"/>
      </w:pPr>
      <w:r>
        <w:rPr>
          <w:sz w:val="21"/>
        </w:rPr>
        <w:t>4．</w:t>
      </w:r>
      <w:r>
        <w:rPr>
          <w:sz w:val="21"/>
        </w:rPr>
        <w:t>所有卖方提供的技术文件的全部费用已包含在合同货物价格中。</w:t>
      </w:r>
    </w:p>
    <w:p>
      <w:pPr>
        <w:numPr>
          <w:ilvl w:val="0"/>
          <w:numId w:val="1"/>
        </w:numPr>
        <w:jc w:val="both"/>
      </w:pPr>
      <w:r>
        <w:rPr>
          <w:sz w:val="21"/>
        </w:rPr>
        <w:t>5．</w:t>
      </w:r>
      <w:r>
        <w:rPr>
          <w:sz w:val="21"/>
        </w:rPr>
        <w:t>所有未列明交付时间的卖方应提供的技术文件，必须单独包装伴随货物按货物交付时间交付给买方。</w:t>
      </w:r>
    </w:p>
    <w:p>
      <w:pPr>
        <w:numPr>
          <w:ilvl w:val="0"/>
          <w:numId w:val="1"/>
        </w:numPr>
        <w:jc w:val="both"/>
      </w:pPr>
      <w:r>
        <w:rPr>
          <w:sz w:val="21"/>
        </w:rPr>
        <w:t>6．</w:t>
      </w:r>
      <w:r>
        <w:rPr>
          <w:sz w:val="21"/>
        </w:rPr>
        <w:t>到货后买方如发现卖方未提供有关文件，可以推迟付款，直至卖方补齐有关文件。</w:t>
      </w:r>
    </w:p>
    <w:p>
      <w:pPr>
        <w:ind w:firstLine="490"/>
        <w:jc w:val="both"/>
      </w:pPr>
      <w:r>
        <w:rPr>
          <w:b/>
          <w:sz w:val="21"/>
        </w:rPr>
        <w:t>七、知识产权</w:t>
      </w:r>
    </w:p>
    <w:p>
      <w:pPr>
        <w:ind w:firstLine="488"/>
        <w:jc w:val="both"/>
      </w:pPr>
      <w:r>
        <w:rPr>
          <w:sz w:val="21"/>
        </w:rPr>
        <w:t>1.</w:t>
      </w:r>
      <w:r>
        <w:rPr>
          <w:sz w:val="21"/>
        </w:rPr>
        <w:t>卖方应保证，买方在中华人民共和国使用该货物或货物的任何一部分时，免受第三方提出的侵犯其专利权、商标权或其他知识产权的起诉。如发生此类纠纷，由卖方承担一切</w:t>
      </w:r>
      <w:r>
        <w:rPr>
          <w:sz w:val="21"/>
        </w:rPr>
        <w:t>赔偿</w:t>
      </w:r>
      <w:r>
        <w:rPr>
          <w:sz w:val="21"/>
        </w:rPr>
        <w:t>责任</w:t>
      </w:r>
      <w:r>
        <w:rPr>
          <w:sz w:val="21"/>
        </w:rPr>
        <w:t>包括但不限于买方因此而支出赔偿款、律师费、诉讼费、诉保保险等</w:t>
      </w:r>
      <w:r>
        <w:rPr>
          <w:sz w:val="21"/>
        </w:rPr>
        <w:t>。</w:t>
      </w:r>
    </w:p>
    <w:p>
      <w:pPr>
        <w:ind w:firstLine="488"/>
        <w:jc w:val="both"/>
      </w:pPr>
      <w:r>
        <w:rPr>
          <w:sz w:val="21"/>
        </w:rPr>
        <w:t>2.</w:t>
      </w:r>
      <w:r>
        <w:rPr>
          <w:sz w:val="21"/>
        </w:rPr>
        <w:t>卖方为执行本合同而提供的技术资料、软件的使用权归买方所有。</w:t>
      </w:r>
    </w:p>
    <w:p>
      <w:pPr>
        <w:ind w:firstLine="490"/>
        <w:jc w:val="both"/>
      </w:pPr>
      <w:r>
        <w:rPr>
          <w:b/>
          <w:sz w:val="21"/>
        </w:rPr>
        <w:t>八、包装、装卸和运输</w:t>
      </w:r>
    </w:p>
    <w:p>
      <w:pPr>
        <w:ind w:firstLine="488"/>
        <w:jc w:val="both"/>
      </w:pPr>
      <w:r>
        <w:rPr>
          <w:sz w:val="21"/>
        </w:rPr>
        <w:t>1.</w:t>
      </w:r>
      <w:r>
        <w:rPr>
          <w:sz w:val="21"/>
        </w:rPr>
        <w:t>包装必须与运输方式相适应，包装方式的确定及包装费用均由卖方负责；由于不适当的包装而造成货物在运输过程中有任何损坏、丢失由卖方负责。</w:t>
      </w:r>
    </w:p>
    <w:p>
      <w:pPr>
        <w:ind w:firstLine="488"/>
        <w:jc w:val="left"/>
      </w:pPr>
      <w:r>
        <w:rPr>
          <w:sz w:val="21"/>
        </w:rPr>
        <w:t>2.</w:t>
      </w:r>
      <w:r>
        <w:rPr>
          <w:sz w:val="21"/>
        </w:rPr>
        <w:t>包装应足以承受整个过程中的运输、转运、装卸、储存等，充分考虑到运输途中的</w:t>
      </w:r>
      <w:r>
        <w:rPr>
          <w:sz w:val="21"/>
        </w:rPr>
        <w:t>各</w:t>
      </w:r>
      <w:r>
        <w:rPr>
          <w:sz w:val="21"/>
        </w:rPr>
        <w:t>种情况（如暴露于恶劣气候等）和中山地区的气候特点，以及露天存放的需要。</w:t>
      </w:r>
    </w:p>
    <w:p>
      <w:pPr>
        <w:ind w:firstLine="488"/>
        <w:jc w:val="left"/>
      </w:pPr>
      <w:r>
        <w:rPr>
          <w:sz w:val="21"/>
        </w:rPr>
        <w:t>3.</w:t>
      </w:r>
      <w:r>
        <w:rPr>
          <w:sz w:val="21"/>
        </w:rPr>
        <w:t>专用工具及备品备件应分别包装，并在包装箱外加以注明其用处。</w:t>
      </w:r>
    </w:p>
    <w:p>
      <w:pPr>
        <w:ind w:firstLine="488"/>
        <w:jc w:val="left"/>
      </w:pPr>
      <w:r>
        <w:rPr>
          <w:sz w:val="21"/>
        </w:rPr>
        <w:t>4.</w:t>
      </w:r>
      <w:r>
        <w:rPr>
          <w:sz w:val="21"/>
        </w:rPr>
        <w:t>包装费、运费已包含在合同价内。</w:t>
      </w:r>
    </w:p>
    <w:p>
      <w:pPr>
        <w:ind w:firstLine="490"/>
        <w:jc w:val="both"/>
      </w:pPr>
      <w:r>
        <w:rPr>
          <w:b/>
          <w:sz w:val="21"/>
        </w:rPr>
        <w:t>九、装运单证</w:t>
      </w:r>
    </w:p>
    <w:p>
      <w:pPr>
        <w:ind w:firstLine="488"/>
        <w:jc w:val="both"/>
      </w:pPr>
      <w:r>
        <w:rPr>
          <w:sz w:val="21"/>
        </w:rPr>
        <w:t>采用铁路运输、船运或空运的以下单证原件在到货同时交给买方，其单证副本（或复印件）则应在到货前三天交给买方：</w:t>
      </w:r>
    </w:p>
    <w:p>
      <w:pPr>
        <w:ind w:firstLine="488"/>
        <w:jc w:val="both"/>
      </w:pPr>
      <w:r>
        <w:rPr>
          <w:sz w:val="21"/>
        </w:rPr>
        <w:t>1. 装箱单一式三份，注明合同号、装运标志、货物内容、每件包装尺码及重量；</w:t>
      </w:r>
    </w:p>
    <w:p>
      <w:pPr>
        <w:ind w:firstLine="488"/>
        <w:jc w:val="both"/>
      </w:pPr>
      <w:r>
        <w:rPr>
          <w:sz w:val="21"/>
        </w:rPr>
        <w:t>2. 制造厂出具的出厂质量及数量检验证明书各一式一份。</w:t>
      </w:r>
    </w:p>
    <w:p>
      <w:pPr>
        <w:ind w:firstLine="490"/>
        <w:jc w:val="both"/>
      </w:pPr>
      <w:r>
        <w:rPr>
          <w:b/>
          <w:sz w:val="21"/>
        </w:rPr>
        <w:t>十、交货期、付款方式</w:t>
      </w:r>
    </w:p>
    <w:p>
      <w:pPr>
        <w:ind w:firstLine="488"/>
        <w:jc w:val="both"/>
      </w:pPr>
      <w:r>
        <w:rPr>
          <w:sz w:val="21"/>
        </w:rPr>
        <w:t>1</w:t>
      </w:r>
      <w:r>
        <w:rPr>
          <w:sz w:val="21"/>
        </w:rPr>
        <w:t>.</w:t>
      </w:r>
      <w:r>
        <w:rPr>
          <w:sz w:val="21"/>
        </w:rPr>
        <w:t>交货期：合同签订生效并满足施工进场条件下，在</w:t>
      </w:r>
      <w:r>
        <w:rPr>
          <w:sz w:val="21"/>
          <w:u w:val="single"/>
        </w:rPr>
        <w:t>30</w:t>
      </w:r>
      <w:r>
        <w:rPr>
          <w:sz w:val="21"/>
        </w:rPr>
        <w:t>个工作日内完成供货安装、调试及验收。</w:t>
      </w:r>
    </w:p>
    <w:p>
      <w:pPr>
        <w:ind w:firstLine="488"/>
        <w:jc w:val="both"/>
      </w:pPr>
      <w:r>
        <w:rPr>
          <w:sz w:val="21"/>
        </w:rPr>
        <w:t>2</w:t>
      </w:r>
      <w:r>
        <w:rPr>
          <w:sz w:val="21"/>
        </w:rPr>
        <w:t>.</w:t>
      </w:r>
      <w:r>
        <w:rPr>
          <w:sz w:val="21"/>
        </w:rPr>
        <w:t>交货地点：中山市古镇人民医院。</w:t>
      </w:r>
    </w:p>
    <w:p>
      <w:pPr>
        <w:ind w:firstLine="488"/>
        <w:jc w:val="both"/>
      </w:pPr>
      <w:r>
        <w:rPr>
          <w:sz w:val="21"/>
        </w:rPr>
        <w:t>3</w:t>
      </w:r>
      <w:r>
        <w:rPr>
          <w:sz w:val="21"/>
        </w:rPr>
        <w:t>.</w:t>
      </w:r>
      <w:r>
        <w:rPr>
          <w:sz w:val="21"/>
        </w:rPr>
        <w:t>交货方式：现场交货。</w:t>
      </w:r>
    </w:p>
    <w:p>
      <w:pPr>
        <w:ind w:firstLine="488"/>
        <w:jc w:val="both"/>
      </w:pPr>
      <w:r>
        <w:rPr>
          <w:sz w:val="21"/>
        </w:rPr>
        <w:t>4</w:t>
      </w:r>
      <w:r>
        <w:rPr>
          <w:sz w:val="21"/>
        </w:rPr>
        <w:t>.</w:t>
      </w:r>
      <w:r>
        <w:rPr>
          <w:sz w:val="21"/>
        </w:rPr>
        <w:t>付款方式：</w:t>
      </w:r>
    </w:p>
    <w:p>
      <w:pPr>
        <w:ind w:firstLine="488"/>
        <w:jc w:val="both"/>
      </w:pPr>
      <w:r>
        <w:rPr>
          <w:sz w:val="21"/>
        </w:rPr>
        <w:t>1期：支付比例95%，设备安装调试正常投入使用且经甲方初步验收合格后，由乙方开具发票,按发票开具日期起30个工作日后财务科凭货物安装验收合格表支付合同总价的95%；</w:t>
      </w:r>
    </w:p>
    <w:p>
      <w:pPr>
        <w:ind w:firstLine="488"/>
        <w:jc w:val="both"/>
      </w:pPr>
      <w:r>
        <w:rPr>
          <w:sz w:val="21"/>
        </w:rPr>
        <w:t>2期：支付比例5%，经甲方确认设备通过最终验收合格后，由乙方开具发票,按发票开具日期起30个工作日后财务科凭货物安装验收合格表支付合同总价的5%。</w:t>
      </w:r>
    </w:p>
    <w:p>
      <w:pPr>
        <w:ind w:firstLine="490"/>
        <w:jc w:val="both"/>
      </w:pPr>
      <w:r>
        <w:rPr>
          <w:b/>
          <w:sz w:val="21"/>
        </w:rPr>
        <w:t>十一、产权与风险转移</w:t>
      </w:r>
    </w:p>
    <w:p>
      <w:pPr>
        <w:ind w:firstLine="488"/>
        <w:jc w:val="both"/>
      </w:pPr>
      <w:r>
        <w:rPr>
          <w:sz w:val="21"/>
        </w:rPr>
        <w:t>合同标的产权与风险转移遵守如下约定：</w:t>
      </w:r>
    </w:p>
    <w:p>
      <w:pPr>
        <w:ind w:firstLine="488"/>
        <w:jc w:val="both"/>
      </w:pPr>
      <w:r>
        <w:rPr>
          <w:sz w:val="21"/>
        </w:rPr>
        <w:t>1.</w:t>
      </w:r>
      <w:r>
        <w:rPr>
          <w:sz w:val="21"/>
        </w:rPr>
        <w:t>卖方交由承运人运输的在途货物，毁损、灭失的风险由卖方承担。</w:t>
      </w:r>
    </w:p>
    <w:p>
      <w:pPr>
        <w:ind w:firstLine="488"/>
        <w:jc w:val="both"/>
      </w:pPr>
      <w:r>
        <w:rPr>
          <w:sz w:val="21"/>
        </w:rPr>
        <w:t>2.</w:t>
      </w:r>
      <w:r>
        <w:rPr>
          <w:sz w:val="21"/>
        </w:rPr>
        <w:t>货物的产权，损坏、灭失的风险，在货物通过验收交付使用时起由卖方转移至买方。</w:t>
      </w:r>
    </w:p>
    <w:p>
      <w:pPr>
        <w:ind w:firstLine="488"/>
        <w:jc w:val="both"/>
      </w:pPr>
      <w:r>
        <w:rPr>
          <w:sz w:val="21"/>
        </w:rPr>
        <w:t>3.</w:t>
      </w:r>
      <w:r>
        <w:rPr>
          <w:sz w:val="21"/>
        </w:rPr>
        <w:t>因货物验收不合格买方拒收，或双方已解除合同，货物毁损、灭失的风险由卖方承担。</w:t>
      </w:r>
    </w:p>
    <w:p>
      <w:pPr>
        <w:ind w:firstLine="488"/>
        <w:jc w:val="both"/>
      </w:pPr>
      <w:r>
        <w:rPr>
          <w:sz w:val="21"/>
        </w:rPr>
        <w:t>4.</w:t>
      </w:r>
      <w:r>
        <w:rPr>
          <w:sz w:val="21"/>
        </w:rPr>
        <w:t>产权和风险的转移，不影响因卖方履行义务不符合约定，买方要求其承担违约责任的权利。</w:t>
      </w:r>
    </w:p>
    <w:p>
      <w:pPr>
        <w:ind w:firstLine="490"/>
        <w:jc w:val="both"/>
      </w:pPr>
      <w:r>
        <w:rPr>
          <w:b/>
          <w:sz w:val="21"/>
        </w:rPr>
        <w:t>十二、保险</w:t>
      </w:r>
    </w:p>
    <w:p>
      <w:pPr>
        <w:ind w:firstLine="488"/>
        <w:jc w:val="both"/>
      </w:pPr>
      <w:r>
        <w:rPr>
          <w:sz w:val="21"/>
        </w:rPr>
        <w:t>根据本合同关于产权与风险转移条款规定，卖方承担货物到达交货地点并安装、验收合格交付使用之前的所有风险。因此，卖方为货物投保一切险、为派往买方服务的人员投保人身险、为货物交付前有关本项目活动可能涉及的第三方投保相关险种，保险费用均由卖方负责。</w:t>
      </w:r>
    </w:p>
    <w:p>
      <w:pPr>
        <w:ind w:firstLine="490"/>
        <w:jc w:val="both"/>
      </w:pPr>
      <w:r>
        <w:rPr>
          <w:b/>
          <w:sz w:val="21"/>
        </w:rPr>
        <w:t>十三、检验与测试</w:t>
      </w:r>
    </w:p>
    <w:p>
      <w:pPr>
        <w:ind w:firstLine="488"/>
        <w:jc w:val="both"/>
      </w:pPr>
      <w:r>
        <w:rPr>
          <w:sz w:val="21"/>
        </w:rPr>
        <w:t>1.</w:t>
      </w:r>
      <w:r>
        <w:rPr>
          <w:sz w:val="21"/>
        </w:rPr>
        <w:t>合同条款的技术规格将说明买方要求进行的检验和测试，以及在何处进行这些检验和测试。买方将及时以书面形式把进行检验和</w:t>
      </w:r>
      <w:r>
        <w:rPr>
          <w:sz w:val="21"/>
        </w:rPr>
        <w:t>/或买方测试代表的身份通知卖方。</w:t>
      </w:r>
    </w:p>
    <w:p>
      <w:pPr>
        <w:ind w:firstLine="488"/>
        <w:jc w:val="both"/>
      </w:pPr>
      <w:r>
        <w:rPr>
          <w:sz w:val="21"/>
        </w:rPr>
        <w:t>2.</w:t>
      </w:r>
      <w:r>
        <w:rPr>
          <w:sz w:val="21"/>
        </w:rPr>
        <w:t>检验和测试可以在卖方或其分包人的驻地、交货地和</w:t>
      </w:r>
      <w:r>
        <w:rPr>
          <w:sz w:val="21"/>
        </w:rPr>
        <w:t>/或货物的最终目的地进行。如果在卖方或其分包人的驻地进行，检测人员应能得全部合理的设施和协助，买方不应承担费用。</w:t>
      </w:r>
    </w:p>
    <w:p>
      <w:pPr>
        <w:ind w:firstLine="488"/>
        <w:jc w:val="both"/>
      </w:pPr>
      <w:r>
        <w:rPr>
          <w:sz w:val="21"/>
        </w:rPr>
        <w:t>3.</w:t>
      </w:r>
      <w:r>
        <w:rPr>
          <w:sz w:val="21"/>
        </w:rPr>
        <w:t>如果任何被检验或测试的货物不能满足规格的要求，买方可以拒绝接受该货物，卖方应更换被拒绝的货物，或者免费进行必要的修改以满足规格的要求。</w:t>
      </w:r>
    </w:p>
    <w:p>
      <w:pPr>
        <w:ind w:firstLine="488"/>
        <w:jc w:val="both"/>
      </w:pPr>
      <w:r>
        <w:rPr>
          <w:sz w:val="21"/>
        </w:rPr>
        <w:t>4.</w:t>
      </w:r>
      <w:r>
        <w:rPr>
          <w:sz w:val="21"/>
        </w:rPr>
        <w:t>买方在货物到达的目的地后对货物进行检验、测试及必要时拒绝接受货物的权</w:t>
      </w:r>
      <w:r>
        <w:rPr>
          <w:sz w:val="21"/>
        </w:rPr>
        <w:t>利</w:t>
      </w:r>
      <w:r>
        <w:rPr>
          <w:sz w:val="21"/>
        </w:rPr>
        <w:t>将不会因为货物在卖方或其分包人的驻地已通过了买方或其代表的</w:t>
      </w:r>
      <w:r>
        <w:rPr>
          <w:sz w:val="21"/>
        </w:rPr>
        <w:t>初步</w:t>
      </w:r>
      <w:r>
        <w:rPr>
          <w:sz w:val="21"/>
        </w:rPr>
        <w:t>检验、测试而受到限制或</w:t>
      </w:r>
      <w:r>
        <w:rPr>
          <w:sz w:val="21"/>
        </w:rPr>
        <w:t>剥夺</w:t>
      </w:r>
      <w:r>
        <w:rPr>
          <w:sz w:val="21"/>
        </w:rPr>
        <w:t>。</w:t>
      </w:r>
    </w:p>
    <w:p>
      <w:pPr>
        <w:ind w:firstLine="488"/>
        <w:jc w:val="both"/>
      </w:pPr>
      <w:r>
        <w:rPr>
          <w:sz w:val="21"/>
        </w:rPr>
        <w:t>5.</w:t>
      </w:r>
      <w:r>
        <w:rPr>
          <w:sz w:val="21"/>
        </w:rPr>
        <w:t>交货时，卖方应将制造商对货物的质量、规格、性能、数量和重量等进行详细而全面检验、并出具证明货物符合合同规定的检验证书提交买方。检验证书是付款的文件依据之一，但不能作为有关质量、规格、性能、数量或重量的最终检验</w:t>
      </w:r>
      <w:r>
        <w:rPr>
          <w:sz w:val="21"/>
        </w:rPr>
        <w:t>文件</w:t>
      </w:r>
      <w:r>
        <w:rPr>
          <w:sz w:val="21"/>
        </w:rPr>
        <w:t>。制造商检验的结果和细节应附在质量检验证书后面。</w:t>
      </w:r>
    </w:p>
    <w:p>
      <w:pPr>
        <w:ind w:firstLine="488"/>
        <w:jc w:val="both"/>
      </w:pPr>
      <w:r>
        <w:rPr>
          <w:sz w:val="21"/>
        </w:rPr>
        <w:t>6.</w:t>
      </w:r>
      <w:r>
        <w:rPr>
          <w:sz w:val="21"/>
        </w:rPr>
        <w:t>如果货物是进口产品，且属于强制检验商品，卖方应附上经中国国家商检部门对货物的质量、规格、数量和重量进行检验并合格的检验证书。</w:t>
      </w:r>
    </w:p>
    <w:p>
      <w:pPr>
        <w:ind w:firstLine="488"/>
        <w:jc w:val="both"/>
      </w:pPr>
      <w:r>
        <w:rPr>
          <w:sz w:val="21"/>
        </w:rPr>
        <w:t>7.</w:t>
      </w:r>
      <w:r>
        <w:rPr>
          <w:sz w:val="21"/>
        </w:rPr>
        <w:t>本</w:t>
      </w:r>
      <w:r>
        <w:rPr>
          <w:sz w:val="21"/>
        </w:rPr>
        <w:t>“检验与测试”的有关条款不能免除卖方在本合同项下的保证义务或其它义务。</w:t>
      </w:r>
    </w:p>
    <w:p>
      <w:pPr>
        <w:ind w:firstLine="490"/>
        <w:jc w:val="both"/>
      </w:pPr>
      <w:r>
        <w:rPr>
          <w:b/>
          <w:sz w:val="21"/>
        </w:rPr>
        <w:t>十四、伴随服务</w:t>
      </w:r>
    </w:p>
    <w:p>
      <w:pPr>
        <w:ind w:firstLine="488"/>
        <w:jc w:val="both"/>
      </w:pPr>
      <w:r>
        <w:rPr>
          <w:sz w:val="21"/>
        </w:rPr>
        <w:t>应买方要求，卖方应提供下列服务的一项或各项，以及《合同资料表》及用户需求书规定的附加服务（如果有）。除非另有约定，所有服务费用已包含在合同总价中。</w:t>
      </w:r>
    </w:p>
    <w:p>
      <w:pPr>
        <w:ind w:firstLine="490"/>
        <w:jc w:val="both"/>
      </w:pPr>
      <w:r>
        <w:rPr>
          <w:b/>
          <w:sz w:val="21"/>
        </w:rPr>
        <w:t>1.</w:t>
      </w:r>
      <w:r>
        <w:rPr>
          <w:b/>
          <w:sz w:val="21"/>
        </w:rPr>
        <w:t>安装</w:t>
      </w:r>
    </w:p>
    <w:p>
      <w:pPr>
        <w:ind w:firstLine="488"/>
        <w:jc w:val="both"/>
      </w:pPr>
      <w:r>
        <w:rPr>
          <w:sz w:val="21"/>
        </w:rPr>
        <w:t>1.1</w:t>
      </w:r>
      <w:r>
        <w:rPr>
          <w:sz w:val="21"/>
        </w:rPr>
        <w:t>安装和调试：</w:t>
      </w:r>
      <w:r>
        <w:rPr>
          <w:sz w:val="21"/>
        </w:rPr>
        <w:t>卖方负责派技术人员到现场免费进行安装调试，直至验收合格；卖方应在货物运抵现场一周前，向买方提供安装调试及运行的进度计划表。</w:t>
      </w:r>
    </w:p>
    <w:p>
      <w:pPr>
        <w:ind w:firstLine="488"/>
        <w:jc w:val="both"/>
      </w:pPr>
      <w:r>
        <w:rPr>
          <w:sz w:val="21"/>
        </w:rPr>
        <w:t>1.2</w:t>
      </w:r>
      <w:r>
        <w:rPr>
          <w:sz w:val="21"/>
        </w:rPr>
        <w:t>卖方必须向买方提供合同货物安装所需的材料及技术资料以及组装</w:t>
      </w:r>
      <w:r>
        <w:rPr>
          <w:sz w:val="21"/>
        </w:rPr>
        <w:t>/维修所需工具。安装所需工具设施物料由</w:t>
      </w:r>
      <w:r>
        <w:rPr>
          <w:sz w:val="21"/>
        </w:rPr>
        <w:t>卖方</w:t>
      </w:r>
      <w:r>
        <w:rPr>
          <w:sz w:val="21"/>
        </w:rPr>
        <w:t>自备、自费运到现场，完工后自费搬走。</w:t>
      </w:r>
      <w:r>
        <w:rPr>
          <w:sz w:val="21"/>
        </w:rPr>
        <w:t>设备的拆箱、安装、通电、调试等项工作由卖方负责，但必须在买方指定人员的参与下进行。调试的原始记录经</w:t>
      </w:r>
      <w:r>
        <w:rPr>
          <w:sz w:val="21"/>
        </w:rPr>
        <w:t>双</w:t>
      </w:r>
      <w:r>
        <w:rPr>
          <w:sz w:val="21"/>
        </w:rPr>
        <w:t>方签字后作为验收的文件之一。</w:t>
      </w:r>
    </w:p>
    <w:p>
      <w:pPr>
        <w:ind w:firstLine="488"/>
        <w:jc w:val="both"/>
      </w:pPr>
      <w:r>
        <w:rPr>
          <w:sz w:val="21"/>
        </w:rPr>
        <w:t>1.3</w:t>
      </w:r>
      <w:r>
        <w:rPr>
          <w:sz w:val="21"/>
        </w:rPr>
        <w:t>卖方在接到买方要求开始安装的通知后</w:t>
      </w:r>
      <w:r>
        <w:rPr>
          <w:sz w:val="21"/>
        </w:rPr>
        <w:t>1</w:t>
      </w:r>
      <w:r>
        <w:rPr>
          <w:sz w:val="21"/>
        </w:rPr>
        <w:t>天内必须派合适的人员到现场进行安装。</w:t>
      </w:r>
    </w:p>
    <w:p>
      <w:pPr>
        <w:ind w:firstLine="488"/>
        <w:jc w:val="both"/>
      </w:pPr>
      <w:r>
        <w:rPr>
          <w:sz w:val="21"/>
        </w:rPr>
        <w:t>1.4</w:t>
      </w:r>
      <w:r>
        <w:rPr>
          <w:sz w:val="21"/>
        </w:rPr>
        <w:t>卖方派出的安装人员应具备相关的专业知识、技术水平、相应资质和能力，熟悉本合同所述货物的规格、技术指标及安装工艺，有足够能力安装本合同的货物并使之达到本合同要求。</w:t>
      </w:r>
    </w:p>
    <w:p>
      <w:pPr>
        <w:jc w:val="both"/>
      </w:pPr>
      <w:r>
        <w:rPr>
          <w:sz w:val="21"/>
        </w:rPr>
        <w:t>1.5</w:t>
      </w:r>
      <w:r>
        <w:rPr>
          <w:sz w:val="21"/>
        </w:rPr>
        <w:t>卖方已对买方现场进行详细考察，完全了解现场的状况及环境要求，并承诺不因安装场地现状不适宜等原因对买方索赔或要求增加费用。</w:t>
      </w:r>
    </w:p>
    <w:p>
      <w:pPr>
        <w:ind w:firstLine="490"/>
        <w:jc w:val="both"/>
      </w:pPr>
      <w:r>
        <w:rPr>
          <w:b/>
          <w:sz w:val="21"/>
        </w:rPr>
        <w:t>2.</w:t>
      </w:r>
      <w:r>
        <w:rPr>
          <w:b/>
          <w:sz w:val="21"/>
        </w:rPr>
        <w:t>验收</w:t>
      </w:r>
    </w:p>
    <w:p>
      <w:pPr>
        <w:ind w:firstLine="488"/>
        <w:jc w:val="both"/>
      </w:pPr>
      <w:r>
        <w:rPr>
          <w:sz w:val="21"/>
        </w:rPr>
        <w:t>2.1</w:t>
      </w:r>
      <w:r>
        <w:rPr>
          <w:sz w:val="21"/>
        </w:rPr>
        <w:t>设备按本合同第三条约定质量标准进行验收。产品质量达到设计要求，安装调试各项指标符合技术参数；计量设备应能通过计量部门的验收。</w:t>
      </w:r>
      <w:r>
        <w:rPr>
          <w:sz w:val="21"/>
        </w:rPr>
        <w:t>由卖方负责会同买方</w:t>
      </w:r>
      <w:r>
        <w:rPr>
          <w:sz w:val="21"/>
        </w:rPr>
        <w:t>（必要时请第三方</w:t>
      </w:r>
      <w:r>
        <w:rPr>
          <w:sz w:val="21"/>
        </w:rPr>
        <w:t>专家</w:t>
      </w:r>
      <w:r>
        <w:rPr>
          <w:sz w:val="21"/>
        </w:rPr>
        <w:t>）</w:t>
      </w:r>
      <w:r>
        <w:rPr>
          <w:sz w:val="21"/>
        </w:rPr>
        <w:t>实行现场验收。</w:t>
      </w:r>
    </w:p>
    <w:p>
      <w:pPr>
        <w:ind w:firstLine="488"/>
        <w:jc w:val="both"/>
      </w:pPr>
      <w:r>
        <w:rPr>
          <w:sz w:val="21"/>
        </w:rPr>
        <w:t>2.2</w:t>
      </w:r>
      <w:r>
        <w:rPr>
          <w:sz w:val="21"/>
        </w:rPr>
        <w:t>卖方必须在验收前，向买方提供按本合同的技术规格、技术规范的要求进行验收的方案。</w:t>
      </w:r>
    </w:p>
    <w:p>
      <w:pPr>
        <w:ind w:firstLine="488"/>
        <w:jc w:val="both"/>
      </w:pPr>
      <w:r>
        <w:rPr>
          <w:sz w:val="21"/>
        </w:rPr>
        <w:t>2.3</w:t>
      </w:r>
      <w:r>
        <w:rPr>
          <w:sz w:val="21"/>
        </w:rPr>
        <w:t>卖方提供的货物不符合合同的质量要求，致使货物未达到买方要求的设计性能，买方可拒收货物或解除合同。</w:t>
      </w:r>
    </w:p>
    <w:p>
      <w:pPr>
        <w:ind w:firstLine="488"/>
        <w:jc w:val="both"/>
      </w:pPr>
      <w:r>
        <w:rPr>
          <w:sz w:val="21"/>
        </w:rPr>
        <w:t>2.4</w:t>
      </w:r>
      <w:r>
        <w:rPr>
          <w:sz w:val="21"/>
        </w:rPr>
        <w:t>验收工作由买方和</w:t>
      </w:r>
      <w:r>
        <w:rPr>
          <w:sz w:val="21"/>
        </w:rPr>
        <w:t>/或卖方组织，验收合格后，买卖双方签署验收合格证书。</w:t>
      </w:r>
    </w:p>
    <w:p>
      <w:pPr>
        <w:ind w:firstLine="488"/>
        <w:jc w:val="both"/>
      </w:pPr>
      <w:r>
        <w:rPr>
          <w:sz w:val="21"/>
        </w:rPr>
        <w:t>2.5</w:t>
      </w:r>
      <w:r>
        <w:rPr>
          <w:sz w:val="21"/>
        </w:rPr>
        <w:t>如果卖方没有按以上要求，按买方安排的时间进行有关工作，买方有权在相应的付款时间段推迟付款，直至卖方完成此时间段的工作。如果因卖方迟延履行行为造成买方经济损失的应全额予以赔偿，比如设备安装、验收不及时造成相关诊疗活动停滞的。</w:t>
      </w:r>
    </w:p>
    <w:p>
      <w:pPr>
        <w:ind w:firstLine="488"/>
        <w:jc w:val="both"/>
      </w:pPr>
      <w:r>
        <w:rPr>
          <w:sz w:val="21"/>
        </w:rPr>
        <w:t>2.6</w:t>
      </w:r>
      <w:r>
        <w:rPr>
          <w:sz w:val="21"/>
        </w:rPr>
        <w:t>提供完整的技术资料，包括：产品验收标准（含产品合格证验收清单等）；中英文操作、维修手册各壹套；使用说明书；设备安装调试资料、维修线路原理图及其维修资料；</w:t>
      </w:r>
      <w:r>
        <w:rPr>
          <w:sz w:val="21"/>
        </w:rPr>
        <w:t>主要零部件目录；备品备件易耗件清单及合同中要求的其他文件资料。</w:t>
      </w:r>
    </w:p>
    <w:p>
      <w:pPr>
        <w:ind w:firstLine="488"/>
        <w:jc w:val="both"/>
      </w:pPr>
      <w:r>
        <w:rPr>
          <w:sz w:val="21"/>
        </w:rPr>
        <w:t>2.7</w:t>
      </w:r>
      <w:r>
        <w:rPr>
          <w:sz w:val="21"/>
        </w:rPr>
        <w:t>专用工具：</w:t>
      </w:r>
      <w:r>
        <w:rPr>
          <w:sz w:val="21"/>
        </w:rPr>
        <w:t>卖方应提供一套维修所需的专用工具及其清单。（如果有）</w:t>
      </w:r>
    </w:p>
    <w:p>
      <w:pPr>
        <w:ind w:firstLine="488"/>
        <w:jc w:val="both"/>
      </w:pPr>
      <w:r>
        <w:rPr>
          <w:sz w:val="21"/>
        </w:rPr>
        <w:t>2.8</w:t>
      </w:r>
      <w:r>
        <w:rPr>
          <w:sz w:val="21"/>
        </w:rPr>
        <w:t>备品备件：</w:t>
      </w:r>
      <w:r>
        <w:rPr>
          <w:sz w:val="21"/>
        </w:rPr>
        <w:t>卖方应提供设备在质量保证期过后主要备品备件、易损配件、配套耗材清单。</w:t>
      </w:r>
    </w:p>
    <w:p>
      <w:pPr>
        <w:ind w:firstLine="488"/>
        <w:jc w:val="both"/>
      </w:pPr>
      <w:r>
        <w:rPr>
          <w:sz w:val="21"/>
        </w:rPr>
        <w:t>2.9</w:t>
      </w:r>
      <w:r>
        <w:rPr>
          <w:sz w:val="21"/>
        </w:rPr>
        <w:t>列明投标货物的全套系统配置清单。</w:t>
      </w:r>
    </w:p>
    <w:p>
      <w:pPr>
        <w:ind w:firstLine="488"/>
        <w:jc w:val="both"/>
      </w:pPr>
      <w:r>
        <w:rPr>
          <w:sz w:val="21"/>
        </w:rPr>
        <w:t>2.10 验收分期要求详见采购需求为准。</w:t>
      </w:r>
    </w:p>
    <w:p>
      <w:pPr>
        <w:ind w:firstLine="490"/>
        <w:jc w:val="both"/>
      </w:pPr>
      <w:r>
        <w:rPr>
          <w:b/>
          <w:sz w:val="21"/>
        </w:rPr>
        <w:t>3.</w:t>
      </w:r>
      <w:r>
        <w:rPr>
          <w:b/>
          <w:sz w:val="21"/>
        </w:rPr>
        <w:t>培训</w:t>
      </w:r>
    </w:p>
    <w:p>
      <w:pPr>
        <w:ind w:firstLine="488"/>
        <w:jc w:val="both"/>
      </w:pPr>
      <w:r>
        <w:rPr>
          <w:sz w:val="21"/>
        </w:rPr>
        <w:t>3.1</w:t>
      </w:r>
      <w:r>
        <w:rPr>
          <w:sz w:val="21"/>
        </w:rPr>
        <w:t>卖方负责提供现场操作、运行、维护、修理的培训方案及必须的培训资料。</w:t>
      </w:r>
    </w:p>
    <w:p>
      <w:pPr>
        <w:ind w:firstLine="488"/>
        <w:jc w:val="both"/>
      </w:pPr>
      <w:r>
        <w:rPr>
          <w:sz w:val="21"/>
        </w:rPr>
        <w:t>3.2</w:t>
      </w:r>
      <w:r>
        <w:rPr>
          <w:sz w:val="21"/>
        </w:rPr>
        <w:t>卖方提供免费培训服务，对操作和工程技术人员进行培训。免费提供操作人员上机操作培训至完全能独立熟练操作为止；免费提供医院工程技术人员设备安装维护培训。</w:t>
      </w:r>
    </w:p>
    <w:p>
      <w:pPr>
        <w:ind w:firstLine="490"/>
        <w:jc w:val="both"/>
      </w:pPr>
      <w:r>
        <w:rPr>
          <w:b/>
          <w:sz w:val="21"/>
        </w:rPr>
        <w:t>十五、合同转让与分包</w:t>
      </w:r>
    </w:p>
    <w:p>
      <w:pPr>
        <w:ind w:firstLine="488"/>
        <w:jc w:val="both"/>
      </w:pPr>
      <w:r>
        <w:rPr>
          <w:sz w:val="21"/>
        </w:rPr>
        <w:t>本合同卖方在任何情况下都不得全部或部分转让其应履行的合同义务。</w:t>
      </w:r>
    </w:p>
    <w:p>
      <w:pPr>
        <w:ind w:firstLine="490"/>
        <w:jc w:val="both"/>
      </w:pPr>
      <w:r>
        <w:rPr>
          <w:b/>
          <w:sz w:val="21"/>
        </w:rPr>
        <w:t>十六、质量保证及售后服务</w:t>
      </w:r>
    </w:p>
    <w:p>
      <w:pPr>
        <w:ind w:firstLine="490"/>
        <w:jc w:val="left"/>
      </w:pPr>
      <w:r>
        <w:rPr>
          <w:b/>
          <w:sz w:val="21"/>
        </w:rPr>
        <w:t>1.</w:t>
      </w:r>
      <w:r>
        <w:rPr>
          <w:b/>
          <w:sz w:val="21"/>
        </w:rPr>
        <w:t>质量保证</w:t>
      </w:r>
    </w:p>
    <w:p>
      <w:pPr>
        <w:ind w:firstLine="488"/>
        <w:jc w:val="left"/>
      </w:pPr>
      <w:r>
        <w:rPr>
          <w:sz w:val="21"/>
        </w:rPr>
        <w:t xml:space="preserve">1.1  </w:t>
      </w:r>
      <w:r>
        <w:rPr>
          <w:sz w:val="21"/>
        </w:rPr>
        <w:t>卖方应保证合同项下所供货物是全新的、未使用过的，是</w:t>
      </w:r>
      <w:r>
        <w:rPr>
          <w:sz w:val="21"/>
        </w:rPr>
        <w:t>合同约定的</w:t>
      </w:r>
      <w:r>
        <w:rPr>
          <w:sz w:val="21"/>
        </w:rPr>
        <w:t>型号。卖方进一步保证，合同项下提供的全部货物没有设计、材料或工艺上的缺陷（由于按买方的要求设计或按买方的规格提供的材料所产生的缺陷除外），或者没有因卖方的行为或疏忽而产生的缺陷，这些缺陷是所供货物在我国现行条件下正常使用可能产生的。</w:t>
      </w:r>
    </w:p>
    <w:p>
      <w:pPr>
        <w:ind w:firstLine="488"/>
        <w:jc w:val="left"/>
      </w:pPr>
      <w:r>
        <w:rPr>
          <w:sz w:val="21"/>
        </w:rPr>
        <w:t xml:space="preserve">1.2  </w:t>
      </w:r>
      <w:r>
        <w:rPr>
          <w:sz w:val="21"/>
        </w:rPr>
        <w:t>上述保证在货物验收合格交付买方使用之日起</w:t>
      </w:r>
      <w:r>
        <w:rPr>
          <w:sz w:val="21"/>
        </w:rPr>
        <w:t>直至</w:t>
      </w:r>
      <w:r>
        <w:rPr>
          <w:sz w:val="21"/>
        </w:rPr>
        <w:t>质量保证</w:t>
      </w:r>
      <w:r>
        <w:rPr>
          <w:sz w:val="21"/>
        </w:rPr>
        <w:t>期满</w:t>
      </w:r>
      <w:r>
        <w:rPr>
          <w:sz w:val="21"/>
        </w:rPr>
        <w:t>有效，在质保期内卖方免费提供货物正常使用情况下发生故障的维修服务。</w:t>
      </w:r>
    </w:p>
    <w:p>
      <w:pPr>
        <w:ind w:firstLine="488"/>
        <w:jc w:val="left"/>
      </w:pPr>
      <w:r>
        <w:rPr>
          <w:sz w:val="21"/>
        </w:rPr>
        <w:t xml:space="preserve">1.3  </w:t>
      </w:r>
      <w:r>
        <w:rPr>
          <w:sz w:val="21"/>
        </w:rPr>
        <w:t>买方在质量保证期内发现缺陷应尽快以书面形式通知卖方。对质保期内的故障报修，服务热线：</w:t>
      </w:r>
      <w:r>
        <w:rPr>
          <w:sz w:val="21"/>
        </w:rPr>
        <w:t>24小时/天7天/周（星期日至星期六）；</w:t>
      </w:r>
    </w:p>
    <w:p>
      <w:pPr>
        <w:ind w:firstLine="488"/>
        <w:jc w:val="left"/>
      </w:pPr>
      <w:r>
        <w:rPr>
          <w:sz w:val="21"/>
        </w:rPr>
        <w:t xml:space="preserve">1.4  </w:t>
      </w:r>
      <w:r>
        <w:rPr>
          <w:sz w:val="21"/>
        </w:rPr>
        <w:t>卖方必须保证所有货物必须是原厂的全新设备，均为正</w:t>
      </w:r>
      <w:r>
        <w:rPr>
          <w:sz w:val="21"/>
        </w:rPr>
        <w:t>品</w:t>
      </w:r>
      <w:r>
        <w:rPr>
          <w:sz w:val="21"/>
        </w:rPr>
        <w:t>货。整机保修期</w:t>
      </w:r>
      <w:r>
        <w:rPr>
          <w:sz w:val="21"/>
        </w:rPr>
        <w:t xml:space="preserve">  </w:t>
      </w:r>
      <w:r>
        <w:rPr>
          <w:sz w:val="21"/>
        </w:rPr>
        <w:t>年，终身维修。</w:t>
      </w:r>
      <w:r>
        <w:rPr>
          <w:sz w:val="21"/>
        </w:rPr>
        <w:t>自验收交付买方使用之日起</w:t>
      </w:r>
      <w:r>
        <w:rPr>
          <w:sz w:val="21"/>
        </w:rPr>
        <w:t>三个月内出现质量问题应立即更换新机。在保修期内要求经常回访，有问题做到及时处理，出现质量问题时，响应时间小于十二小时，四十八小时内排除故障，若无法修复正常使用，</w:t>
      </w:r>
      <w:r>
        <w:rPr>
          <w:sz w:val="21"/>
        </w:rPr>
        <w:t>卖方</w:t>
      </w:r>
      <w:r>
        <w:rPr>
          <w:sz w:val="21"/>
        </w:rPr>
        <w:t>必须提供同规格、同型号、同参数的设备保证</w:t>
      </w:r>
      <w:r>
        <w:rPr>
          <w:sz w:val="21"/>
        </w:rPr>
        <w:t>买方</w:t>
      </w:r>
      <w:r>
        <w:rPr>
          <w:sz w:val="21"/>
        </w:rPr>
        <w:t>使用，如同一故障发生三次，或在两个月内无法修复，</w:t>
      </w:r>
      <w:r>
        <w:rPr>
          <w:sz w:val="21"/>
        </w:rPr>
        <w:t>卖方应</w:t>
      </w:r>
      <w:r>
        <w:rPr>
          <w:sz w:val="21"/>
        </w:rPr>
        <w:t>无条件换货</w:t>
      </w:r>
      <w:r>
        <w:rPr>
          <w:sz w:val="21"/>
        </w:rPr>
        <w:t>。</w:t>
      </w:r>
      <w:r>
        <w:rPr>
          <w:sz w:val="21"/>
        </w:rPr>
        <w:t>如保修期内因故障停机，按停机时间的双倍顺延保修期，保修期结束后，</w:t>
      </w:r>
      <w:r>
        <w:rPr>
          <w:sz w:val="21"/>
        </w:rPr>
        <w:t>卖方</w:t>
      </w:r>
      <w:r>
        <w:rPr>
          <w:sz w:val="21"/>
        </w:rPr>
        <w:t>仍应负责提供终身维修服务，但只能收取零配件费。</w:t>
      </w:r>
    </w:p>
    <w:p>
      <w:pPr>
        <w:ind w:firstLine="488"/>
        <w:jc w:val="left"/>
      </w:pPr>
      <w:r>
        <w:rPr>
          <w:sz w:val="21"/>
        </w:rPr>
        <w:t xml:space="preserve">1.5  </w:t>
      </w:r>
      <w:r>
        <w:rPr>
          <w:sz w:val="21"/>
        </w:rPr>
        <w:t>对质保期内的故障报修，如卖方未能做到上款的服务承诺，买方可采取必要的补救措施，但其风险和费用由卖方承担，买方根据合同规定对卖方行使的其它权力不受影响。由于卖方的保证服务不到位，质保期的到期时间将顺延</w:t>
      </w:r>
      <w:r>
        <w:rPr>
          <w:sz w:val="21"/>
        </w:rPr>
        <w:t>，</w:t>
      </w:r>
      <w:r>
        <w:rPr>
          <w:sz w:val="21"/>
        </w:rPr>
        <w:t>按停机时间的双倍顺延保修期。</w:t>
      </w:r>
    </w:p>
    <w:p>
      <w:pPr>
        <w:ind w:firstLine="488"/>
        <w:jc w:val="left"/>
      </w:pPr>
      <w:r>
        <w:rPr>
          <w:sz w:val="21"/>
        </w:rPr>
        <w:t xml:space="preserve">1.6  </w:t>
      </w:r>
      <w:r>
        <w:rPr>
          <w:sz w:val="21"/>
        </w:rPr>
        <w:t>质保期内因</w:t>
      </w:r>
      <w:r>
        <w:rPr>
          <w:sz w:val="21"/>
        </w:rPr>
        <w:t>买方</w:t>
      </w:r>
      <w:r>
        <w:rPr>
          <w:sz w:val="21"/>
        </w:rPr>
        <w:t>使用不当所造成的损失由买方承担，卖方提供有偿服务。</w:t>
      </w:r>
    </w:p>
    <w:p>
      <w:pPr>
        <w:ind w:firstLine="490"/>
        <w:jc w:val="left"/>
      </w:pPr>
      <w:r>
        <w:rPr>
          <w:b/>
          <w:sz w:val="21"/>
        </w:rPr>
        <w:t>2.</w:t>
      </w:r>
      <w:r>
        <w:rPr>
          <w:b/>
          <w:sz w:val="21"/>
        </w:rPr>
        <w:t>质量保证期后服务</w:t>
      </w:r>
    </w:p>
    <w:p>
      <w:pPr>
        <w:ind w:firstLine="488"/>
        <w:jc w:val="left"/>
      </w:pPr>
      <w:r>
        <w:rPr>
          <w:sz w:val="21"/>
        </w:rPr>
        <w:t xml:space="preserve">2.1  </w:t>
      </w:r>
      <w:r>
        <w:rPr>
          <w:sz w:val="21"/>
        </w:rPr>
        <w:t>保修期为货物从验收合格之日起</w:t>
      </w:r>
      <w:r>
        <w:rPr>
          <w:sz w:val="21"/>
        </w:rPr>
        <w:t xml:space="preserve">  </w:t>
      </w:r>
      <w:r>
        <w:rPr>
          <w:sz w:val="21"/>
        </w:rPr>
        <w:t>年。保期满后，若有零部件出现故障，经权威部门鉴定属于寿命异常问题（明显短于该零部件正常寿命）时，则由卖方负责免费更换及维修。</w:t>
      </w:r>
    </w:p>
    <w:p>
      <w:pPr>
        <w:ind w:firstLine="488"/>
        <w:jc w:val="left"/>
      </w:pPr>
      <w:r>
        <w:rPr>
          <w:sz w:val="21"/>
        </w:rPr>
        <w:t xml:space="preserve">2.2  </w:t>
      </w:r>
      <w:r>
        <w:rPr>
          <w:sz w:val="21"/>
        </w:rPr>
        <w:t>质保期满后，应买方要求，卖方应（参考当时的市场价格）按优惠价格与买方签订定期维修保养合同及提供买方所需零配件。</w:t>
      </w:r>
    </w:p>
    <w:p>
      <w:pPr>
        <w:ind w:firstLine="488"/>
        <w:jc w:val="left"/>
      </w:pPr>
      <w:r>
        <w:rPr>
          <w:sz w:val="21"/>
        </w:rPr>
        <w:t xml:space="preserve">2.3  </w:t>
      </w:r>
      <w:r>
        <w:rPr>
          <w:sz w:val="21"/>
        </w:rPr>
        <w:t>在备件停止生产的情况下，卖方应事先将要停止生产的计划通知买方，使买方有足够的时间采购所需备件；在备件停止生产后，卖方应免费向买方提供备件的图纸、资料。</w:t>
      </w:r>
    </w:p>
    <w:p>
      <w:pPr>
        <w:ind w:firstLine="488"/>
        <w:jc w:val="left"/>
      </w:pPr>
      <w:r>
        <w:rPr>
          <w:sz w:val="21"/>
        </w:rPr>
        <w:t xml:space="preserve">2.4  </w:t>
      </w:r>
      <w:r>
        <w:rPr>
          <w:sz w:val="21"/>
        </w:rPr>
        <w:t>要求售后服务为生产原厂家负责，卖方提供厂家售后服务承诺书。</w:t>
      </w:r>
    </w:p>
    <w:p>
      <w:pPr>
        <w:ind w:firstLine="488"/>
        <w:jc w:val="left"/>
      </w:pPr>
      <w:r>
        <w:rPr>
          <w:sz w:val="21"/>
        </w:rPr>
        <w:t xml:space="preserve"> </w:t>
      </w:r>
      <w:r>
        <w:rPr>
          <w:sz w:val="21"/>
        </w:rPr>
        <w:t>售后联系方式</w:t>
      </w:r>
      <w:r>
        <w:rPr>
          <w:sz w:val="21"/>
        </w:rPr>
        <w:t>：（固话）</w:t>
      </w:r>
      <w:r>
        <w:rPr>
          <w:u w:val="single"/>
        </w:rPr>
        <w:t xml:space="preserve">          </w:t>
      </w:r>
      <w:r>
        <w:rPr>
          <w:sz w:val="21"/>
        </w:rPr>
        <w:t xml:space="preserve">        </w:t>
      </w:r>
      <w:r>
        <w:rPr>
          <w:sz w:val="21"/>
        </w:rPr>
        <w:t>（手机号）</w:t>
      </w:r>
      <w:r>
        <w:rPr>
          <w:u w:val="single"/>
        </w:rPr>
        <w:t xml:space="preserve">        </w:t>
      </w:r>
    </w:p>
    <w:p>
      <w:pPr>
        <w:ind w:firstLine="488"/>
        <w:jc w:val="left"/>
      </w:pPr>
      <w:r>
        <w:rPr>
          <w:sz w:val="28"/>
        </w:rPr>
        <w:t xml:space="preserve"> </w:t>
      </w:r>
      <w:r>
        <w:rPr>
          <w:sz w:val="21"/>
        </w:rPr>
        <w:t>售后服务公司：</w:t>
      </w:r>
      <w:r>
        <w:rPr>
          <w:sz w:val="28"/>
          <w:u w:val="single"/>
        </w:rPr>
        <w:t xml:space="preserve">            </w:t>
      </w:r>
      <w:r>
        <w:rPr>
          <w:sz w:val="28"/>
        </w:rPr>
        <w:t xml:space="preserve">        </w:t>
      </w:r>
      <w:r>
        <w:rPr>
          <w:sz w:val="21"/>
        </w:rPr>
        <w:t>联系地址</w:t>
      </w:r>
      <w:r>
        <w:rPr>
          <w:sz w:val="21"/>
        </w:rPr>
        <w:t>：</w:t>
      </w:r>
      <w:r>
        <w:rPr>
          <w:sz w:val="28"/>
          <w:u w:val="single"/>
        </w:rPr>
        <w:t xml:space="preserve">      </w:t>
      </w:r>
    </w:p>
    <w:p>
      <w:pPr>
        <w:ind w:firstLine="488"/>
        <w:jc w:val="left"/>
      </w:pPr>
      <w:r>
        <w:rPr>
          <w:sz w:val="28"/>
        </w:rPr>
        <w:t xml:space="preserve"> </w:t>
      </w:r>
      <w:r>
        <w:rPr>
          <w:sz w:val="21"/>
        </w:rPr>
        <w:t>联系人：</w:t>
      </w:r>
      <w:r>
        <w:rPr>
          <w:sz w:val="28"/>
          <w:u w:val="single"/>
        </w:rPr>
        <w:t xml:space="preserve">                 </w:t>
      </w:r>
      <w:r>
        <w:rPr>
          <w:sz w:val="21"/>
        </w:rPr>
        <w:t xml:space="preserve">         </w:t>
      </w:r>
      <w:r>
        <w:rPr>
          <w:sz w:val="21"/>
        </w:rPr>
        <w:t>联系电话：（固话）</w:t>
      </w:r>
      <w:r>
        <w:rPr>
          <w:sz w:val="28"/>
          <w:u w:val="single"/>
        </w:rPr>
        <w:t xml:space="preserve">      </w:t>
      </w:r>
      <w:r>
        <w:rPr>
          <w:sz w:val="28"/>
        </w:rPr>
        <w:t xml:space="preserve">  </w:t>
      </w:r>
      <w:r>
        <w:rPr>
          <w:sz w:val="21"/>
        </w:rPr>
        <w:t>（手机号）</w:t>
      </w:r>
      <w:r>
        <w:rPr>
          <w:sz w:val="28"/>
          <w:u w:val="single"/>
        </w:rPr>
        <w:t xml:space="preserve">      </w:t>
      </w:r>
    </w:p>
    <w:p>
      <w:pPr>
        <w:ind w:firstLine="488"/>
        <w:jc w:val="left"/>
      </w:pPr>
      <w:r>
        <w:rPr>
          <w:sz w:val="28"/>
        </w:rPr>
        <w:t xml:space="preserve"> </w:t>
      </w:r>
      <w:r>
        <w:rPr>
          <w:sz w:val="21"/>
        </w:rPr>
        <w:t>厂家售后服务联系方式：（固话）</w:t>
      </w:r>
      <w:r>
        <w:rPr>
          <w:sz w:val="28"/>
          <w:u w:val="single"/>
        </w:rPr>
        <w:t xml:space="preserve">       </w:t>
      </w:r>
      <w:r>
        <w:rPr>
          <w:sz w:val="21"/>
        </w:rPr>
        <w:t xml:space="preserve">   </w:t>
      </w:r>
      <w:r>
        <w:rPr>
          <w:sz w:val="21"/>
        </w:rPr>
        <w:t>（手机号）</w:t>
      </w:r>
      <w:r>
        <w:rPr>
          <w:sz w:val="28"/>
          <w:u w:val="single"/>
        </w:rPr>
        <w:t xml:space="preserve">        </w:t>
      </w:r>
    </w:p>
    <w:p>
      <w:pPr>
        <w:ind w:firstLine="488"/>
        <w:jc w:val="left"/>
      </w:pPr>
      <w:r>
        <w:rPr>
          <w:sz w:val="21"/>
        </w:rPr>
        <w:t xml:space="preserve">2.5  </w:t>
      </w:r>
      <w:r>
        <w:rPr>
          <w:sz w:val="21"/>
        </w:rPr>
        <w:t>经双方约定，质量保证期等同于保修期，</w:t>
      </w:r>
      <w:r>
        <w:rPr>
          <w:sz w:val="21"/>
        </w:rPr>
        <w:t>为货物从验收合格之日起</w:t>
      </w:r>
      <w:r>
        <w:rPr>
          <w:sz w:val="28"/>
        </w:rPr>
        <w:t xml:space="preserve"> </w:t>
      </w:r>
      <w:r>
        <w:rPr>
          <w:sz w:val="21"/>
        </w:rPr>
        <w:t>年</w:t>
      </w:r>
      <w:r>
        <w:rPr>
          <w:sz w:val="21"/>
        </w:rPr>
        <w:t>。</w:t>
      </w:r>
    </w:p>
    <w:p>
      <w:pPr>
        <w:ind w:firstLine="490"/>
        <w:jc w:val="both"/>
      </w:pPr>
      <w:r>
        <w:rPr>
          <w:b/>
          <w:sz w:val="21"/>
        </w:rPr>
        <w:t>十七、索赔</w:t>
      </w:r>
    </w:p>
    <w:p>
      <w:pPr>
        <w:ind w:firstLine="488"/>
        <w:jc w:val="both"/>
      </w:pPr>
      <w:r>
        <w:rPr>
          <w:sz w:val="21"/>
        </w:rPr>
        <w:t>卖方对所供货物与合同要求不符负有责任，如经检验证实不符或缺陷存在的，包括潜在的缺陷或使用不合适的材料，买方可根据本合同有关质量保证或检验、安装的规定，在质量保证期内及时提出索赔，卖方同意买方选择下述一种或多种结合的方法解决索赔事宜：</w:t>
      </w:r>
    </w:p>
    <w:p>
      <w:pPr>
        <w:ind w:firstLine="488"/>
        <w:jc w:val="both"/>
      </w:pPr>
      <w:r>
        <w:rPr>
          <w:sz w:val="21"/>
        </w:rPr>
        <w:t>1.</w:t>
      </w:r>
      <w:r>
        <w:rPr>
          <w:sz w:val="21"/>
        </w:rPr>
        <w:t>卖方同意买方退货，并将货物被拒收前买方已付的所有款项退还买方，卖方承担由此发生的一切损失和费用，包括利息、银行手续费、运费、保险费、检验费、仓储费、装卸费以及为保管、维护和退回被拒收货物所发生的其它必要费用。</w:t>
      </w:r>
    </w:p>
    <w:p>
      <w:pPr>
        <w:ind w:firstLine="488"/>
        <w:jc w:val="both"/>
      </w:pPr>
      <w:r>
        <w:rPr>
          <w:sz w:val="21"/>
        </w:rPr>
        <w:t>2.</w:t>
      </w:r>
      <w:r>
        <w:rPr>
          <w:sz w:val="21"/>
        </w:rPr>
        <w:t>根据货物的疵劣和受损程度以及买方因此遭受损失的金额，经买卖双方商定，降低货物成交价格。</w:t>
      </w:r>
    </w:p>
    <w:p>
      <w:pPr>
        <w:ind w:firstLine="488"/>
        <w:jc w:val="both"/>
      </w:pPr>
      <w:r>
        <w:rPr>
          <w:sz w:val="21"/>
        </w:rPr>
        <w:t>3.</w:t>
      </w:r>
      <w:r>
        <w:rPr>
          <w:sz w:val="21"/>
        </w:rPr>
        <w:t>用符合合同规定的规格、质量和性能要求的新零件、部件和</w:t>
      </w:r>
      <w:r>
        <w:rPr>
          <w:sz w:val="21"/>
        </w:rPr>
        <w:t>/或设备来更换有缺陷的部分和/或修补缺陷部分，以使货物达到合同规定的规格、质量和性能，卖方承担一切费用和风险并负担买方遭受的一切损失。同时卖方相应延长被更换货物的质保期。</w:t>
      </w:r>
    </w:p>
    <w:p>
      <w:pPr>
        <w:ind w:firstLine="488"/>
        <w:jc w:val="both"/>
      </w:pPr>
      <w:r>
        <w:rPr>
          <w:sz w:val="21"/>
        </w:rPr>
        <w:t>4.</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ind w:firstLine="488"/>
        <w:jc w:val="both"/>
      </w:pPr>
      <w:r>
        <w:rPr>
          <w:sz w:val="21"/>
        </w:rPr>
        <w:t>5.</w:t>
      </w:r>
      <w:r>
        <w:rPr>
          <w:sz w:val="21"/>
        </w:rPr>
        <w:t>买方因货物质量问题按本条约定向卖方索赔提起诉讼的，由此产生的诉讼费</w:t>
      </w:r>
      <w:r>
        <w:rPr>
          <w:sz w:val="21"/>
        </w:rPr>
        <w:t>、</w:t>
      </w:r>
      <w:r>
        <w:rPr>
          <w:sz w:val="21"/>
        </w:rPr>
        <w:t>律师费、诉保保险等一切损失由卖方承担。</w:t>
      </w:r>
    </w:p>
    <w:p>
      <w:pPr>
        <w:ind w:firstLine="490"/>
        <w:jc w:val="both"/>
      </w:pPr>
      <w:r>
        <w:rPr>
          <w:b/>
          <w:sz w:val="21"/>
        </w:rPr>
        <w:t>十八、不可抗力</w:t>
      </w:r>
    </w:p>
    <w:p>
      <w:pPr>
        <w:ind w:firstLine="488"/>
        <w:jc w:val="both"/>
      </w:pPr>
      <w:r>
        <w:rPr>
          <w:sz w:val="21"/>
        </w:rPr>
        <w:t>1.</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ind w:firstLine="488"/>
        <w:jc w:val="both"/>
      </w:pPr>
      <w:r>
        <w:rPr>
          <w:sz w:val="21"/>
        </w:rPr>
        <w:t>2.</w:t>
      </w:r>
      <w:r>
        <w:rPr>
          <w:sz w:val="21"/>
        </w:rPr>
        <w:t>受阻一方应在不可抗力事件发生后，尽快用电报、传真或电传通知对方，并于事件发生后</w:t>
      </w:r>
      <w:r>
        <w:rPr>
          <w:sz w:val="21"/>
        </w:rPr>
        <w:t>14天内将有关部门出具的证明文件用特快专递或挂号信寄给对方审阅确认。一旦不可抗力事件的影响持续60天以上，双方应通过友好协商在合理的时间内达成进一步履行合同的协议或解除合同。</w:t>
      </w:r>
    </w:p>
    <w:p>
      <w:pPr>
        <w:ind w:firstLine="490"/>
        <w:jc w:val="both"/>
      </w:pPr>
      <w:r>
        <w:rPr>
          <w:b/>
          <w:sz w:val="21"/>
        </w:rPr>
        <w:t>十九、逾期交货及逾期付款的赔偿</w:t>
      </w:r>
    </w:p>
    <w:p>
      <w:pPr>
        <w:ind w:firstLine="488"/>
        <w:jc w:val="both"/>
      </w:pPr>
      <w:r>
        <w:rPr>
          <w:sz w:val="21"/>
        </w:rPr>
        <w:t>1.</w:t>
      </w:r>
      <w:r>
        <w:rPr>
          <w:sz w:val="21"/>
        </w:rPr>
        <w:t>除不可抗力因素外，如果卖方不能按照合同规定的时间交货和提供服务，应及时以书面形式将延迟的事实、可能延迟的时间和原因通知买方。买方收到卖方通知后，将尽快作出评价，决定是否同意延长交货期及收取误期赔偿费。买方在不影响合同项下的其它补救措施情况下，可从合同未付款中扣除误期违约金。</w:t>
      </w:r>
    </w:p>
    <w:p>
      <w:pPr>
        <w:ind w:firstLine="488"/>
        <w:jc w:val="both"/>
      </w:pPr>
      <w:r>
        <w:rPr>
          <w:sz w:val="21"/>
        </w:rPr>
        <w:t>2.</w:t>
      </w:r>
      <w:r>
        <w:rPr>
          <w:sz w:val="21"/>
        </w:rPr>
        <w:t>违约金按迟交货物交货价的</w:t>
      </w:r>
      <w:r>
        <w:rPr>
          <w:sz w:val="21"/>
        </w:rPr>
        <w:t>5 ‰/天计算，误期</w:t>
      </w:r>
      <w:r>
        <w:rPr>
          <w:sz w:val="21"/>
        </w:rPr>
        <w:t>上限</w:t>
      </w:r>
      <w:r>
        <w:rPr>
          <w:sz w:val="21"/>
        </w:rPr>
        <w:t>期限为</w:t>
      </w:r>
      <w:r>
        <w:rPr>
          <w:sz w:val="21"/>
        </w:rPr>
        <w:t>5 天。一旦达此限期，买方有权解除合同，卖方应当支付合同价款10%违约金。此时如果买方按合同支付了预付款的，买方有权选择要求卖方双倍</w:t>
      </w:r>
      <w:r>
        <w:rPr>
          <w:sz w:val="21"/>
        </w:rPr>
        <w:t>返还</w:t>
      </w:r>
      <w:r>
        <w:rPr>
          <w:sz w:val="21"/>
        </w:rPr>
        <w:t>预付款金额</w:t>
      </w:r>
      <w:r>
        <w:rPr>
          <w:sz w:val="21"/>
        </w:rPr>
        <w:t>给买方</w:t>
      </w:r>
      <w:r>
        <w:rPr>
          <w:sz w:val="21"/>
        </w:rPr>
        <w:t>。如按上述办法计算的违约金仍不足以补偿因卖方违约造成的损失，买方有权进一步向卖方提出索赔。</w:t>
      </w:r>
    </w:p>
    <w:p>
      <w:pPr>
        <w:ind w:firstLine="488"/>
        <w:jc w:val="both"/>
      </w:pPr>
      <w:r>
        <w:rPr>
          <w:sz w:val="21"/>
        </w:rPr>
        <w:t>3.</w:t>
      </w:r>
      <w:r>
        <w:rPr>
          <w:sz w:val="21"/>
        </w:rPr>
        <w:t>如果买方不能按合同约定支付预付款，则卖方有权延期交货；违约金按拖欠款金额的</w:t>
      </w:r>
      <w:r>
        <w:rPr>
          <w:sz w:val="21"/>
        </w:rPr>
        <w:t>5 ‰/天计算，延迟付款期限为 10 天。一旦达此限期，卖方有权解除合同，并要求买方按合同总金额的10%计付违约金</w:t>
      </w:r>
      <w:r>
        <w:rPr>
          <w:sz w:val="21"/>
        </w:rPr>
        <w:t>，买方已向镇政府财政申请付款，因政府财政审批原因延迟付款的不视为买方违约</w:t>
      </w:r>
      <w:r>
        <w:rPr>
          <w:sz w:val="21"/>
        </w:rPr>
        <w:t>。超过合同付款期限</w:t>
      </w:r>
      <w:r>
        <w:rPr>
          <w:sz w:val="21"/>
        </w:rPr>
        <w:t>30天买方仍不付款，且造成卖方损失的，买方应支付赔偿予卖方。</w:t>
      </w:r>
    </w:p>
    <w:p>
      <w:pPr>
        <w:ind w:firstLine="488"/>
        <w:jc w:val="both"/>
      </w:pPr>
      <w:r>
        <w:rPr>
          <w:sz w:val="21"/>
        </w:rPr>
        <w:t>4.</w:t>
      </w:r>
      <w:r>
        <w:rPr>
          <w:sz w:val="21"/>
        </w:rPr>
        <w:t>本合同中对于买方付款和卖方交付使用有先决条件约定的，按约定执行。</w:t>
      </w:r>
    </w:p>
    <w:p>
      <w:pPr>
        <w:ind w:firstLine="490"/>
        <w:jc w:val="both"/>
      </w:pPr>
      <w:r>
        <w:rPr>
          <w:b/>
          <w:sz w:val="21"/>
        </w:rPr>
        <w:t>二十、合同变更</w:t>
      </w:r>
    </w:p>
    <w:p>
      <w:pPr>
        <w:ind w:firstLine="488"/>
        <w:jc w:val="both"/>
      </w:pPr>
      <w:r>
        <w:rPr>
          <w:sz w:val="21"/>
        </w:rPr>
        <w:t>1.</w:t>
      </w:r>
      <w:r>
        <w:rPr>
          <w:sz w:val="21"/>
        </w:rPr>
        <w:t>卖方根据现场实际或施工情况，发现合同原计划或方案不尽合理，确实需变更原合同约定的货物的，应及时通知买方，并提出变更理由、修正方案、及变更清单，经双方协商并签署有关文件（作为合同附件）后实施。</w:t>
      </w:r>
    </w:p>
    <w:p>
      <w:pPr>
        <w:ind w:firstLine="488"/>
        <w:jc w:val="both"/>
      </w:pPr>
      <w:r>
        <w:rPr>
          <w:sz w:val="21"/>
        </w:rPr>
        <w:t>2.</w:t>
      </w:r>
      <w:r>
        <w:rPr>
          <w:sz w:val="21"/>
        </w:rPr>
        <w:t>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ind w:firstLine="488"/>
        <w:jc w:val="both"/>
      </w:pPr>
      <w:r>
        <w:rPr>
          <w:sz w:val="21"/>
        </w:rPr>
        <w:t>3.</w:t>
      </w:r>
      <w:r>
        <w:rPr>
          <w:sz w:val="21"/>
        </w:rPr>
        <w:t>无论是按原合同要求，或是根据现场实际情况作出变更提供货物，卖方都不能免除其对货物应承担的责任。</w:t>
      </w:r>
    </w:p>
    <w:p>
      <w:pPr>
        <w:ind w:firstLine="490"/>
        <w:jc w:val="both"/>
      </w:pPr>
      <w:r>
        <w:rPr>
          <w:b/>
          <w:sz w:val="21"/>
        </w:rPr>
        <w:t>二十一、合同解除和终止</w:t>
      </w:r>
    </w:p>
    <w:p>
      <w:pPr>
        <w:ind w:firstLine="488"/>
        <w:jc w:val="both"/>
      </w:pPr>
      <w:r>
        <w:rPr>
          <w:sz w:val="21"/>
        </w:rPr>
        <w:t>1.</w:t>
      </w:r>
      <w:r>
        <w:rPr>
          <w:sz w:val="21"/>
        </w:rPr>
        <w:t>合同自然终止</w:t>
      </w:r>
    </w:p>
    <w:p>
      <w:pPr>
        <w:ind w:firstLine="488"/>
        <w:jc w:val="both"/>
      </w:pPr>
      <w:r>
        <w:rPr>
          <w:sz w:val="21"/>
        </w:rPr>
        <w:t>买卖双方各自完成合同规定的责任和义务，合同自然终止。</w:t>
      </w:r>
    </w:p>
    <w:p>
      <w:pPr>
        <w:jc w:val="left"/>
      </w:pPr>
      <w:r>
        <w:rPr>
          <w:sz w:val="21"/>
        </w:rPr>
        <w:t xml:space="preserve">    </w:t>
      </w:r>
      <w:r>
        <w:rPr>
          <w:sz w:val="21"/>
        </w:rPr>
        <w:t>2.</w:t>
      </w:r>
      <w:r>
        <w:rPr>
          <w:sz w:val="21"/>
        </w:rPr>
        <w:t xml:space="preserve"> </w:t>
      </w:r>
      <w:r>
        <w:rPr>
          <w:sz w:val="21"/>
        </w:rPr>
        <w:t>合同因买方便利而解除或终止。</w:t>
      </w:r>
    </w:p>
    <w:p>
      <w:pPr>
        <w:ind w:firstLine="488"/>
        <w:jc w:val="both"/>
      </w:pPr>
      <w:r>
        <w:rPr>
          <w:sz w:val="21"/>
        </w:rPr>
        <w:t>2.1</w:t>
      </w:r>
      <w:r>
        <w:rPr>
          <w:sz w:val="21"/>
        </w:rPr>
        <w:t>买方可在任何时候出于自身的便利向卖方发出书面通知终止或部分终止合同，终止通知应明确该终止合同是出于买方的便利，并明确合同终止的程度，以及终止的生效日期。</w:t>
      </w:r>
    </w:p>
    <w:p>
      <w:pPr>
        <w:ind w:firstLine="488"/>
        <w:jc w:val="both"/>
      </w:pPr>
      <w:r>
        <w:rPr>
          <w:sz w:val="21"/>
        </w:rPr>
        <w:t>2.2</w:t>
      </w:r>
      <w:r>
        <w:rPr>
          <w:sz w:val="21"/>
        </w:rPr>
        <w:t>对卖方在收到终止通知后</w:t>
      </w:r>
      <w:r>
        <w:rPr>
          <w:sz w:val="21"/>
        </w:rPr>
        <w:t>30天内已完成并准备装运的货物，买方应按合同价格和条款予以接收，对于剩下的货物，买方可：</w:t>
      </w:r>
    </w:p>
    <w:p>
      <w:pPr>
        <w:ind w:firstLine="488"/>
        <w:jc w:val="both"/>
      </w:pPr>
      <w:r>
        <w:rPr>
          <w:sz w:val="21"/>
        </w:rPr>
        <w:t>（</w:t>
      </w:r>
      <w:r>
        <w:rPr>
          <w:sz w:val="21"/>
        </w:rPr>
        <w:t>1</w:t>
      </w:r>
      <w:r>
        <w:rPr>
          <w:sz w:val="21"/>
        </w:rPr>
        <w:t>）</w:t>
      </w:r>
      <w:r>
        <w:rPr>
          <w:sz w:val="21"/>
        </w:rPr>
        <w:t>仅对部分货物按照原来合同价格和条款予以接受；</w:t>
      </w:r>
    </w:p>
    <w:p>
      <w:pPr>
        <w:ind w:firstLine="488"/>
        <w:jc w:val="both"/>
      </w:pPr>
      <w:r>
        <w:rPr>
          <w:sz w:val="21"/>
        </w:rPr>
        <w:t>（</w:t>
      </w:r>
      <w:r>
        <w:rPr>
          <w:sz w:val="21"/>
        </w:rPr>
        <w:t>2</w:t>
      </w:r>
      <w:r>
        <w:rPr>
          <w:sz w:val="21"/>
        </w:rPr>
        <w:t>）</w:t>
      </w:r>
      <w:r>
        <w:rPr>
          <w:sz w:val="21"/>
        </w:rPr>
        <w:t>取消对所剩货物的采购，并按双方商定的金额向卖方支付部分完成的货物和服务以及卖以前已采购的材料和部件的费用。</w:t>
      </w:r>
    </w:p>
    <w:p>
      <w:pPr>
        <w:ind w:firstLine="488"/>
        <w:jc w:val="both"/>
      </w:pPr>
      <w:r>
        <w:rPr>
          <w:sz w:val="21"/>
        </w:rPr>
        <w:t>3</w:t>
      </w:r>
      <w:r>
        <w:rPr>
          <w:sz w:val="21"/>
        </w:rPr>
        <w:t>.</w:t>
      </w:r>
      <w:r>
        <w:rPr>
          <w:sz w:val="21"/>
        </w:rPr>
        <w:t>违约违规终止合同</w:t>
      </w:r>
      <w:r>
        <w:rPr>
          <w:sz w:val="21"/>
        </w:rPr>
        <w:t>,</w:t>
      </w:r>
      <w:r>
        <w:rPr>
          <w:sz w:val="21"/>
        </w:rPr>
        <w:t>在卖方违约</w:t>
      </w:r>
      <w:r>
        <w:rPr>
          <w:sz w:val="21"/>
        </w:rPr>
        <w:t>的下列情况下，</w:t>
      </w:r>
      <w:r>
        <w:rPr>
          <w:sz w:val="21"/>
        </w:rPr>
        <w:t>买方可向卖方发出书面的违约通知书，提出终止部分或全部合同：</w:t>
      </w:r>
    </w:p>
    <w:p>
      <w:pPr>
        <w:ind w:firstLine="488"/>
        <w:jc w:val="both"/>
      </w:pPr>
      <w:r>
        <w:rPr>
          <w:sz w:val="21"/>
        </w:rPr>
        <w:t>3.1</w:t>
      </w:r>
      <w:r>
        <w:rPr>
          <w:sz w:val="21"/>
        </w:rPr>
        <w:t>如果卖方未能在合同规定的期限内提供货物（参见本合同有关逾期交货的条款）；</w:t>
      </w:r>
    </w:p>
    <w:p>
      <w:pPr>
        <w:ind w:firstLine="488"/>
        <w:jc w:val="both"/>
      </w:pPr>
      <w:r>
        <w:rPr>
          <w:sz w:val="21"/>
        </w:rPr>
        <w:t>3.2</w:t>
      </w:r>
      <w:r>
        <w:rPr>
          <w:sz w:val="21"/>
        </w:rPr>
        <w:t>如果卖方未能履行合同规定的其它任何义务；</w:t>
      </w:r>
    </w:p>
    <w:p>
      <w:pPr>
        <w:ind w:firstLine="488"/>
        <w:jc w:val="both"/>
      </w:pPr>
      <w:r>
        <w:rPr>
          <w:sz w:val="21"/>
        </w:rPr>
        <w:t>3.3</w:t>
      </w:r>
      <w:r>
        <w:rPr>
          <w:sz w:val="21"/>
        </w:rPr>
        <w:t>如果买方认为卖方在本合同的投标竞争和实施过程中有违反有关政府采购的法律、法规，涉嫌用不正当手段影响买方采购过程，包括谎报或隐瞒事实、损害买方利益、干扰买方、评委、招标代理机构的招标、评标等行为。</w:t>
      </w:r>
    </w:p>
    <w:p>
      <w:pPr>
        <w:ind w:firstLine="488"/>
        <w:jc w:val="both"/>
      </w:pPr>
      <w:r>
        <w:rPr>
          <w:sz w:val="21"/>
        </w:rPr>
        <w:t>3.4</w:t>
      </w:r>
      <w:r>
        <w:rPr>
          <w:sz w:val="21"/>
        </w:rPr>
        <w:t>如果买方根据本条的规定，终止了全部或部分合同，买方可以依其认为适当的条件和方法购买与未交货物类似的货物或服务，卖方应承担买方因购买类似货物或服务而产生的额外支出。</w:t>
      </w:r>
      <w:r>
        <w:rPr>
          <w:sz w:val="21"/>
        </w:rPr>
        <w:t>同时</w:t>
      </w:r>
      <w:r>
        <w:rPr>
          <w:sz w:val="21"/>
        </w:rPr>
        <w:t>，卖方应继续执行合同中未终止的部分。</w:t>
      </w:r>
    </w:p>
    <w:p>
      <w:pPr>
        <w:ind w:firstLine="488"/>
        <w:jc w:val="both"/>
      </w:pPr>
      <w:r>
        <w:rPr>
          <w:sz w:val="21"/>
        </w:rPr>
        <w:t>4.</w:t>
      </w:r>
      <w:r>
        <w:rPr>
          <w:sz w:val="21"/>
        </w:rPr>
        <w:t>因卖方破产而终止合同</w:t>
      </w:r>
      <w:r>
        <w:rPr>
          <w:sz w:val="21"/>
        </w:rPr>
        <w:t>,</w:t>
      </w:r>
      <w:r>
        <w:rPr>
          <w:sz w:val="21"/>
        </w:rPr>
        <w:t>如果卖方破产或无清偿能力，买方可在任何时候以书面形式通知卖方，提出终止合同</w:t>
      </w:r>
      <w:r>
        <w:rPr>
          <w:sz w:val="21"/>
        </w:rPr>
        <w:t>而</w:t>
      </w:r>
      <w:r>
        <w:rPr>
          <w:sz w:val="21"/>
        </w:rPr>
        <w:t>不给卖方补偿。该合同的终止将不损害或影响买方已经采取或将要采取的任何行动或补救措施的权</w:t>
      </w:r>
      <w:r>
        <w:rPr>
          <w:sz w:val="21"/>
        </w:rPr>
        <w:t>利</w:t>
      </w:r>
      <w:r>
        <w:rPr>
          <w:sz w:val="21"/>
        </w:rPr>
        <w:t>。</w:t>
      </w:r>
    </w:p>
    <w:p>
      <w:pPr>
        <w:ind w:firstLine="490"/>
        <w:jc w:val="both"/>
      </w:pPr>
      <w:r>
        <w:rPr>
          <w:b/>
          <w:sz w:val="21"/>
        </w:rPr>
        <w:t>二十二、争端的解决</w:t>
      </w:r>
    </w:p>
    <w:p>
      <w:pPr>
        <w:ind w:firstLine="488"/>
        <w:jc w:val="both"/>
      </w:pPr>
      <w:r>
        <w:rPr>
          <w:sz w:val="21"/>
        </w:rPr>
        <w:t>1.</w:t>
      </w:r>
      <w:r>
        <w:rPr>
          <w:sz w:val="21"/>
        </w:rPr>
        <w:t>凡与本合同有关的一切争议，买卖双方应首先通过友好协商解决，如经协商后仍不能达成协议时，任何一方可以向法院提出诉讼。</w:t>
      </w:r>
    </w:p>
    <w:p>
      <w:pPr>
        <w:ind w:firstLine="488"/>
        <w:jc w:val="both"/>
      </w:pPr>
      <w:r>
        <w:rPr>
          <w:sz w:val="21"/>
        </w:rPr>
        <w:t>2.</w:t>
      </w:r>
      <w:r>
        <w:rPr>
          <w:sz w:val="21"/>
        </w:rPr>
        <w:t>本合同的诉讼管辖为</w:t>
      </w:r>
      <w:r>
        <w:rPr>
          <w:sz w:val="21"/>
        </w:rPr>
        <w:t>中山市第二人民</w:t>
      </w:r>
      <w:r>
        <w:rPr>
          <w:sz w:val="21"/>
        </w:rPr>
        <w:t>法院。</w:t>
      </w:r>
    </w:p>
    <w:p>
      <w:pPr>
        <w:ind w:firstLine="488"/>
        <w:jc w:val="both"/>
      </w:pPr>
      <w:r>
        <w:rPr>
          <w:sz w:val="21"/>
        </w:rPr>
        <w:t>3.</w:t>
      </w:r>
      <w:r>
        <w:rPr>
          <w:sz w:val="21"/>
        </w:rPr>
        <w:t>在法院审理期间，除提交法院审理的事项外，合同其他部分仍应继续履行。</w:t>
      </w:r>
    </w:p>
    <w:p>
      <w:pPr>
        <w:ind w:firstLine="490"/>
        <w:jc w:val="both"/>
      </w:pPr>
      <w:r>
        <w:rPr>
          <w:b/>
          <w:sz w:val="21"/>
        </w:rPr>
        <w:t>二十三、通知</w:t>
      </w:r>
    </w:p>
    <w:p>
      <w:pPr>
        <w:ind w:firstLine="488"/>
        <w:jc w:val="both"/>
      </w:pPr>
      <w:r>
        <w:rPr>
          <w:sz w:val="21"/>
        </w:rPr>
        <w:t>1.</w:t>
      </w:r>
      <w:r>
        <w:rPr>
          <w:sz w:val="21"/>
        </w:rPr>
        <w:t>本合同一方给对方的通知应用书面形式送达《合同资料表》规定的对方的地址</w:t>
      </w:r>
      <w:r>
        <w:rPr>
          <w:sz w:val="21"/>
        </w:rPr>
        <w:t>。</w:t>
      </w:r>
    </w:p>
    <w:p>
      <w:pPr>
        <w:ind w:firstLine="488"/>
        <w:jc w:val="both"/>
      </w:pPr>
      <w:r>
        <w:rPr>
          <w:sz w:val="21"/>
        </w:rPr>
        <w:t>2.</w:t>
      </w:r>
      <w:r>
        <w:rPr>
          <w:sz w:val="21"/>
        </w:rPr>
        <w:t>通知以送到日期或通知书的生效日期为生效日期，两者中以较迟的日期为准。</w:t>
      </w:r>
    </w:p>
    <w:p>
      <w:pPr>
        <w:ind w:firstLine="490"/>
        <w:jc w:val="both"/>
      </w:pPr>
      <w:r>
        <w:rPr>
          <w:b/>
          <w:sz w:val="21"/>
        </w:rPr>
        <w:t>二十四、违约责任</w:t>
      </w:r>
    </w:p>
    <w:p>
      <w:pPr>
        <w:ind w:firstLine="490"/>
        <w:jc w:val="both"/>
      </w:pPr>
      <w:r>
        <w:rPr>
          <w:sz w:val="21"/>
        </w:rPr>
        <w:t>1.</w:t>
      </w:r>
      <w:r>
        <w:rPr>
          <w:sz w:val="21"/>
        </w:rPr>
        <w:t>任意一方如提出增减合同数量，变动交货时间，应提前通知对方，并征得同意，否则应承担相应的经济责任。</w:t>
      </w:r>
    </w:p>
    <w:p>
      <w:pPr>
        <w:ind w:firstLine="490"/>
        <w:jc w:val="both"/>
      </w:pPr>
      <w:r>
        <w:rPr>
          <w:sz w:val="21"/>
        </w:rPr>
        <w:t>2.</w:t>
      </w:r>
      <w:r>
        <w:rPr>
          <w:sz w:val="21"/>
        </w:rPr>
        <w:t>卖方所发物资有不合规格、霉烂等情况，买方有权拒绝接收，因此所产生的一切费用损失，由卖方负责。</w:t>
      </w:r>
    </w:p>
    <w:p>
      <w:pPr>
        <w:ind w:firstLine="490"/>
        <w:jc w:val="both"/>
      </w:pPr>
      <w:r>
        <w:rPr>
          <w:sz w:val="21"/>
        </w:rPr>
        <w:t>3.</w:t>
      </w:r>
      <w:r>
        <w:rPr>
          <w:sz w:val="21"/>
        </w:rPr>
        <w:t>合同生效后，双方应严格遵守。如有违约行为，一切损失由违约方承担。因故不能履行或需要修改，必须经双方同意，另订合同补充条款。</w:t>
      </w:r>
    </w:p>
    <w:p>
      <w:pPr>
        <w:ind w:firstLine="490"/>
        <w:jc w:val="both"/>
      </w:pPr>
      <w:r>
        <w:rPr>
          <w:b/>
          <w:sz w:val="21"/>
        </w:rPr>
        <w:t>二十五、税和关税</w:t>
      </w:r>
    </w:p>
    <w:p>
      <w:pPr>
        <w:ind w:firstLine="488"/>
        <w:jc w:val="both"/>
      </w:pPr>
      <w:r>
        <w:rPr>
          <w:sz w:val="21"/>
        </w:rPr>
        <w:t>根据中华人民共和国现行税法的有关规定执行。</w:t>
      </w:r>
    </w:p>
    <w:p>
      <w:pPr>
        <w:ind w:firstLine="490"/>
        <w:jc w:val="both"/>
      </w:pPr>
      <w:r>
        <w:rPr>
          <w:b/>
          <w:sz w:val="21"/>
        </w:rPr>
        <w:t>二十六、合同生效</w:t>
      </w:r>
    </w:p>
    <w:p>
      <w:pPr>
        <w:ind w:firstLine="488"/>
        <w:jc w:val="both"/>
      </w:pPr>
      <w:r>
        <w:rPr>
          <w:sz w:val="21"/>
        </w:rPr>
        <w:t>合同经双方授权代表签字盖章，合同签署日期以较迟签注的日期为准。</w:t>
      </w:r>
    </w:p>
    <w:p>
      <w:pPr>
        <w:ind w:firstLine="490"/>
        <w:jc w:val="both"/>
      </w:pPr>
      <w:r>
        <w:rPr>
          <w:b/>
          <w:sz w:val="21"/>
        </w:rPr>
        <w:t>二十</w:t>
      </w:r>
      <w:r>
        <w:rPr>
          <w:b/>
          <w:sz w:val="21"/>
        </w:rPr>
        <w:t>七</w:t>
      </w:r>
      <w:r>
        <w:rPr>
          <w:b/>
          <w:sz w:val="21"/>
        </w:rPr>
        <w:t>、其它</w:t>
      </w:r>
    </w:p>
    <w:p>
      <w:pPr>
        <w:ind w:firstLine="488"/>
        <w:jc w:val="both"/>
      </w:pPr>
      <w:r>
        <w:rPr>
          <w:sz w:val="21"/>
        </w:rPr>
        <w:t>1.</w:t>
      </w:r>
      <w:r>
        <w:rPr>
          <w:sz w:val="21"/>
        </w:rPr>
        <w:t xml:space="preserve"> </w:t>
      </w:r>
      <w:r>
        <w:rPr>
          <w:sz w:val="21"/>
        </w:rPr>
        <w:t>本合同所有附件、招标文件、投标文件、中标通知书均为合同的有效组成部分，与本合同具有同等法律效力。</w:t>
      </w:r>
    </w:p>
    <w:p>
      <w:pPr>
        <w:ind w:firstLine="488"/>
        <w:jc w:val="both"/>
      </w:pPr>
      <w:r>
        <w:rPr>
          <w:sz w:val="21"/>
        </w:rPr>
        <w:t>2.</w:t>
      </w:r>
      <w:r>
        <w:rPr>
          <w:sz w:val="21"/>
        </w:rPr>
        <w:t xml:space="preserve"> </w:t>
      </w:r>
      <w:r>
        <w:rPr>
          <w:sz w:val="21"/>
        </w:rPr>
        <w:t>在执行本合同的过程中，所有经买卖双方签署确认的文件（包括会议纪要、补充协议、合同修改书、往来信函等）均为本合同的有效组成部分，其生效日期为双方均签字盖章或确认之日期</w:t>
      </w:r>
      <w:r>
        <w:rPr>
          <w:sz w:val="21"/>
        </w:rPr>
        <w:t>。</w:t>
      </w:r>
    </w:p>
    <w:p>
      <w:pPr>
        <w:ind w:firstLine="488"/>
        <w:jc w:val="both"/>
      </w:pPr>
      <w:r>
        <w:rPr>
          <w:sz w:val="21"/>
        </w:rPr>
        <w:t>3</w:t>
      </w:r>
      <w:r>
        <w:rPr>
          <w:sz w:val="21"/>
        </w:rPr>
        <w:t>.</w:t>
      </w:r>
      <w:r>
        <w:rPr>
          <w:sz w:val="21"/>
        </w:rPr>
        <w:t>如一方地址、电话、传真号码有变更，应在变更当日内书面通知对方，否则，应承担相应责任。</w:t>
      </w:r>
    </w:p>
    <w:p>
      <w:pPr>
        <w:ind w:firstLine="488"/>
        <w:jc w:val="both"/>
      </w:pPr>
      <w:r>
        <w:rPr>
          <w:sz w:val="21"/>
        </w:rPr>
        <w:t>4</w:t>
      </w:r>
      <w:r>
        <w:rPr>
          <w:sz w:val="21"/>
        </w:rPr>
        <w:t>.</w:t>
      </w:r>
      <w:r>
        <w:rPr>
          <w:sz w:val="21"/>
        </w:rPr>
        <w:t>全部合同货物验收完成后，卖方应当在</w:t>
      </w:r>
      <w:r>
        <w:rPr>
          <w:sz w:val="21"/>
        </w:rPr>
        <w:t>1个月内（以财政局审核办公室受理时间为准）完成结算资料的整理工作，并应当及时按照结算审核意见修改资料直至通过结算审核。如卖方未能在上述时间内完成结算资料的整理工作，每延误一天罚款800元。</w:t>
      </w:r>
    </w:p>
    <w:p>
      <w:pPr>
        <w:ind w:firstLine="488"/>
        <w:jc w:val="both"/>
      </w:pPr>
      <w:r>
        <w:rPr>
          <w:sz w:val="21"/>
        </w:rPr>
        <w:t>5</w:t>
      </w:r>
      <w:r>
        <w:rPr>
          <w:sz w:val="21"/>
        </w:rPr>
        <w:t>.</w:t>
      </w:r>
      <w:r>
        <w:rPr>
          <w:sz w:val="21"/>
        </w:rPr>
        <w:t>除买方事先以书面形式确认同意外，卖方不得部分或全部转让其应履行的合同项下的义务。</w:t>
      </w:r>
    </w:p>
    <w:p>
      <w:pPr>
        <w:ind w:firstLine="488"/>
        <w:jc w:val="both"/>
      </w:pPr>
      <w:r>
        <w:rPr>
          <w:sz w:val="21"/>
        </w:rPr>
        <w:t>6</w:t>
      </w:r>
      <w:r>
        <w:rPr>
          <w:sz w:val="21"/>
        </w:rPr>
        <w:t>.</w:t>
      </w:r>
      <w:r>
        <w:rPr>
          <w:sz w:val="21"/>
        </w:rPr>
        <w:t>合同附件</w:t>
      </w:r>
    </w:p>
    <w:p>
      <w:pPr>
        <w:ind w:firstLine="488"/>
        <w:jc w:val="both"/>
      </w:pPr>
      <w:r>
        <w:rPr>
          <w:sz w:val="21"/>
        </w:rPr>
        <w:t>(1)</w:t>
      </w:r>
      <w:r>
        <w:rPr>
          <w:sz w:val="21"/>
        </w:rPr>
        <w:t>附件一：中标通知书（中标通知书复印件加盖中标公司公章）；</w:t>
      </w:r>
    </w:p>
    <w:p>
      <w:pPr>
        <w:ind w:firstLine="488"/>
        <w:jc w:val="both"/>
      </w:pPr>
      <w:r>
        <w:rPr>
          <w:sz w:val="21"/>
        </w:rPr>
        <w:t>(2) 附件二: 合同货物配置清单；</w:t>
      </w:r>
    </w:p>
    <w:p>
      <w:pPr>
        <w:ind w:firstLine="488"/>
        <w:jc w:val="both"/>
      </w:pPr>
      <w:r>
        <w:rPr>
          <w:sz w:val="21"/>
        </w:rPr>
        <w:t>(3) 附件三：主要零配件耗材清单。</w:t>
      </w:r>
    </w:p>
    <w:p>
      <w:pPr>
        <w:ind w:firstLine="488"/>
        <w:jc w:val="both"/>
      </w:pPr>
      <w:r>
        <w:rPr>
          <w:sz w:val="21"/>
        </w:rPr>
        <w:t>7</w:t>
      </w:r>
      <w:r>
        <w:rPr>
          <w:sz w:val="21"/>
        </w:rPr>
        <w:t>.</w:t>
      </w:r>
      <w:r>
        <w:rPr>
          <w:sz w:val="21"/>
        </w:rPr>
        <w:t>本合同一式五份，买方执三份，卖方执一份，招标有限公司执一份具有同等法律效力，自签订之日起生效，至合同设备报废之日终止。</w:t>
      </w:r>
    </w:p>
    <w:p>
      <w:pPr>
        <w:ind w:firstLine="488"/>
        <w:jc w:val="both"/>
      </w:pPr>
      <w:r>
        <w:rPr>
          <w:sz w:val="21"/>
        </w:rPr>
        <w:t>8</w:t>
      </w:r>
      <w:r>
        <w:rPr>
          <w:sz w:val="21"/>
        </w:rPr>
        <w:t>.</w:t>
      </w:r>
      <w:r>
        <w:rPr>
          <w:sz w:val="21"/>
        </w:rPr>
        <w:t>本合同合计</w:t>
      </w:r>
      <w:r>
        <w:rPr>
          <w:sz w:val="21"/>
          <w:u w:val="single"/>
        </w:rPr>
        <w:t xml:space="preserve"> </w:t>
      </w:r>
      <w:r>
        <w:rPr>
          <w:sz w:val="21"/>
          <w:u w:val="single"/>
        </w:rPr>
        <w:t xml:space="preserve">   </w:t>
      </w:r>
      <w:r>
        <w:rPr>
          <w:sz w:val="21"/>
          <w:u w:val="single"/>
        </w:rPr>
        <w:t xml:space="preserve"> </w:t>
      </w:r>
      <w:r>
        <w:rPr>
          <w:sz w:val="21"/>
        </w:rPr>
        <w:t>页</w:t>
      </w:r>
      <w:r>
        <w:rPr>
          <w:sz w:val="21"/>
        </w:rPr>
        <w:t>A4纸张，缺页之合同为无效合同。</w:t>
      </w:r>
    </w:p>
    <w:p>
      <w:pPr>
        <w:ind w:firstLine="420"/>
        <w:jc w:val="both"/>
      </w:pPr>
      <w:r>
        <w:rPr>
          <w:sz w:val="21"/>
        </w:rPr>
        <w:t xml:space="preserve"> 9.</w:t>
      </w:r>
      <w:r>
        <w:rPr>
          <w:sz w:val="21"/>
        </w:rPr>
        <w:t>合同未尽事宜，由双方协商处理。</w:t>
      </w:r>
    </w:p>
    <w:p>
      <w:pPr>
        <w:ind w:firstLine="420"/>
        <w:jc w:val="both"/>
      </w:pPr>
      <w:r>
        <w:rPr>
          <w:sz w:val="21"/>
        </w:rPr>
        <w:t>买方（盖章）：中山市古镇人民医院</w:t>
      </w:r>
      <w:r>
        <w:rPr>
          <w:sz w:val="21"/>
        </w:rPr>
        <w:t xml:space="preserve">        </w:t>
      </w:r>
      <w:r>
        <w:rPr>
          <w:sz w:val="21"/>
        </w:rPr>
        <w:t>卖方（盖章）：</w:t>
      </w:r>
    </w:p>
    <w:p>
      <w:pPr>
        <w:ind w:firstLine="420"/>
        <w:jc w:val="both"/>
      </w:pPr>
      <w:r>
        <w:rPr>
          <w:sz w:val="21"/>
        </w:rPr>
        <w:t>买方代表（签字）：</w:t>
      </w:r>
      <w:r>
        <w:rPr>
          <w:sz w:val="21"/>
        </w:rPr>
        <w:t xml:space="preserve">                    </w:t>
      </w:r>
      <w:r>
        <w:rPr>
          <w:sz w:val="21"/>
        </w:rPr>
        <w:t>卖方代表（签字）：</w:t>
      </w:r>
    </w:p>
    <w:p>
      <w:pPr>
        <w:ind w:firstLine="420"/>
        <w:jc w:val="both"/>
      </w:pPr>
      <w:r>
        <w:rPr>
          <w:sz w:val="21"/>
        </w:rPr>
        <w:t>地</w:t>
      </w:r>
      <w:r>
        <w:rPr/>
        <w:t xml:space="preserve"> </w:t>
      </w:r>
      <w:r>
        <w:rPr>
          <w:sz w:val="21"/>
        </w:rPr>
        <w:t>址：中山市古镇镇东兴中路</w:t>
      </w:r>
      <w:r>
        <w:rPr>
          <w:sz w:val="21"/>
        </w:rPr>
        <w:t xml:space="preserve">15号   </w:t>
      </w:r>
      <w:r>
        <w:rPr/>
        <w:t xml:space="preserve">         </w:t>
      </w:r>
      <w:r>
        <w:rPr>
          <w:sz w:val="21"/>
        </w:rPr>
        <w:t>地</w:t>
      </w:r>
      <w:r>
        <w:rPr>
          <w:sz w:val="21"/>
        </w:rPr>
        <w:t>址：</w:t>
      </w:r>
    </w:p>
    <w:p>
      <w:pPr>
        <w:ind w:firstLine="420"/>
        <w:jc w:val="both"/>
      </w:pPr>
      <w:r>
        <w:rPr>
          <w:sz w:val="21"/>
        </w:rPr>
        <w:t>电</w:t>
      </w:r>
      <w:r>
        <w:rPr/>
        <w:t xml:space="preserve"> </w:t>
      </w:r>
      <w:r>
        <w:rPr>
          <w:sz w:val="21"/>
        </w:rPr>
        <w:t>话：</w:t>
      </w:r>
      <w:r>
        <w:rPr>
          <w:sz w:val="21"/>
        </w:rPr>
        <w:t xml:space="preserve">0760-89861292              </w:t>
      </w:r>
      <w:r>
        <w:rPr/>
        <w:t xml:space="preserve">           </w:t>
      </w:r>
      <w:r>
        <w:rPr>
          <w:sz w:val="21"/>
        </w:rPr>
        <w:t>电</w:t>
      </w:r>
      <w:r>
        <w:rPr>
          <w:sz w:val="21"/>
        </w:rPr>
        <w:t>话：</w:t>
      </w:r>
      <w:r>
        <w:rPr/>
        <w:t xml:space="preserve"> </w:t>
      </w:r>
    </w:p>
    <w:p>
      <w:pPr>
        <w:ind w:firstLine="420"/>
        <w:jc w:val="both"/>
      </w:pPr>
      <w:r>
        <w:rPr>
          <w:sz w:val="21"/>
        </w:rPr>
        <w:t>开户银行：</w:t>
      </w:r>
      <w:r>
        <w:rPr>
          <w:sz w:val="21"/>
        </w:rPr>
        <w:t xml:space="preserve">                                </w:t>
      </w:r>
      <w:r>
        <w:rPr/>
        <w:t xml:space="preserve">           </w:t>
      </w:r>
      <w:r>
        <w:rPr>
          <w:sz w:val="21"/>
        </w:rPr>
        <w:t>开户银行：</w:t>
      </w:r>
    </w:p>
    <w:p>
      <w:pPr>
        <w:ind w:firstLine="420"/>
        <w:jc w:val="both"/>
      </w:pPr>
      <w:r>
        <w:rPr>
          <w:sz w:val="21"/>
        </w:rPr>
        <w:t>开户账号：</w:t>
      </w:r>
      <w:r>
        <w:rPr>
          <w:sz w:val="21"/>
        </w:rPr>
        <w:t xml:space="preserve">                                </w:t>
      </w:r>
      <w:r>
        <w:rPr/>
        <w:t xml:space="preserve">           </w:t>
      </w:r>
      <w:r>
        <w:rPr>
          <w:sz w:val="21"/>
        </w:rPr>
        <w:t>开户账号：</w:t>
      </w:r>
    </w:p>
    <w:p>
      <w:pPr>
        <w:ind w:firstLine="420"/>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left"/>
      </w:pPr>
      <w:r>
        <w:rPr>
          <w:sz w:val="21"/>
        </w:rPr>
        <w:t>(本合同范本仅供参考，中标人与采购人可根据双方的具体要求进行修订，双方所签订的合同不得对招标文件确定的事项和中标人投标文件作实质性修改。）</w:t>
      </w:r>
    </w:p>
    <w:p>
      <w:pPr>
        <w:jc w:val="left"/>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442000105-2024-00016</w:t>
      </w:r>
    </w:p>
    <w:p>
      <w:pPr>
        <w:jc w:val="center"/>
      </w:pPr>
      <w:r>
        <w:rPr>
          <w:b/>
          <w:sz w:val="24"/>
        </w:rPr>
        <w:t>采购项目编号：</w:t>
      </w:r>
      <w:r>
        <w:rPr>
          <w:b/>
          <w:sz w:val="24"/>
        </w:rPr>
        <w:t>ZHZX-24B6008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广东中恒管理咨询有限公司</w:t>
      </w:r>
    </w:p>
    <w:p>
      <w:pPr>
        <w:ind w:firstLine="480"/>
      </w:pPr>
      <w:r>
        <w:rPr/>
        <w:t>你方组织的</w:t>
      </w:r>
      <w:r>
        <w:rPr>
          <w:u w:val="single"/>
        </w:rPr>
        <w:t>“</w:t>
      </w:r>
      <w:r>
        <w:rPr>
          <w:u w:val="single"/>
        </w:rPr>
        <w:t>中山市古镇人民医院彩超仪采购项目</w:t>
      </w:r>
      <w:r>
        <w:rPr>
          <w:u w:val="single"/>
        </w:rPr>
        <w:t>”</w:t>
      </w:r>
      <w:r>
        <w:rPr/>
        <w:t>项目的招标[采购项目编号为：</w:t>
      </w:r>
      <w:r>
        <w:rPr>
          <w:u w:val="single"/>
        </w:rPr>
        <w:t>ZHZX-24B6008</w:t>
      </w:r>
      <w:r>
        <w:rPr/>
        <w:t>]，我方愿参与投标。</w:t>
      </w:r>
    </w:p>
    <w:p>
      <w:pPr>
        <w:ind w:firstLine="480"/>
      </w:pPr>
      <w:r>
        <w:rPr/>
        <w:t>我方确认收到贵方提供的</w:t>
      </w:r>
      <w:r>
        <w:rPr>
          <w:u w:val="single"/>
        </w:rPr>
        <w:t>“</w:t>
      </w:r>
      <w:r>
        <w:rPr>
          <w:u w:val="single"/>
        </w:rPr>
        <w:t>中山市古镇人民医院彩超仪采购项目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广东中恒管理咨询有限公司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中山市古镇人民医院彩超仪采购项目</w:t>
      </w:r>
      <w:r>
        <w:rPr/>
        <w:t>”项目采购[采购项目编号为</w:t>
      </w:r>
      <w:r>
        <w:rPr/>
        <w:t>ZHZX-24B6008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中山市古镇人民医院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广东中恒管理咨询有限公司</w:t>
      </w:r>
    </w:p>
    <w:p>
      <w:pPr>
        <w:ind w:firstLine="480"/>
      </w:pPr>
      <w:r>
        <w:rPr/>
        <w:t>如果我方在贵采购代理机构组织的</w:t>
      </w:r>
      <w:r>
        <w:rPr/>
        <w:t>中山市古镇人民医院彩超仪采购项目</w:t>
      </w:r>
      <w:r>
        <w:rPr/>
        <w:t>招标中获中标（采购项目编号：</w:t>
      </w:r>
      <w:r>
        <w:rPr/>
        <w:t>ZHZX-24B6008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广东中恒管理咨询有限公司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广东中恒管理咨询有限公司</w:t>
      </w:r>
    </w:p>
    <w:p>
      <w:pPr>
        <w:ind w:firstLine="480"/>
      </w:pPr>
      <w:r>
        <w:rPr/>
        <w:t>我单位已登记并准备参与“</w:t>
      </w:r>
      <w:r>
        <w:rPr/>
        <w:t>中山市古镇人民医院彩超仪采购项目</w:t>
      </w:r>
      <w:r>
        <w:rPr/>
        <w:t>”项目（采购项目编号：</w:t>
      </w:r>
      <w:r>
        <w:rPr/>
        <w:t>ZHZX-24B6008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