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25552" w14:textId="77777777" w:rsidR="0039268A" w:rsidRDefault="00B613DE">
      <w:pPr>
        <w:spacing w:line="460" w:lineRule="exact"/>
        <w:jc w:val="center"/>
        <w:rPr>
          <w:rFonts w:ascii="方正小标宋简体" w:eastAsia="方正小标宋简体" w:hAnsi="华文中宋"/>
          <w:b/>
          <w:bCs/>
          <w:sz w:val="44"/>
          <w:szCs w:val="44"/>
        </w:rPr>
      </w:pPr>
      <w:r>
        <w:rPr>
          <w:rFonts w:ascii="方正小标宋简体" w:eastAsia="方正小标宋简体" w:hAnsi="华文中宋" w:hint="eastAsia"/>
          <w:b/>
          <w:bCs/>
          <w:sz w:val="44"/>
          <w:szCs w:val="44"/>
        </w:rPr>
        <w:t>中山市人民政府征收土地预公告</w:t>
      </w:r>
    </w:p>
    <w:p w14:paraId="01500FB9" w14:textId="5C4DC9B3" w:rsidR="0039268A" w:rsidRDefault="00B613DE">
      <w:pPr>
        <w:tabs>
          <w:tab w:val="left" w:pos="3060"/>
        </w:tabs>
        <w:spacing w:line="420" w:lineRule="exact"/>
        <w:jc w:val="center"/>
        <w:rPr>
          <w:rFonts w:ascii="仿宋_GB2312" w:eastAsia="仿宋_GB2312"/>
          <w:color w:val="000000"/>
          <w:szCs w:val="21"/>
        </w:rPr>
      </w:pPr>
      <w:r>
        <w:rPr>
          <w:rFonts w:ascii="仿宋_GB2312" w:eastAsia="仿宋_GB2312" w:hint="eastAsia"/>
          <w:color w:val="000000"/>
          <w:szCs w:val="21"/>
        </w:rPr>
        <w:t>中</w:t>
      </w:r>
      <w:proofErr w:type="gramStart"/>
      <w:r>
        <w:rPr>
          <w:rFonts w:ascii="仿宋_GB2312" w:eastAsia="仿宋_GB2312" w:hint="eastAsia"/>
          <w:color w:val="000000"/>
          <w:szCs w:val="21"/>
        </w:rPr>
        <w:t>府征预</w:t>
      </w:r>
      <w:proofErr w:type="gramEnd"/>
      <w:r>
        <w:rPr>
          <w:rFonts w:ascii="仿宋_GB2312" w:eastAsia="仿宋_GB2312" w:hint="eastAsia"/>
          <w:color w:val="000000"/>
          <w:szCs w:val="21"/>
        </w:rPr>
        <w:t xml:space="preserve"> [</w:t>
      </w:r>
      <w:r w:rsidR="00646C1A">
        <w:rPr>
          <w:rFonts w:ascii="仿宋_GB2312" w:eastAsia="仿宋_GB2312" w:hint="eastAsia"/>
          <w:color w:val="000000"/>
          <w:szCs w:val="21"/>
        </w:rPr>
        <w:t>202</w:t>
      </w:r>
      <w:r w:rsidR="00646C1A">
        <w:rPr>
          <w:rFonts w:ascii="仿宋_GB2312" w:eastAsia="仿宋_GB2312"/>
          <w:color w:val="000000"/>
          <w:szCs w:val="21"/>
        </w:rPr>
        <w:t>3</w:t>
      </w:r>
      <w:r>
        <w:rPr>
          <w:rFonts w:ascii="仿宋_GB2312" w:eastAsia="仿宋_GB2312" w:hint="eastAsia"/>
          <w:color w:val="000000"/>
          <w:szCs w:val="21"/>
        </w:rPr>
        <w:t>]    号</w:t>
      </w:r>
    </w:p>
    <w:p w14:paraId="7777D317" w14:textId="77777777" w:rsidR="0039268A" w:rsidRDefault="0039268A">
      <w:pPr>
        <w:tabs>
          <w:tab w:val="left" w:pos="3060"/>
        </w:tabs>
        <w:spacing w:line="420" w:lineRule="exact"/>
        <w:jc w:val="center"/>
        <w:rPr>
          <w:rFonts w:ascii="仿宋_GB2312" w:eastAsia="仿宋_GB2312"/>
          <w:color w:val="000000"/>
          <w:szCs w:val="21"/>
        </w:rPr>
      </w:pPr>
    </w:p>
    <w:p w14:paraId="4AEA23F9"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依照《中华人民共和国土地管理法》及《中华人民共和国土地管理法实施条例》的规定，为实施国民经济和社会发展规划、土地利用总体规划、城乡规划和专项规划，维护被征地农村集体经济组织及其成员、村民委员会和其他利害关系人的知情权，现发布征收土地预公告如下：</w:t>
      </w:r>
    </w:p>
    <w:p w14:paraId="1372EE30"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一、征收土地的位置和范围：</w:t>
      </w:r>
      <w:r>
        <w:rPr>
          <w:rFonts w:ascii="仿宋_GB2312" w:eastAsia="仿宋_GB2312" w:hAnsi="宋体"/>
          <w:color w:val="000000"/>
          <w:szCs w:val="21"/>
        </w:rPr>
        <w:t>位于</w:t>
      </w:r>
      <w:r w:rsidR="00E673CE" w:rsidRPr="00E673CE">
        <w:rPr>
          <w:rFonts w:ascii="仿宋_GB2312" w:eastAsia="仿宋_GB2312" w:hAnsi="宋体" w:hint="eastAsia"/>
          <w:color w:val="000000"/>
          <w:szCs w:val="21"/>
        </w:rPr>
        <w:t>中山市坦</w:t>
      </w:r>
      <w:proofErr w:type="gramStart"/>
      <w:r w:rsidR="00E673CE" w:rsidRPr="00E673CE">
        <w:rPr>
          <w:rFonts w:ascii="仿宋_GB2312" w:eastAsia="仿宋_GB2312" w:hAnsi="宋体" w:hint="eastAsia"/>
          <w:color w:val="000000"/>
          <w:szCs w:val="21"/>
        </w:rPr>
        <w:t>洲镇坦洲</w:t>
      </w:r>
      <w:proofErr w:type="gramEnd"/>
      <w:r w:rsidR="00E673CE" w:rsidRPr="00E673CE">
        <w:rPr>
          <w:rFonts w:ascii="仿宋_GB2312" w:eastAsia="仿宋_GB2312" w:hAnsi="宋体" w:hint="eastAsia"/>
          <w:color w:val="000000"/>
          <w:szCs w:val="21"/>
        </w:rPr>
        <w:t>村股份合作经济联合社</w:t>
      </w:r>
      <w:r>
        <w:rPr>
          <w:rFonts w:ascii="仿宋_GB2312" w:eastAsia="仿宋_GB2312" w:hAnsi="宋体" w:hint="eastAsia"/>
          <w:color w:val="000000"/>
          <w:szCs w:val="21"/>
        </w:rPr>
        <w:t>，</w:t>
      </w:r>
      <w:r>
        <w:rPr>
          <w:rFonts w:ascii="仿宋_GB2312" w:eastAsia="仿宋_GB2312" w:hAnsi="宋体"/>
          <w:color w:val="000000"/>
          <w:szCs w:val="21"/>
        </w:rPr>
        <w:t>具体</w:t>
      </w:r>
      <w:r>
        <w:rPr>
          <w:rFonts w:ascii="仿宋_GB2312" w:eastAsia="仿宋_GB2312" w:hAnsi="宋体" w:hint="eastAsia"/>
          <w:color w:val="000000"/>
          <w:szCs w:val="21"/>
        </w:rPr>
        <w:t>范围及现状</w:t>
      </w:r>
      <w:r>
        <w:rPr>
          <w:rFonts w:ascii="仿宋_GB2312" w:eastAsia="仿宋_GB2312" w:hAnsi="宋体"/>
          <w:color w:val="000000"/>
          <w:szCs w:val="21"/>
        </w:rPr>
        <w:t>见附图</w:t>
      </w:r>
      <w:r>
        <w:rPr>
          <w:rFonts w:ascii="仿宋_GB2312" w:eastAsia="仿宋_GB2312" w:hAnsi="宋体" w:hint="eastAsia"/>
          <w:color w:val="000000"/>
          <w:szCs w:val="21"/>
        </w:rPr>
        <w:t>（如需获取更为详细的地理位置和四至信息，请询公告所示联系人）。</w:t>
      </w:r>
    </w:p>
    <w:p w14:paraId="3B285C0A" w14:textId="372C7009"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二、征收土地目的：</w:t>
      </w:r>
      <w:r w:rsidR="00646C1A">
        <w:rPr>
          <w:rFonts w:ascii="仿宋_GB2312" w:eastAsia="仿宋_GB2312" w:hAnsi="宋体" w:hint="eastAsia"/>
          <w:color w:val="000000"/>
          <w:szCs w:val="21"/>
        </w:rPr>
        <w:t>市政公用</w:t>
      </w:r>
      <w:r>
        <w:rPr>
          <w:rFonts w:ascii="仿宋_GB2312" w:eastAsia="仿宋_GB2312" w:hAnsi="宋体" w:hint="eastAsia"/>
          <w:color w:val="000000"/>
          <w:szCs w:val="21"/>
        </w:rPr>
        <w:t>。</w:t>
      </w:r>
    </w:p>
    <w:p w14:paraId="165FB2BE"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三、拟征收土地权属面积用途（单位：公顷）：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1486"/>
        <w:gridCol w:w="1817"/>
      </w:tblGrid>
      <w:tr w:rsidR="0039268A" w14:paraId="14B1B54F" w14:textId="77777777">
        <w:trPr>
          <w:trHeight w:val="410"/>
        </w:trPr>
        <w:tc>
          <w:tcPr>
            <w:tcW w:w="3794" w:type="dxa"/>
            <w:vAlign w:val="center"/>
          </w:tcPr>
          <w:p w14:paraId="7058E4F5" w14:textId="77777777" w:rsidR="0039268A" w:rsidRDefault="00B613DE">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被征地农民集体</w:t>
            </w:r>
          </w:p>
        </w:tc>
        <w:tc>
          <w:tcPr>
            <w:tcW w:w="1843" w:type="dxa"/>
            <w:vAlign w:val="center"/>
          </w:tcPr>
          <w:p w14:paraId="1D548537" w14:textId="77777777" w:rsidR="0039268A" w:rsidRDefault="00B613DE">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地块编号</w:t>
            </w:r>
          </w:p>
        </w:tc>
        <w:tc>
          <w:tcPr>
            <w:tcW w:w="1486" w:type="dxa"/>
            <w:vAlign w:val="center"/>
          </w:tcPr>
          <w:p w14:paraId="4E874C59" w14:textId="77777777" w:rsidR="0039268A" w:rsidRDefault="00B613DE">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总面积</w:t>
            </w:r>
          </w:p>
        </w:tc>
        <w:tc>
          <w:tcPr>
            <w:tcW w:w="1817" w:type="dxa"/>
            <w:vAlign w:val="center"/>
          </w:tcPr>
          <w:p w14:paraId="3788C31B" w14:textId="77777777" w:rsidR="0039268A" w:rsidRDefault="00B613DE">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拟定用途</w:t>
            </w:r>
          </w:p>
        </w:tc>
      </w:tr>
      <w:tr w:rsidR="0039268A" w14:paraId="35D92201" w14:textId="77777777">
        <w:trPr>
          <w:trHeight w:val="551"/>
        </w:trPr>
        <w:tc>
          <w:tcPr>
            <w:tcW w:w="3794" w:type="dxa"/>
            <w:vAlign w:val="center"/>
          </w:tcPr>
          <w:p w14:paraId="00854AA8" w14:textId="77777777" w:rsidR="0039268A" w:rsidRDefault="00E673CE" w:rsidP="008D2106">
            <w:pPr>
              <w:spacing w:line="240" w:lineRule="exact"/>
              <w:jc w:val="center"/>
              <w:rPr>
                <w:rFonts w:ascii="仿宋_GB2312" w:eastAsia="仿宋_GB2312" w:hAnsi="宋体"/>
                <w:color w:val="000000"/>
                <w:szCs w:val="21"/>
              </w:rPr>
            </w:pPr>
            <w:r w:rsidRPr="00E673CE">
              <w:rPr>
                <w:rFonts w:ascii="仿宋_GB2312" w:eastAsia="仿宋_GB2312" w:hAnsi="宋体" w:hint="eastAsia"/>
                <w:color w:val="000000"/>
                <w:szCs w:val="21"/>
              </w:rPr>
              <w:t>中山市坦</w:t>
            </w:r>
            <w:proofErr w:type="gramStart"/>
            <w:r w:rsidRPr="00E673CE">
              <w:rPr>
                <w:rFonts w:ascii="仿宋_GB2312" w:eastAsia="仿宋_GB2312" w:hAnsi="宋体" w:hint="eastAsia"/>
                <w:color w:val="000000"/>
                <w:szCs w:val="21"/>
              </w:rPr>
              <w:t>洲镇坦洲</w:t>
            </w:r>
            <w:proofErr w:type="gramEnd"/>
            <w:r w:rsidRPr="00E673CE">
              <w:rPr>
                <w:rFonts w:ascii="仿宋_GB2312" w:eastAsia="仿宋_GB2312" w:hAnsi="宋体" w:hint="eastAsia"/>
                <w:color w:val="000000"/>
                <w:szCs w:val="21"/>
              </w:rPr>
              <w:t>村股份合作经济联合社农民集体</w:t>
            </w:r>
          </w:p>
        </w:tc>
        <w:tc>
          <w:tcPr>
            <w:tcW w:w="1843" w:type="dxa"/>
            <w:vAlign w:val="center"/>
          </w:tcPr>
          <w:p w14:paraId="148DAFEE" w14:textId="50707D1C" w:rsidR="0039268A" w:rsidRDefault="00646C1A">
            <w:pPr>
              <w:spacing w:line="240" w:lineRule="exact"/>
              <w:jc w:val="center"/>
              <w:rPr>
                <w:rFonts w:ascii="仿宋_GB2312" w:eastAsia="仿宋_GB2312" w:hAnsi="宋体"/>
                <w:color w:val="000000"/>
                <w:szCs w:val="21"/>
              </w:rPr>
            </w:pPr>
            <w:r w:rsidRPr="00646C1A">
              <w:rPr>
                <w:rFonts w:ascii="仿宋_GB2312" w:eastAsia="仿宋_GB2312" w:hAnsi="宋体"/>
                <w:color w:val="000000"/>
                <w:szCs w:val="21"/>
              </w:rPr>
              <w:t>33-2023-0010</w:t>
            </w:r>
          </w:p>
        </w:tc>
        <w:tc>
          <w:tcPr>
            <w:tcW w:w="1486" w:type="dxa"/>
            <w:vAlign w:val="center"/>
          </w:tcPr>
          <w:p w14:paraId="1AA2E6FA" w14:textId="16208230" w:rsidR="0039268A" w:rsidRDefault="008D2106">
            <w:pPr>
              <w:spacing w:line="240" w:lineRule="exact"/>
              <w:jc w:val="center"/>
              <w:rPr>
                <w:rFonts w:ascii="仿宋_GB2312" w:eastAsia="仿宋_GB2312" w:hAnsi="宋体"/>
                <w:color w:val="000000"/>
                <w:szCs w:val="21"/>
              </w:rPr>
            </w:pPr>
            <w:r w:rsidRPr="008D2106">
              <w:rPr>
                <w:rFonts w:ascii="仿宋_GB2312" w:eastAsia="仿宋_GB2312" w:hAnsi="宋体"/>
                <w:color w:val="000000"/>
                <w:szCs w:val="21"/>
              </w:rPr>
              <w:t>0.13</w:t>
            </w:r>
            <w:r w:rsidR="006E12FF">
              <w:rPr>
                <w:rFonts w:ascii="仿宋_GB2312" w:eastAsia="仿宋_GB2312" w:hAnsi="宋体"/>
                <w:color w:val="000000"/>
                <w:szCs w:val="21"/>
              </w:rPr>
              <w:t>96</w:t>
            </w:r>
          </w:p>
        </w:tc>
        <w:tc>
          <w:tcPr>
            <w:tcW w:w="1817" w:type="dxa"/>
            <w:vAlign w:val="center"/>
          </w:tcPr>
          <w:p w14:paraId="7683B58F" w14:textId="5EB51D44" w:rsidR="0039268A" w:rsidRDefault="00017893">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公用</w:t>
            </w:r>
            <w:r w:rsidR="00807C58">
              <w:rPr>
                <w:rFonts w:ascii="仿宋_GB2312" w:eastAsia="仿宋_GB2312" w:hAnsi="宋体" w:hint="eastAsia"/>
                <w:color w:val="000000"/>
                <w:szCs w:val="21"/>
              </w:rPr>
              <w:t>设施用地</w:t>
            </w:r>
          </w:p>
        </w:tc>
      </w:tr>
      <w:tr w:rsidR="0039268A" w14:paraId="0AC4CDDE" w14:textId="77777777">
        <w:trPr>
          <w:trHeight w:val="397"/>
        </w:trPr>
        <w:tc>
          <w:tcPr>
            <w:tcW w:w="3794" w:type="dxa"/>
            <w:vAlign w:val="center"/>
          </w:tcPr>
          <w:p w14:paraId="65FA4392" w14:textId="77777777" w:rsidR="0039268A" w:rsidRDefault="00B613DE">
            <w:pPr>
              <w:spacing w:line="240" w:lineRule="exact"/>
              <w:jc w:val="center"/>
              <w:rPr>
                <w:rFonts w:ascii="仿宋_GB2312" w:eastAsia="仿宋_GB2312" w:hAnsi="宋体"/>
                <w:color w:val="000000"/>
                <w:szCs w:val="21"/>
              </w:rPr>
            </w:pPr>
            <w:r>
              <w:rPr>
                <w:rFonts w:ascii="仿宋_GB2312" w:eastAsia="仿宋_GB2312" w:hAnsi="宋体" w:hint="eastAsia"/>
                <w:color w:val="000000"/>
                <w:szCs w:val="21"/>
              </w:rPr>
              <w:t>合计</w:t>
            </w:r>
          </w:p>
        </w:tc>
        <w:tc>
          <w:tcPr>
            <w:tcW w:w="1843" w:type="dxa"/>
            <w:vAlign w:val="center"/>
          </w:tcPr>
          <w:p w14:paraId="4CFF359E" w14:textId="77777777" w:rsidR="0039268A" w:rsidRDefault="0039268A">
            <w:pPr>
              <w:spacing w:line="240" w:lineRule="exact"/>
              <w:jc w:val="center"/>
              <w:rPr>
                <w:rFonts w:ascii="仿宋_GB2312" w:eastAsia="仿宋_GB2312" w:hAnsi="宋体"/>
                <w:color w:val="000000"/>
                <w:szCs w:val="21"/>
              </w:rPr>
            </w:pPr>
          </w:p>
        </w:tc>
        <w:tc>
          <w:tcPr>
            <w:tcW w:w="1486" w:type="dxa"/>
            <w:vAlign w:val="center"/>
          </w:tcPr>
          <w:p w14:paraId="75B8D8B8" w14:textId="015D3BF9" w:rsidR="0039268A" w:rsidRDefault="008D2106">
            <w:pPr>
              <w:spacing w:line="240" w:lineRule="exact"/>
              <w:jc w:val="center"/>
              <w:rPr>
                <w:rFonts w:ascii="仿宋_GB2312" w:eastAsia="仿宋_GB2312" w:hAnsi="宋体"/>
                <w:color w:val="000000"/>
                <w:szCs w:val="21"/>
              </w:rPr>
            </w:pPr>
            <w:r w:rsidRPr="008D2106">
              <w:rPr>
                <w:rFonts w:ascii="仿宋_GB2312" w:eastAsia="仿宋_GB2312" w:hAnsi="宋体"/>
                <w:color w:val="000000"/>
                <w:szCs w:val="21"/>
              </w:rPr>
              <w:t>0.13</w:t>
            </w:r>
            <w:r w:rsidR="006E12FF">
              <w:rPr>
                <w:rFonts w:ascii="仿宋_GB2312" w:eastAsia="仿宋_GB2312" w:hAnsi="宋体"/>
                <w:color w:val="000000"/>
                <w:szCs w:val="21"/>
              </w:rPr>
              <w:t>9</w:t>
            </w:r>
            <w:r w:rsidR="00E55701">
              <w:rPr>
                <w:rFonts w:ascii="仿宋_GB2312" w:eastAsia="仿宋_GB2312" w:hAnsi="宋体"/>
                <w:color w:val="000000"/>
                <w:szCs w:val="21"/>
              </w:rPr>
              <w:t>6</w:t>
            </w:r>
          </w:p>
        </w:tc>
        <w:tc>
          <w:tcPr>
            <w:tcW w:w="1817" w:type="dxa"/>
            <w:vAlign w:val="center"/>
          </w:tcPr>
          <w:p w14:paraId="4F5F0161" w14:textId="77777777" w:rsidR="0039268A" w:rsidRDefault="0039268A">
            <w:pPr>
              <w:spacing w:line="240" w:lineRule="exact"/>
              <w:jc w:val="center"/>
              <w:rPr>
                <w:rFonts w:ascii="仿宋_GB2312" w:eastAsia="仿宋_GB2312" w:hAnsi="宋体"/>
                <w:color w:val="000000"/>
                <w:szCs w:val="21"/>
              </w:rPr>
            </w:pPr>
          </w:p>
        </w:tc>
      </w:tr>
    </w:tbl>
    <w:p w14:paraId="3B1A7924"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四、自本公告发布之日起，我市将组织有关征地和测量单位 ，进入拟征地现场，对土地的权属、地类、面积以及地上附着物（含房屋）的权属、种类、数量、结构等现状进行核查，请各相关单位和个人相互知照，并予以配合。调查结果将与被征地农村集体经济组织、农户和地上附着物产权人共同确认。</w:t>
      </w:r>
    </w:p>
    <w:p w14:paraId="01A63C77"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五、根据实际测量、现状调查和确认结果拟定具体的征收土地补偿安置方案后，将在依法报批前发布《征收土地补偿安置公告》，听取被征地农村集体经济组织及其成员、村民委员会和其他利害关系人的意见。过半以上被征地的农村集体经济组织成员认为补偿安置方案不符合法律规定的，可申请召开听证会。</w:t>
      </w:r>
    </w:p>
    <w:p w14:paraId="616A414C"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六、自本公告发布之日起，除正常农业生产外，被征地农村集体经济组织、农户和其他利害关系人在</w:t>
      </w:r>
      <w:proofErr w:type="gramStart"/>
      <w:r>
        <w:rPr>
          <w:rFonts w:ascii="仿宋_GB2312" w:eastAsia="仿宋_GB2312" w:hAnsi="宋体" w:hint="eastAsia"/>
          <w:color w:val="000000"/>
          <w:szCs w:val="21"/>
        </w:rPr>
        <w:t>拟征土地</w:t>
      </w:r>
      <w:proofErr w:type="gramEnd"/>
      <w:r>
        <w:rPr>
          <w:rFonts w:ascii="仿宋_GB2312" w:eastAsia="仿宋_GB2312" w:hAnsi="宋体" w:hint="eastAsia"/>
          <w:color w:val="000000"/>
          <w:szCs w:val="21"/>
        </w:rPr>
        <w:t>上抢栽、抢种、抢建的地上附着物和青苗，征地时一律不予补偿。</w:t>
      </w:r>
    </w:p>
    <w:p w14:paraId="4457F6EC"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七、公告期限为本公告发布之日起10个工作日，本公告发布之日起一年内不发布《征收土地补偿安置公告》的，自行失效。</w:t>
      </w:r>
    </w:p>
    <w:p w14:paraId="7DA899C4" w14:textId="77777777"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特此公告</w:t>
      </w:r>
    </w:p>
    <w:p w14:paraId="481FF2D5" w14:textId="4FB4837C"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联系人：</w:t>
      </w:r>
      <w:r w:rsidR="002474FD">
        <w:rPr>
          <w:rFonts w:ascii="仿宋_GB2312" w:eastAsia="仿宋_GB2312" w:hAnsi="宋体" w:hint="eastAsia"/>
          <w:color w:val="000000"/>
          <w:szCs w:val="21"/>
        </w:rPr>
        <w:t>梁</w:t>
      </w:r>
      <w:r>
        <w:rPr>
          <w:rFonts w:ascii="仿宋_GB2312" w:eastAsia="仿宋_GB2312" w:hAnsi="宋体" w:hint="eastAsia"/>
          <w:color w:val="000000"/>
          <w:szCs w:val="21"/>
        </w:rPr>
        <w:t>先生；联系电话：</w:t>
      </w:r>
      <w:r w:rsidR="002474FD" w:rsidRPr="002474FD">
        <w:rPr>
          <w:rFonts w:ascii="仿宋_GB2312" w:eastAsia="仿宋_GB2312" w:hAnsi="宋体"/>
          <w:color w:val="000000"/>
          <w:szCs w:val="21"/>
        </w:rPr>
        <w:t>0760-85768806</w:t>
      </w:r>
      <w:r>
        <w:rPr>
          <w:rFonts w:ascii="仿宋_GB2312" w:eastAsia="仿宋_GB2312" w:hAnsi="宋体" w:hint="eastAsia"/>
          <w:color w:val="000000"/>
          <w:szCs w:val="21"/>
        </w:rPr>
        <w:t>。</w:t>
      </w:r>
    </w:p>
    <w:p w14:paraId="0CB3AE52" w14:textId="1A2B7934" w:rsidR="0039268A" w:rsidRDefault="00B613DE">
      <w:pPr>
        <w:spacing w:line="500" w:lineRule="exact"/>
        <w:ind w:firstLineChars="200" w:firstLine="420"/>
        <w:rPr>
          <w:rFonts w:ascii="仿宋_GB2312" w:eastAsia="仿宋_GB2312" w:hAnsi="宋体"/>
          <w:color w:val="000000"/>
          <w:szCs w:val="21"/>
        </w:rPr>
      </w:pPr>
      <w:r>
        <w:rPr>
          <w:rFonts w:ascii="仿宋_GB2312" w:eastAsia="仿宋_GB2312" w:hAnsi="宋体" w:hint="eastAsia"/>
          <w:color w:val="000000"/>
          <w:szCs w:val="21"/>
        </w:rPr>
        <w:t>联系地址：</w:t>
      </w:r>
      <w:r w:rsidR="002474FD" w:rsidRPr="002474FD">
        <w:rPr>
          <w:rFonts w:ascii="仿宋_GB2312" w:eastAsia="仿宋_GB2312" w:hAnsi="宋体" w:hint="eastAsia"/>
          <w:color w:val="000000"/>
          <w:szCs w:val="21"/>
        </w:rPr>
        <w:t>中山市坦</w:t>
      </w:r>
      <w:proofErr w:type="gramStart"/>
      <w:r w:rsidR="002474FD" w:rsidRPr="002474FD">
        <w:rPr>
          <w:rFonts w:ascii="仿宋_GB2312" w:eastAsia="仿宋_GB2312" w:hAnsi="宋体" w:hint="eastAsia"/>
          <w:color w:val="000000"/>
          <w:szCs w:val="21"/>
        </w:rPr>
        <w:t>洲镇坦神</w:t>
      </w:r>
      <w:proofErr w:type="gramEnd"/>
      <w:r w:rsidR="002474FD" w:rsidRPr="002474FD">
        <w:rPr>
          <w:rFonts w:ascii="仿宋_GB2312" w:eastAsia="仿宋_GB2312" w:hAnsi="宋体" w:hint="eastAsia"/>
          <w:color w:val="000000"/>
          <w:szCs w:val="21"/>
        </w:rPr>
        <w:t>北路105号</w:t>
      </w:r>
      <w:r>
        <w:rPr>
          <w:rFonts w:ascii="仿宋_GB2312" w:eastAsia="仿宋_GB2312" w:hAnsi="宋体" w:hint="eastAsia"/>
          <w:color w:val="000000"/>
          <w:szCs w:val="21"/>
        </w:rPr>
        <w:t>。</w:t>
      </w:r>
    </w:p>
    <w:p w14:paraId="64334A91" w14:textId="77777777" w:rsidR="0039268A" w:rsidRDefault="00B613DE">
      <w:pPr>
        <w:wordWrap w:val="0"/>
        <w:spacing w:line="500" w:lineRule="exact"/>
        <w:ind w:firstLineChars="200" w:firstLine="420"/>
        <w:jc w:val="right"/>
        <w:rPr>
          <w:rFonts w:ascii="仿宋_GB2312" w:eastAsia="仿宋_GB2312" w:hAnsi="宋体"/>
          <w:color w:val="000000"/>
          <w:szCs w:val="21"/>
        </w:rPr>
      </w:pPr>
      <w:r>
        <w:rPr>
          <w:rFonts w:ascii="仿宋_GB2312" w:eastAsia="仿宋_GB2312" w:hAnsi="宋体" w:hint="eastAsia"/>
          <w:color w:val="000000"/>
          <w:szCs w:val="21"/>
        </w:rPr>
        <w:t>中山市人民政府</w:t>
      </w:r>
    </w:p>
    <w:p w14:paraId="1EC08128" w14:textId="3FB967E5" w:rsidR="0039268A" w:rsidRDefault="00B613DE">
      <w:pPr>
        <w:wordWrap w:val="0"/>
        <w:spacing w:line="500" w:lineRule="exact"/>
        <w:ind w:firstLineChars="200" w:firstLine="420"/>
        <w:jc w:val="right"/>
        <w:rPr>
          <w:rFonts w:ascii="仿宋_GB2312" w:eastAsia="仿宋_GB2312" w:hAnsi="宋体"/>
          <w:szCs w:val="21"/>
        </w:rPr>
      </w:pPr>
      <w:r>
        <w:rPr>
          <w:rFonts w:ascii="仿宋_GB2312" w:eastAsia="仿宋_GB2312" w:hAnsi="宋体" w:hint="eastAsia"/>
          <w:color w:val="000000"/>
          <w:szCs w:val="21"/>
        </w:rPr>
        <w:t xml:space="preserve">                                         </w:t>
      </w:r>
      <w:r w:rsidR="00787626">
        <w:rPr>
          <w:rFonts w:ascii="仿宋_GB2312" w:eastAsia="仿宋_GB2312" w:hAnsi="宋体" w:hint="eastAsia"/>
          <w:color w:val="000000"/>
          <w:szCs w:val="21"/>
        </w:rPr>
        <w:t xml:space="preserve">                          </w:t>
      </w:r>
      <w:r w:rsidR="00787626">
        <w:rPr>
          <w:rFonts w:ascii="仿宋_GB2312" w:eastAsia="仿宋_GB2312" w:hAnsi="宋体"/>
          <w:color w:val="000000"/>
          <w:szCs w:val="21"/>
        </w:rPr>
        <w:t xml:space="preserve"> </w:t>
      </w:r>
      <w:r w:rsidR="00787626">
        <w:rPr>
          <w:rFonts w:ascii="仿宋_GB2312" w:eastAsia="仿宋_GB2312" w:hAnsi="宋体" w:hint="eastAsia"/>
          <w:color w:val="000000"/>
          <w:szCs w:val="21"/>
        </w:rPr>
        <w:t xml:space="preserve">  </w:t>
      </w:r>
      <w:r w:rsidR="00E468D0">
        <w:rPr>
          <w:rFonts w:ascii="仿宋_GB2312" w:eastAsia="仿宋_GB2312" w:hAnsi="宋体" w:hint="eastAsia"/>
          <w:color w:val="000000"/>
          <w:szCs w:val="21"/>
        </w:rPr>
        <w:t>202</w:t>
      </w:r>
      <w:r w:rsidR="006A4C7E">
        <w:rPr>
          <w:rFonts w:ascii="仿宋_GB2312" w:eastAsia="仿宋_GB2312" w:hAnsi="宋体"/>
          <w:color w:val="000000"/>
          <w:szCs w:val="21"/>
        </w:rPr>
        <w:t>4</w:t>
      </w:r>
      <w:bookmarkStart w:id="0" w:name="_GoBack"/>
      <w:bookmarkEnd w:id="0"/>
      <w:r>
        <w:rPr>
          <w:rFonts w:ascii="仿宋_GB2312" w:eastAsia="仿宋_GB2312" w:hAnsi="宋体"/>
          <w:color w:val="000000"/>
          <w:szCs w:val="21"/>
        </w:rPr>
        <w:t>年</w:t>
      </w:r>
      <w:r w:rsidR="006A4C7E">
        <w:rPr>
          <w:rFonts w:ascii="仿宋_GB2312" w:eastAsia="仿宋_GB2312" w:hAnsi="宋体"/>
          <w:color w:val="000000"/>
          <w:szCs w:val="21"/>
        </w:rPr>
        <w:t>3</w:t>
      </w:r>
      <w:r>
        <w:rPr>
          <w:rFonts w:ascii="仿宋_GB2312" w:eastAsia="仿宋_GB2312" w:hAnsi="宋体"/>
          <w:color w:val="000000"/>
          <w:szCs w:val="21"/>
        </w:rPr>
        <w:t>月</w:t>
      </w:r>
      <w:r w:rsidR="006A4C7E">
        <w:rPr>
          <w:rFonts w:ascii="仿宋_GB2312" w:eastAsia="仿宋_GB2312" w:hAnsi="宋体"/>
          <w:color w:val="000000"/>
          <w:szCs w:val="21"/>
        </w:rPr>
        <w:t>14</w:t>
      </w:r>
      <w:r>
        <w:rPr>
          <w:rFonts w:ascii="仿宋_GB2312" w:eastAsia="仿宋_GB2312" w:hAnsi="宋体"/>
          <w:color w:val="000000"/>
          <w:szCs w:val="21"/>
        </w:rPr>
        <w:t>日</w:t>
      </w:r>
    </w:p>
    <w:p w14:paraId="5A27A542" w14:textId="77777777" w:rsidR="0039268A" w:rsidRDefault="0039268A"/>
    <w:sectPr w:rsidR="0039268A">
      <w:headerReference w:type="default" r:id="rId6"/>
      <w:pgSz w:w="11906" w:h="16838"/>
      <w:pgMar w:top="312" w:right="926" w:bottom="312" w:left="1260" w:header="284"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AA14" w14:textId="77777777" w:rsidR="00624BCA" w:rsidRDefault="00624BCA">
      <w:r>
        <w:separator/>
      </w:r>
    </w:p>
  </w:endnote>
  <w:endnote w:type="continuationSeparator" w:id="0">
    <w:p w14:paraId="77B86272" w14:textId="77777777" w:rsidR="00624BCA" w:rsidRDefault="006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7C70" w14:textId="77777777" w:rsidR="00624BCA" w:rsidRDefault="00624BCA">
      <w:r>
        <w:separator/>
      </w:r>
    </w:p>
  </w:footnote>
  <w:footnote w:type="continuationSeparator" w:id="0">
    <w:p w14:paraId="5018FB45" w14:textId="77777777" w:rsidR="00624BCA" w:rsidRDefault="0062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3631" w14:textId="77777777" w:rsidR="0039268A" w:rsidRDefault="0039268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7C8E"/>
    <w:rsid w:val="00017893"/>
    <w:rsid w:val="00046577"/>
    <w:rsid w:val="000974E2"/>
    <w:rsid w:val="000A435B"/>
    <w:rsid w:val="000E0159"/>
    <w:rsid w:val="000F7080"/>
    <w:rsid w:val="00106927"/>
    <w:rsid w:val="00174367"/>
    <w:rsid w:val="00190E56"/>
    <w:rsid w:val="00206B25"/>
    <w:rsid w:val="002474FD"/>
    <w:rsid w:val="0026786B"/>
    <w:rsid w:val="002C7FF5"/>
    <w:rsid w:val="003427EB"/>
    <w:rsid w:val="00355011"/>
    <w:rsid w:val="0039268A"/>
    <w:rsid w:val="0042436C"/>
    <w:rsid w:val="004B0753"/>
    <w:rsid w:val="004D2AD1"/>
    <w:rsid w:val="004E74A8"/>
    <w:rsid w:val="00531D3C"/>
    <w:rsid w:val="005B78B1"/>
    <w:rsid w:val="00624BCA"/>
    <w:rsid w:val="00646C1A"/>
    <w:rsid w:val="00657AE8"/>
    <w:rsid w:val="006A4C7E"/>
    <w:rsid w:val="006E12FF"/>
    <w:rsid w:val="006F54CA"/>
    <w:rsid w:val="00745D21"/>
    <w:rsid w:val="007667F7"/>
    <w:rsid w:val="00787626"/>
    <w:rsid w:val="00807C58"/>
    <w:rsid w:val="008231EB"/>
    <w:rsid w:val="0083615A"/>
    <w:rsid w:val="008C1373"/>
    <w:rsid w:val="008C655F"/>
    <w:rsid w:val="008D03BE"/>
    <w:rsid w:val="008D2106"/>
    <w:rsid w:val="00925E00"/>
    <w:rsid w:val="00937AFA"/>
    <w:rsid w:val="0094467D"/>
    <w:rsid w:val="009769DA"/>
    <w:rsid w:val="009A0507"/>
    <w:rsid w:val="009A117F"/>
    <w:rsid w:val="009A5A78"/>
    <w:rsid w:val="009B2774"/>
    <w:rsid w:val="009D5591"/>
    <w:rsid w:val="00A119E0"/>
    <w:rsid w:val="00A12517"/>
    <w:rsid w:val="00A34701"/>
    <w:rsid w:val="00B25C18"/>
    <w:rsid w:val="00B613DE"/>
    <w:rsid w:val="00C10F24"/>
    <w:rsid w:val="00C15924"/>
    <w:rsid w:val="00C62614"/>
    <w:rsid w:val="00C66BC2"/>
    <w:rsid w:val="00CD7D57"/>
    <w:rsid w:val="00D07C7E"/>
    <w:rsid w:val="00DA1DB7"/>
    <w:rsid w:val="00E02C1D"/>
    <w:rsid w:val="00E468D0"/>
    <w:rsid w:val="00E5133C"/>
    <w:rsid w:val="00E55701"/>
    <w:rsid w:val="00E575AB"/>
    <w:rsid w:val="00E673CE"/>
    <w:rsid w:val="00EA28A5"/>
    <w:rsid w:val="00EE0329"/>
    <w:rsid w:val="00F23A8D"/>
    <w:rsid w:val="00F4057F"/>
    <w:rsid w:val="00F86E62"/>
    <w:rsid w:val="00FA7C8E"/>
    <w:rsid w:val="00FB47EB"/>
    <w:rsid w:val="00FE09A2"/>
    <w:rsid w:val="03735BAD"/>
    <w:rsid w:val="0ECD6FCF"/>
    <w:rsid w:val="5A9A429A"/>
    <w:rsid w:val="68FB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5031A"/>
  <w15:docId w15:val="{21F88300-9150-4A95-BD18-4CEE1E1A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character" w:styleId="a7">
    <w:name w:val="annotation reference"/>
    <w:basedOn w:val="a0"/>
    <w:uiPriority w:val="99"/>
    <w:semiHidden/>
    <w:unhideWhenUsed/>
    <w:rsid w:val="00355011"/>
    <w:rPr>
      <w:sz w:val="21"/>
      <w:szCs w:val="21"/>
    </w:rPr>
  </w:style>
  <w:style w:type="paragraph" w:styleId="a8">
    <w:name w:val="annotation text"/>
    <w:basedOn w:val="a"/>
    <w:link w:val="a9"/>
    <w:uiPriority w:val="99"/>
    <w:semiHidden/>
    <w:unhideWhenUsed/>
    <w:rsid w:val="00355011"/>
    <w:pPr>
      <w:jc w:val="left"/>
    </w:pPr>
  </w:style>
  <w:style w:type="character" w:customStyle="1" w:styleId="a9">
    <w:name w:val="批注文字 字符"/>
    <w:basedOn w:val="a0"/>
    <w:link w:val="a8"/>
    <w:uiPriority w:val="99"/>
    <w:semiHidden/>
    <w:rsid w:val="00355011"/>
    <w:rPr>
      <w:rFonts w:ascii="Times New Roman" w:eastAsia="宋体" w:hAnsi="Times New Roman" w:cs="Times New Roman"/>
      <w:kern w:val="2"/>
      <w:sz w:val="21"/>
      <w:szCs w:val="24"/>
    </w:rPr>
  </w:style>
  <w:style w:type="paragraph" w:styleId="aa">
    <w:name w:val="annotation subject"/>
    <w:basedOn w:val="a8"/>
    <w:next w:val="a8"/>
    <w:link w:val="ab"/>
    <w:uiPriority w:val="99"/>
    <w:semiHidden/>
    <w:unhideWhenUsed/>
    <w:rsid w:val="00355011"/>
    <w:rPr>
      <w:b/>
      <w:bCs/>
    </w:rPr>
  </w:style>
  <w:style w:type="character" w:customStyle="1" w:styleId="ab">
    <w:name w:val="批注主题 字符"/>
    <w:basedOn w:val="a9"/>
    <w:link w:val="aa"/>
    <w:uiPriority w:val="99"/>
    <w:semiHidden/>
    <w:rsid w:val="00355011"/>
    <w:rPr>
      <w:rFonts w:ascii="Times New Roman" w:eastAsia="宋体" w:hAnsi="Times New Roman" w:cs="Times New Roman"/>
      <w:b/>
      <w:bCs/>
      <w:kern w:val="2"/>
      <w:sz w:val="21"/>
      <w:szCs w:val="24"/>
    </w:rPr>
  </w:style>
  <w:style w:type="paragraph" w:styleId="ac">
    <w:name w:val="Balloon Text"/>
    <w:basedOn w:val="a"/>
    <w:link w:val="ad"/>
    <w:uiPriority w:val="99"/>
    <w:semiHidden/>
    <w:unhideWhenUsed/>
    <w:rsid w:val="00355011"/>
    <w:rPr>
      <w:sz w:val="18"/>
      <w:szCs w:val="18"/>
    </w:rPr>
  </w:style>
  <w:style w:type="character" w:customStyle="1" w:styleId="ad">
    <w:name w:val="批注框文本 字符"/>
    <w:basedOn w:val="a0"/>
    <w:link w:val="ac"/>
    <w:uiPriority w:val="99"/>
    <w:semiHidden/>
    <w:rsid w:val="0035501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135</Words>
  <Characters>771</Characters>
  <Application>Microsoft Office Word</Application>
  <DocSecurity>0</DocSecurity>
  <Lines>6</Lines>
  <Paragraphs>1</Paragraphs>
  <ScaleCrop>false</ScaleCrop>
  <Company>Sky123.Org</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伍国辉</dc:creator>
  <cp:lastModifiedBy>Lpangpang</cp:lastModifiedBy>
  <cp:revision>21</cp:revision>
  <cp:lastPrinted>2020-03-09T00:03:00Z</cp:lastPrinted>
  <dcterms:created xsi:type="dcterms:W3CDTF">2021-03-26T03:57:00Z</dcterms:created>
  <dcterms:modified xsi:type="dcterms:W3CDTF">2024-03-12T08:53:00Z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20BC43438FE54D06B195892BCE417B3B</vt:lpwstr>
  </property>
</Properties>
</file>