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eastAsia"/>
          <w:b/>
          <w:bCs/>
          <w:sz w:val="28"/>
          <w:szCs w:val="28"/>
          <w:lang w:val="en-US" w:eastAsia="zh-CN"/>
        </w:rPr>
      </w:pPr>
      <w:bookmarkStart w:id="0" w:name="_GoBack"/>
      <w:bookmarkEnd w:id="0"/>
      <w:r>
        <w:rPr>
          <w:rFonts w:hint="eastAsia"/>
          <w:b/>
          <w:bCs/>
          <w:sz w:val="28"/>
          <w:szCs w:val="28"/>
          <w:lang w:val="en-US" w:eastAsia="zh-CN"/>
        </w:rPr>
        <w:t>报价单</w:t>
      </w:r>
    </w:p>
    <w:p>
      <w:pPr>
        <w:pStyle w:val="2"/>
        <w:rPr>
          <w:rFonts w:hint="eastAsia"/>
          <w:lang w:val="en-US" w:eastAsia="zh-CN"/>
        </w:rPr>
      </w:pPr>
    </w:p>
    <w:p>
      <w:pPr>
        <w:jc w:val="left"/>
        <w:rPr>
          <w:rFonts w:hint="eastAsia"/>
          <w:sz w:val="28"/>
          <w:szCs w:val="28"/>
          <w:lang w:val="en-US" w:eastAsia="zh-CN"/>
        </w:rPr>
      </w:pPr>
      <w:r>
        <w:rPr>
          <w:rFonts w:hint="eastAsia"/>
          <w:sz w:val="28"/>
          <w:szCs w:val="28"/>
          <w:lang w:val="en-US" w:eastAsia="zh-CN"/>
        </w:rPr>
        <w:t>至中山市南朗医院：</w:t>
      </w:r>
    </w:p>
    <w:p>
      <w:pPr>
        <w:numPr>
          <w:ilvl w:val="0"/>
          <w:numId w:val="0"/>
        </w:numPr>
        <w:tabs>
          <w:tab w:val="left" w:pos="851"/>
        </w:tabs>
        <w:snapToGrid w:val="0"/>
        <w:spacing w:line="360" w:lineRule="auto"/>
        <w:ind w:firstLine="280" w:firstLineChars="100"/>
        <w:jc w:val="both"/>
        <w:rPr>
          <w:rFonts w:hint="eastAsia"/>
          <w:sz w:val="28"/>
          <w:szCs w:val="28"/>
          <w:highlight w:val="yellow"/>
          <w:lang w:val="en-US" w:eastAsia="zh-CN"/>
        </w:rPr>
      </w:pPr>
      <w:r>
        <w:rPr>
          <w:rFonts w:hint="eastAsia"/>
          <w:sz w:val="28"/>
          <w:szCs w:val="28"/>
          <w:lang w:val="en-US" w:eastAsia="zh-CN"/>
        </w:rPr>
        <w:t>一、</w:t>
      </w:r>
      <w:r>
        <w:rPr>
          <w:rFonts w:hint="eastAsia"/>
          <w:sz w:val="28"/>
          <w:szCs w:val="28"/>
          <w:highlight w:val="none"/>
          <w:lang w:val="en-US" w:eastAsia="zh-CN"/>
        </w:rPr>
        <w:t>中山市南朗医院</w:t>
      </w:r>
      <w:r>
        <w:rPr>
          <w:rFonts w:hint="eastAsia" w:asciiTheme="minorHAnsi" w:hAnsiTheme="minorHAnsi" w:eastAsiaTheme="minorEastAsia" w:cstheme="minorBidi"/>
          <w:kern w:val="2"/>
          <w:sz w:val="28"/>
          <w:szCs w:val="28"/>
          <w:highlight w:val="none"/>
          <w:lang w:val="en-US" w:eastAsia="zh-CN" w:bidi="ar-SA"/>
        </w:rPr>
        <w:t>能源改造及优化</w:t>
      </w:r>
      <w:r>
        <w:rPr>
          <w:rFonts w:hint="eastAsia" w:cstheme="minorBidi"/>
          <w:kern w:val="2"/>
          <w:sz w:val="28"/>
          <w:szCs w:val="28"/>
          <w:highlight w:val="none"/>
          <w:lang w:val="en-US" w:eastAsia="zh-CN" w:bidi="ar-SA"/>
        </w:rPr>
        <w:t>项目调研</w:t>
      </w:r>
      <w:r>
        <w:rPr>
          <w:rFonts w:hint="eastAsia"/>
          <w:sz w:val="28"/>
          <w:szCs w:val="28"/>
          <w:highlight w:val="none"/>
          <w:lang w:val="en-US" w:eastAsia="zh-CN"/>
        </w:rPr>
        <w:t>报价金额</w:t>
      </w:r>
      <w:r>
        <w:rPr>
          <w:rFonts w:hint="eastAsia"/>
          <w:sz w:val="28"/>
          <w:szCs w:val="28"/>
          <w:highlight w:val="yellow"/>
          <w:lang w:val="en-US" w:eastAsia="zh-CN"/>
        </w:rPr>
        <w:t>（直接在下表横线上填写）</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3"/>
        <w:gridCol w:w="669"/>
        <w:gridCol w:w="766"/>
        <w:gridCol w:w="2420"/>
        <w:gridCol w:w="738"/>
        <w:gridCol w:w="2125"/>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1.院方提供停车场车位安装新能源充电桩</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2"/>
                <w:lang w:val="en-US" w:eastAsia="zh-CN" w:bidi="ar"/>
              </w:rPr>
              <w:t>车位：约16个;快充：约6个车位;慢充：约10个车位</w:t>
            </w:r>
            <w:r>
              <w:rPr>
                <w:rStyle w:val="12"/>
                <w:lang w:val="en-US" w:eastAsia="zh-CN" w:bidi="ar"/>
              </w:rPr>
              <w:br w:type="textWrapping"/>
            </w:r>
            <w:r>
              <w:rPr>
                <w:rStyle w:val="12"/>
                <w:lang w:val="en-US" w:eastAsia="zh-CN" w:bidi="ar"/>
              </w:rPr>
              <w:t>利润分成：</w:t>
            </w:r>
            <w:r>
              <w:rPr>
                <w:rStyle w:val="13"/>
                <w:highlight w:val="yellow"/>
                <w:lang w:val="en-US" w:eastAsia="zh-CN" w:bidi="ar"/>
              </w:rPr>
              <w:t xml:space="preserve"> </w:t>
            </w:r>
            <w:r>
              <w:rPr>
                <w:rStyle w:val="13"/>
                <w:rFonts w:hint="eastAsia"/>
                <w:highlight w:val="yellow"/>
                <w:lang w:val="en-US" w:eastAsia="zh-CN" w:bidi="ar"/>
              </w:rPr>
              <w:t xml:space="preserve">  </w:t>
            </w:r>
            <w:r>
              <w:rPr>
                <w:rStyle w:val="13"/>
                <w:highlight w:val="yellow"/>
                <w:lang w:val="en-US" w:eastAsia="zh-CN" w:bidi="ar"/>
              </w:rPr>
              <w:t xml:space="preserve">  </w:t>
            </w:r>
            <w:r>
              <w:rPr>
                <w:rStyle w:val="12"/>
                <w:highlight w:val="yellow"/>
                <w:lang w:val="en-US" w:eastAsia="zh-CN" w:bidi="ar"/>
              </w:rPr>
              <w:t>%</w:t>
            </w:r>
          </w:p>
        </w:tc>
        <w:tc>
          <w:tcPr>
            <w:tcW w:w="804" w:type="pct"/>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医院可根据前期问题整改和优化升级后的效果来决定新能源及光伏的进场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1.医院免费提供场地安装新能源充电桩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2.新能源充电桩需要接入医院电源（响应方支付相应的电费）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3.光伏发电后的电价会比市电的电价优惠（具体根据协商优惠幅度）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8" w:hRule="atLeast"/>
        </w:trPr>
        <w:tc>
          <w:tcPr>
            <w:tcW w:w="25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光伏</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1.院方提供建筑的天面铺设光伏</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lang w:val="en-US" w:eastAsia="zh-CN" w:bidi="ar"/>
              </w:rPr>
            </w:pPr>
            <w:r>
              <w:rPr>
                <w:rStyle w:val="12"/>
                <w:lang w:val="en-US" w:eastAsia="zh-CN" w:bidi="ar"/>
              </w:rPr>
              <w:t>面积：约2000方、装机用量约500KW</w:t>
            </w:r>
            <w:r>
              <w:rPr>
                <w:rStyle w:val="12"/>
                <w:lang w:val="en-US" w:eastAsia="zh-CN" w:bidi="ar"/>
              </w:rPr>
              <w:br w:type="textWrapping"/>
            </w:r>
            <w:r>
              <w:rPr>
                <w:rStyle w:val="12"/>
                <w:lang w:val="en-US" w:eastAsia="zh-CN" w:bidi="ar"/>
              </w:rPr>
              <w:t>收益分成：直接电费</w:t>
            </w:r>
            <w:r>
              <w:rPr>
                <w:rStyle w:val="13"/>
                <w:lang w:val="en-US" w:eastAsia="zh-CN" w:bidi="ar"/>
              </w:rPr>
              <w:t xml:space="preserve">   </w:t>
            </w:r>
            <w:r>
              <w:rPr>
                <w:rStyle w:val="13"/>
                <w:rFonts w:hint="eastAsia"/>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3"/>
                <w:rFonts w:hint="eastAsia"/>
                <w:highlight w:val="yellow"/>
                <w:lang w:val="en-US" w:eastAsia="zh-CN" w:bidi="ar"/>
              </w:rPr>
              <w:t xml:space="preserve">       </w:t>
            </w:r>
            <w:r>
              <w:rPr>
                <w:rStyle w:val="12"/>
                <w:highlight w:val="yellow"/>
                <w:lang w:val="en-US" w:eastAsia="zh-CN" w:bidi="ar"/>
              </w:rPr>
              <w:t>折</w:t>
            </w:r>
            <w:r>
              <w:rPr>
                <w:rStyle w:val="12"/>
                <w:lang w:val="en-US" w:eastAsia="zh-CN" w:bidi="ar"/>
              </w:rPr>
              <w:t>（不低于10%）</w:t>
            </w:r>
          </w:p>
        </w:tc>
        <w:tc>
          <w:tcPr>
            <w:tcW w:w="804" w:type="pct"/>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2.新能源充电桩车棚铺设光伏</w:t>
            </w: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根据车棚面积大小设定光伏面积，发电量直接供给充电桩使用，无收益分成</w:t>
            </w:r>
          </w:p>
        </w:tc>
        <w:tc>
          <w:tcPr>
            <w:tcW w:w="804" w:type="pct"/>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储能</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1.院方提供场地安装储能设备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2"/>
                <w:lang w:val="en-US" w:eastAsia="zh-CN" w:bidi="ar"/>
              </w:rPr>
              <w:t>收益分成：不低于</w:t>
            </w:r>
            <w:r>
              <w:rPr>
                <w:rStyle w:val="13"/>
                <w:highlight w:val="yellow"/>
                <w:lang w:val="en-US" w:eastAsia="zh-CN" w:bidi="ar"/>
              </w:rPr>
              <w:t xml:space="preserve"> </w:t>
            </w:r>
            <w:r>
              <w:rPr>
                <w:rStyle w:val="13"/>
                <w:rFonts w:hint="eastAsia"/>
                <w:highlight w:val="yellow"/>
                <w:lang w:val="en-US" w:eastAsia="zh-CN" w:bidi="ar"/>
              </w:rPr>
              <w:t xml:space="preserve">  </w:t>
            </w:r>
            <w:r>
              <w:rPr>
                <w:rStyle w:val="13"/>
                <w:highlight w:val="yellow"/>
                <w:lang w:val="en-US" w:eastAsia="zh-CN" w:bidi="ar"/>
              </w:rPr>
              <w:t xml:space="preserve">  </w:t>
            </w:r>
            <w:r>
              <w:rPr>
                <w:rStyle w:val="12"/>
                <w:highlight w:val="yellow"/>
                <w:lang w:val="en-US" w:eastAsia="zh-CN" w:bidi="ar"/>
              </w:rPr>
              <w:t>%</w:t>
            </w:r>
          </w:p>
        </w:tc>
        <w:tc>
          <w:tcPr>
            <w:tcW w:w="804" w:type="pct"/>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54"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92"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电能服务</w:t>
            </w:r>
          </w:p>
        </w:tc>
        <w:tc>
          <w:tcPr>
            <w:tcW w:w="449"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9"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1.需求侧服务，将使用不完的发电量指标返还给供电局，供电局再折算费用返还，电费单上可体现</w:t>
            </w:r>
          </w:p>
        </w:tc>
        <w:tc>
          <w:tcPr>
            <w:tcW w:w="433"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6"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Style w:val="12"/>
                <w:highlight w:val="yellow"/>
                <w:lang w:val="en-US" w:eastAsia="zh-CN" w:bidi="ar"/>
              </w:rPr>
            </w:pPr>
            <w:r>
              <w:rPr>
                <w:rStyle w:val="12"/>
                <w:lang w:val="en-US" w:eastAsia="zh-CN" w:bidi="ar"/>
              </w:rPr>
              <w:t xml:space="preserve">收益分成：不低于 </w:t>
            </w:r>
            <w:r>
              <w:rPr>
                <w:rStyle w:val="13"/>
                <w:highlight w:val="yellow"/>
                <w:lang w:val="en-US" w:eastAsia="zh-CN" w:bidi="ar"/>
              </w:rPr>
              <w:t xml:space="preserve">  </w:t>
            </w:r>
            <w:r>
              <w:rPr>
                <w:rStyle w:val="13"/>
                <w:rFonts w:hint="eastAsia"/>
                <w:highlight w:val="yellow"/>
                <w:lang w:val="en-US" w:eastAsia="zh-CN" w:bidi="ar"/>
              </w:rPr>
              <w:t xml:space="preserve">  </w:t>
            </w:r>
            <w:r>
              <w:rPr>
                <w:rStyle w:val="13"/>
                <w:highlight w:val="yellow"/>
                <w:lang w:val="en-US" w:eastAsia="zh-CN" w:bidi="ar"/>
              </w:rPr>
              <w:t xml:space="preserve">  </w:t>
            </w:r>
            <w:r>
              <w:rPr>
                <w:rStyle w:val="12"/>
                <w:highlight w:val="yellow"/>
                <w:lang w:val="en-US" w:eastAsia="zh-CN" w:bidi="ar"/>
              </w:rPr>
              <w:t>%</w:t>
            </w:r>
          </w:p>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p>
        </w:tc>
        <w:tc>
          <w:tcPr>
            <w:tcW w:w="804" w:type="pct"/>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Style w:val="8"/>
        <w:keepNext w:val="0"/>
        <w:keepLines w:val="0"/>
        <w:widowControl/>
        <w:numPr>
          <w:ilvl w:val="0"/>
          <w:numId w:val="1"/>
        </w:numPr>
        <w:suppressLineNumbers w:val="0"/>
        <w:spacing w:before="0" w:beforeAutospacing="0" w:after="0" w:afterAutospacing="0"/>
        <w:ind w:left="0" w:right="0" w:firstLine="0"/>
        <w:rPr>
          <w:rFonts w:hint="eastAsia"/>
          <w:sz w:val="28"/>
          <w:szCs w:val="28"/>
          <w:lang w:val="en-US" w:eastAsia="zh-CN"/>
        </w:rPr>
      </w:pPr>
      <w:r>
        <w:rPr>
          <w:rFonts w:hint="eastAsia"/>
          <w:sz w:val="28"/>
          <w:szCs w:val="28"/>
          <w:lang w:val="en-US" w:eastAsia="zh-CN"/>
        </w:rPr>
        <w:t xml:space="preserve">能源改造及优化方案： </w:t>
      </w:r>
    </w:p>
    <w:p>
      <w:pPr>
        <w:pStyle w:val="8"/>
        <w:keepNext w:val="0"/>
        <w:keepLines w:val="0"/>
        <w:widowControl/>
        <w:numPr>
          <w:ilvl w:val="0"/>
          <w:numId w:val="0"/>
        </w:numPr>
        <w:suppressLineNumbers w:val="0"/>
        <w:spacing w:before="0" w:beforeAutospacing="0" w:after="0" w:afterAutospacing="0"/>
        <w:ind w:leftChars="0" w:right="0" w:rightChars="0"/>
        <w:rPr>
          <w:rFonts w:hint="eastAsia"/>
          <w:sz w:val="28"/>
          <w:szCs w:val="28"/>
          <w:lang w:val="en-US" w:eastAsia="zh-CN"/>
        </w:rPr>
      </w:pPr>
      <w:r>
        <w:rPr>
          <w:rFonts w:hint="eastAsia"/>
          <w:sz w:val="28"/>
          <w:szCs w:val="28"/>
          <w:lang w:val="en-US" w:eastAsia="zh-CN"/>
        </w:rPr>
        <w:t>（备注：可提供实施内容、顺序和周期等内容，可以提出优于项目概况的方案）</w:t>
      </w:r>
    </w:p>
    <w:p>
      <w:pPr>
        <w:pStyle w:val="8"/>
        <w:keepNext w:val="0"/>
        <w:keepLines w:val="0"/>
        <w:widowControl/>
        <w:numPr>
          <w:ilvl w:val="0"/>
          <w:numId w:val="0"/>
        </w:numPr>
        <w:suppressLineNumbers w:val="0"/>
        <w:spacing w:before="0" w:beforeAutospacing="0" w:after="0" w:afterAutospacing="0"/>
        <w:ind w:leftChars="0" w:right="0" w:rightChars="0"/>
        <w:rPr>
          <w:rFonts w:hint="eastAsia"/>
          <w:sz w:val="28"/>
          <w:szCs w:val="28"/>
          <w:u w:val="single"/>
          <w:lang w:val="en-US" w:eastAsia="zh-CN"/>
        </w:rPr>
      </w:pPr>
      <w:r>
        <w:rPr>
          <w:rFonts w:hint="eastAsia"/>
          <w:sz w:val="28"/>
          <w:szCs w:val="28"/>
          <w:u w:val="single"/>
          <w:lang w:val="en-US" w:eastAsia="zh-CN"/>
        </w:rPr>
        <w:t xml:space="preserve">                                                           </w:t>
      </w:r>
    </w:p>
    <w:p>
      <w:pPr>
        <w:pStyle w:val="8"/>
        <w:keepNext w:val="0"/>
        <w:keepLines w:val="0"/>
        <w:widowControl/>
        <w:numPr>
          <w:ilvl w:val="0"/>
          <w:numId w:val="0"/>
        </w:numPr>
        <w:suppressLineNumbers w:val="0"/>
        <w:spacing w:before="0" w:beforeAutospacing="0" w:after="0" w:afterAutospacing="0"/>
        <w:ind w:leftChars="0" w:right="0" w:rightChars="0"/>
        <w:rPr>
          <w:rFonts w:hint="eastAsia"/>
          <w:sz w:val="28"/>
          <w:szCs w:val="28"/>
          <w:u w:val="single"/>
          <w:lang w:val="en-US" w:eastAsia="zh-CN"/>
        </w:rPr>
      </w:pPr>
      <w:r>
        <w:rPr>
          <w:rFonts w:hint="eastAsia"/>
          <w:sz w:val="28"/>
          <w:szCs w:val="28"/>
          <w:u w:val="single"/>
          <w:lang w:val="en-US" w:eastAsia="zh-CN"/>
        </w:rPr>
        <w:t xml:space="preserve">                                                             </w:t>
      </w:r>
    </w:p>
    <w:p>
      <w:pPr>
        <w:pStyle w:val="8"/>
        <w:keepNext w:val="0"/>
        <w:keepLines w:val="0"/>
        <w:widowControl/>
        <w:numPr>
          <w:ilvl w:val="0"/>
          <w:numId w:val="0"/>
        </w:numPr>
        <w:suppressLineNumbers w:val="0"/>
        <w:spacing w:before="0" w:beforeAutospacing="0" w:after="0" w:afterAutospacing="0"/>
        <w:ind w:leftChars="0" w:right="0" w:rightChars="0"/>
        <w:rPr>
          <w:rFonts w:hint="eastAsia"/>
          <w:sz w:val="28"/>
          <w:szCs w:val="28"/>
          <w:u w:val="single"/>
          <w:lang w:val="en-US" w:eastAsia="zh-CN"/>
        </w:rPr>
      </w:pPr>
      <w:r>
        <w:rPr>
          <w:rFonts w:hint="eastAsia"/>
          <w:sz w:val="28"/>
          <w:szCs w:val="28"/>
          <w:u w:val="single"/>
          <w:lang w:val="en-US" w:eastAsia="zh-CN"/>
        </w:rPr>
        <w:t xml:space="preserve">                                                           </w:t>
      </w:r>
    </w:p>
    <w:p>
      <w:pPr>
        <w:pStyle w:val="8"/>
        <w:keepNext w:val="0"/>
        <w:keepLines w:val="0"/>
        <w:widowControl/>
        <w:numPr>
          <w:ilvl w:val="0"/>
          <w:numId w:val="0"/>
        </w:numPr>
        <w:suppressLineNumbers w:val="0"/>
        <w:spacing w:before="0" w:beforeAutospacing="0" w:after="0" w:afterAutospacing="0"/>
        <w:ind w:leftChars="0" w:right="0" w:rightChars="0"/>
        <w:rPr>
          <w:rFonts w:hint="default"/>
          <w:sz w:val="28"/>
          <w:szCs w:val="28"/>
          <w:u w:val="single"/>
          <w:lang w:val="en-US" w:eastAsia="zh-CN"/>
        </w:rPr>
      </w:pPr>
      <w:r>
        <w:rPr>
          <w:rFonts w:hint="eastAsia"/>
          <w:sz w:val="28"/>
          <w:szCs w:val="28"/>
          <w:u w:val="single"/>
          <w:lang w:val="en-US" w:eastAsia="zh-CN"/>
        </w:rPr>
        <w:t xml:space="preserve">                                                              </w:t>
      </w:r>
    </w:p>
    <w:p>
      <w:pPr>
        <w:ind w:firstLine="5040" w:firstLineChars="1800"/>
        <w:jc w:val="both"/>
        <w:rPr>
          <w:rFonts w:hint="eastAsia"/>
          <w:sz w:val="28"/>
          <w:szCs w:val="28"/>
          <w:lang w:val="en-US" w:eastAsia="zh-CN"/>
        </w:rPr>
      </w:pPr>
    </w:p>
    <w:p>
      <w:pPr>
        <w:ind w:firstLine="5040" w:firstLineChars="1800"/>
        <w:jc w:val="both"/>
        <w:rPr>
          <w:rFonts w:hint="default"/>
          <w:sz w:val="28"/>
          <w:szCs w:val="28"/>
          <w:lang w:val="en-US" w:eastAsia="zh-CN"/>
        </w:rPr>
      </w:pPr>
      <w:r>
        <w:rPr>
          <w:rFonts w:hint="eastAsia"/>
          <w:sz w:val="28"/>
          <w:szCs w:val="28"/>
          <w:lang w:val="en-US" w:eastAsia="zh-CN"/>
        </w:rPr>
        <w:t>报价有效期：</w:t>
      </w:r>
      <w:r>
        <w:rPr>
          <w:rFonts w:hint="eastAsia"/>
          <w:sz w:val="28"/>
          <w:szCs w:val="28"/>
          <w:u w:val="single"/>
          <w:lang w:val="en-US" w:eastAsia="zh-CN"/>
        </w:rPr>
        <w:t xml:space="preserve">  </w:t>
      </w:r>
      <w:r>
        <w:rPr>
          <w:rFonts w:hint="eastAsia"/>
          <w:sz w:val="28"/>
          <w:szCs w:val="28"/>
          <w:lang w:val="en-US" w:eastAsia="zh-CN"/>
        </w:rPr>
        <w:t xml:space="preserve">天    </w:t>
      </w:r>
    </w:p>
    <w:p>
      <w:pPr>
        <w:ind w:firstLine="560" w:firstLineChars="200"/>
        <w:jc w:val="both"/>
        <w:rPr>
          <w:rFonts w:hint="eastAsia"/>
          <w:sz w:val="28"/>
          <w:szCs w:val="28"/>
          <w:lang w:val="en-US" w:eastAsia="zh-CN"/>
        </w:rPr>
      </w:pPr>
      <w:r>
        <w:rPr>
          <w:rFonts w:hint="eastAsia"/>
          <w:sz w:val="28"/>
          <w:szCs w:val="28"/>
          <w:lang w:val="en-US" w:eastAsia="zh-CN"/>
        </w:rPr>
        <w:t xml:space="preserve">                                报价公司（盖章）：</w:t>
      </w:r>
    </w:p>
    <w:p>
      <w:pPr>
        <w:ind w:firstLine="560" w:firstLineChars="200"/>
        <w:jc w:val="both"/>
        <w:rPr>
          <w:rFonts w:hint="eastAsia"/>
          <w:sz w:val="28"/>
          <w:szCs w:val="28"/>
          <w:lang w:val="en-US" w:eastAsia="zh-CN"/>
        </w:rPr>
      </w:pPr>
      <w:r>
        <w:rPr>
          <w:rFonts w:hint="eastAsia"/>
          <w:sz w:val="28"/>
          <w:szCs w:val="28"/>
          <w:lang w:val="en-US" w:eastAsia="zh-CN"/>
        </w:rPr>
        <w:t xml:space="preserve">                                报价联系人：</w:t>
      </w:r>
    </w:p>
    <w:p>
      <w:pPr>
        <w:ind w:firstLine="560" w:firstLineChars="200"/>
        <w:jc w:val="both"/>
        <w:rPr>
          <w:rFonts w:hint="eastAsia"/>
          <w:sz w:val="28"/>
          <w:szCs w:val="28"/>
          <w:lang w:val="en-US" w:eastAsia="zh-CN"/>
        </w:rPr>
      </w:pPr>
      <w:r>
        <w:rPr>
          <w:rFonts w:hint="eastAsia"/>
          <w:sz w:val="28"/>
          <w:szCs w:val="28"/>
          <w:lang w:val="en-US" w:eastAsia="zh-CN"/>
        </w:rPr>
        <w:t xml:space="preserve">                                联系方式：</w:t>
      </w:r>
    </w:p>
    <w:p>
      <w:pPr>
        <w:ind w:firstLine="560" w:firstLineChars="200"/>
        <w:jc w:val="both"/>
      </w:pPr>
      <w:r>
        <w:rPr>
          <w:rFonts w:hint="eastAsia"/>
          <w:sz w:val="28"/>
          <w:szCs w:val="28"/>
          <w:lang w:val="en-US" w:eastAsia="zh-CN"/>
        </w:rPr>
        <w:t xml:space="preserve">                                报价时间：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8E0AA"/>
    <w:multiLevelType w:val="singleLevel"/>
    <w:tmpl w:val="FD68E0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g3MjhmNmZhZjlhYzI3MTIwNTg3MDQ5ZTc3MmYifQ=="/>
  </w:docVars>
  <w:rsids>
    <w:rsidRoot w:val="00000000"/>
    <w:rsid w:val="10E741A0"/>
    <w:rsid w:val="136A106C"/>
    <w:rsid w:val="181302F6"/>
    <w:rsid w:val="18662C37"/>
    <w:rsid w:val="199B6470"/>
    <w:rsid w:val="208319DB"/>
    <w:rsid w:val="27900086"/>
    <w:rsid w:val="2B014B7F"/>
    <w:rsid w:val="333A72E8"/>
    <w:rsid w:val="35C853EC"/>
    <w:rsid w:val="38D77216"/>
    <w:rsid w:val="46423EB2"/>
    <w:rsid w:val="511109B6"/>
    <w:rsid w:val="5D2F7B34"/>
    <w:rsid w:val="69FB573C"/>
    <w:rsid w:val="6A1B780C"/>
    <w:rsid w:val="6E877CD5"/>
    <w:rsid w:val="794C38BE"/>
    <w:rsid w:val="7E7B6ACB"/>
    <w:rsid w:val="7F79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4">
    <w:name w:val="Body Text"/>
    <w:basedOn w:val="1"/>
    <w:next w:val="1"/>
    <w:autoRedefine/>
    <w:qFormat/>
    <w:uiPriority w:val="0"/>
    <w:pPr>
      <w:widowControl w:val="0"/>
      <w:jc w:val="both"/>
    </w:pPr>
    <w:rPr>
      <w:kern w:val="2"/>
      <w:sz w:val="28"/>
    </w:rPr>
  </w:style>
  <w:style w:type="paragraph" w:styleId="5">
    <w:name w:val="toc 5"/>
    <w:basedOn w:val="1"/>
    <w:next w:val="1"/>
    <w:autoRedefine/>
    <w:qFormat/>
    <w:uiPriority w:val="0"/>
    <w:pPr>
      <w:widowControl w:val="0"/>
      <w:ind w:left="1680"/>
      <w:jc w:val="both"/>
    </w:pPr>
    <w:rPr>
      <w:kern w:val="2"/>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11"/>
    <w:basedOn w:val="11"/>
    <w:autoRedefine/>
    <w:qFormat/>
    <w:uiPriority w:val="0"/>
    <w:rPr>
      <w:rFonts w:hint="eastAsia" w:ascii="宋体" w:hAnsi="宋体" w:eastAsia="宋体" w:cs="宋体"/>
      <w:color w:val="000000"/>
      <w:sz w:val="22"/>
      <w:szCs w:val="22"/>
      <w:u w:val="none"/>
    </w:rPr>
  </w:style>
  <w:style w:type="character" w:customStyle="1" w:styleId="13">
    <w:name w:val="font41"/>
    <w:basedOn w:val="11"/>
    <w:autoRedefine/>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Words>
  <Characters>137</Characters>
  <Lines>0</Lines>
  <Paragraphs>0</Paragraphs>
  <TotalTime>0</TotalTime>
  <ScaleCrop>false</ScaleCrop>
  <LinksUpToDate>false</LinksUpToDate>
  <CharactersWithSpaces>277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2023-04-10T09:18:00Z</dcterms:created>
  <dc:creator>Administrator</dc:creator>
  <cp:lastModifiedBy>☁Wennnn</cp:lastModifiedBy>
  <dcterms:modified xsi:type="dcterms:W3CDTF">2024-02-29T12:55:23Z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6EED03358F0A4EC993DF9710E4BD4520_13</vt:lpwstr>
  </property>
</Properties>
</file>