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  <w:t>南区街道中山市智德实业投资有限公司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  <w:t>“工改工”宗地项目“三旧”改造方案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856" w:firstLineChars="200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《中山市城市更新（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三旧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改造）专项规划（2020-2035）》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现行控制性详细规划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，南区街道办事处拟对位于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中山市南区上塘村土名“蛇地”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李焕清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旧厂房用地进行改造，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由李焕清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名下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土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地通过作价入股到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中山市智德实业投资有限公司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名下后，由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中山市智德实业投资有限公司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作为改造主体，采取全面改造的改造方式。改造方案如下：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一、改造地块基本情况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改造项目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位于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中山市南区上塘村土名“蛇地”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，北至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南源路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，南至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雷绮游地块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，东至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永安三路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，西至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中山市公路工程有限公司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，用地面积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0.8597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8597.61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12.9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亩）。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lang w:eastAsia="zh-CN"/>
        </w:rPr>
        <w:t>标图入库情况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改造范围在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国土空间总体规划（202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-2035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中属建设用地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0.8597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8597.61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12.9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；在“二调”及最新土地利用现状中均属建设用地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0.8597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8597.61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12.9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；2009年12月31日前已建设，上盖物基地面积占比大于30%。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经核实符合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省“三旧”标图入库相关要求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  <w:t>（三）权属情况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592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改造范围内全部属国有建设用地，土地用途为工业，改造涉及的土地已经确权、登记，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国有土地使用证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中府国用（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2002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）字第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260770号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，为土地权利人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李焕清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2002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月开始使用。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  <w:t>（四）土地现状情况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改造地块现有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栋建筑物，为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李焕清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2002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月开始使用。现有建筑面积约5179.73平方米，现状容积率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全部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建筑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物均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无合法规划报建等手续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，上述建筑物均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作工业用途所用。该地块目前已拆除建筑面积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平方米，改造前年产值为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万元，年税收为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改造地块不涉及抵押、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闲置、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历史文化资源要素等情况。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  <w:t>（五）规划情况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改造主体地块符合《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中山市国土空间总体规划（2021-2035）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《中山市南区街道工业用地规划条件论证》（中府函〔2022〕125号）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已纳入《中山市城市更新（“三旧”）改造专项规划（2020-2035）》（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中府函〔2022〕414号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）。其中，在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中山市国土空间总体规划（2021-2035）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》中属城镇建设用地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0.8597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8597.61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12.9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。在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《中山市南区街道工业用地规划条件论证》（中府函〔2022〕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125号）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，一类工业用地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0.7172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7171.76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平方米，折合约10.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76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亩），规划容积率1.0-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3.5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，建筑密度35-60%，绿地率10-15%，生产性建筑高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度≤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米，配套建筑高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度≤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100米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；防护绿地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0.0259公顷（259.18平方米，折合约0.39亩）；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商业用地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0.0000004公顷（0.04平方米，折合约0.00006亩）；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水域用地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0.0148公顷（148.27平方米，折合约0.22亩）；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道路用地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0.1018公顷（1018.36平方米，折合约1.53亩）。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改造主体地块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位于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“三区三线”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城镇开发边界内，不涉及永久基本农田、生态保护红线等管控要求。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二、改造意愿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改造范围涉及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李焕清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1个权利主体，南区街道办事处已按照法律法规，就改造范围、土地现状、改造主体及拟改造情况等事项征询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其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改造意愿，经全部原权利人同意将涉及土地、房屋纳入改造范围。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根据有关规划要求，改造项目严格按照国土空间总体规划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2021-2035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管控要求实施建设。在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中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属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公益公建用地部分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，日后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政府需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按规划开发建设时，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具体补偿标准参照届时相关文件规定执行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该改造项目属工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改工宗地项目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，拟采取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合作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改造方式，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由李焕清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名下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宗用地通过作价入股到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中山市智德实业投资有限公司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名下后，由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中山市智德实业投资有限公司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作为改造主体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实施全面改造。改造后将用于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智能制造及科技制造产业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，在符合经批复规划条件论证的基础上，容积率不小于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2.85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，新建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建筑面积不小于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24516.6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平方米，不保留原有建筑。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项目相关情况符合国家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《产业结构调整指导目录》、《中山市“三线一单”生态环境分区管控方案》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、《中山市涉挥发性有机物项目环保管理规定》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。改造后年产值将达到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7740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（折合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600万元/亩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，年税收将达到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258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（折合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20万元/亩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592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由改造主体拟投入资金6450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（折合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500万元/亩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，其中自有资金6450万元。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592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项目开发周期为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年，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不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分期开发。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动工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时间为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月，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竣工时间为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2026年11月30日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拟投入资金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6450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万元，拟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建筑面积为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24516.6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平方米，主要实施建设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幢生产厂房。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592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六、实施监管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在项目实施监管协议中明确落实监管内容和责任。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鼎繁彩云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dLccdEBAAClAwAADgAAAGRycy9lMm9Eb2MueG1srVPNjtMwEL4j8Q6W&#10;7zRppUUlaroCVYuQECAtPIDrOI0l22N53CZ9AXgDTly481x9DsZO0oXlsgcuzvz5m/k+Tza3gzXs&#10;pAJqcDVfLkrOlJPQaHeo+ZfPdy/WnGEUrhEGnKr5WSG/3T5/tul9pVbQgWlUYATisOp9zbsYfVUU&#10;KDtlBS7AK0fJFoIVkdxwKJogekK3pliV5cuih9D4AFIhUnQ3JvmEGJ4CCG2rpdqBPFrl4ogalBGR&#10;KGGnPfJtnrZtlYwf2xZVZKbmxDTmk5qQvU9nsd2I6hCE77ScRhBPGeERJyu0o6ZXqJ2Igh2D/gfK&#10;ahkAoY0LCbYYiWRFiMWyfKTNfSe8ylxIavRX0fH/wcoPp0+B6YY2gTMnLD345fu3y49fl59f2bJc&#10;3SSFeo8VFd57Ko3DGxhS9RRHCibiQxts+hIlRnnS93zVVw2RyXRpvVqvS0pJys0O4RQP133A+FaB&#10;ZcmoeaAHzLqK03uMY+lckro5uNPGUFxUxrG+5q9uaOS/MgRuHPVIJMZhkxWH/TAx2ENzJmI9LUHN&#10;He08Z+adI43TvsxGmI39bBx90IcuL1Tqh/71MdI0ecjUYYSdGtPrZZrTpqX1+NPPVQ9/1/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HS3HH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0D7B7"/>
    <w:multiLevelType w:val="singleLevel"/>
    <w:tmpl w:val="5E50D7B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jUzMjU0NmFlYmEwY2UzY2NmNTlkMGQ4N2EzODUifQ=="/>
  </w:docVars>
  <w:rsids>
    <w:rsidRoot w:val="00166A7F"/>
    <w:rsid w:val="000C024B"/>
    <w:rsid w:val="00166A7F"/>
    <w:rsid w:val="001B205C"/>
    <w:rsid w:val="00207852"/>
    <w:rsid w:val="003F64AF"/>
    <w:rsid w:val="00470046"/>
    <w:rsid w:val="00497F77"/>
    <w:rsid w:val="005319D6"/>
    <w:rsid w:val="006024BE"/>
    <w:rsid w:val="008520B1"/>
    <w:rsid w:val="008C6C96"/>
    <w:rsid w:val="00AC447F"/>
    <w:rsid w:val="00BC0058"/>
    <w:rsid w:val="00CC394C"/>
    <w:rsid w:val="00D5212B"/>
    <w:rsid w:val="00E46AD2"/>
    <w:rsid w:val="01025932"/>
    <w:rsid w:val="01A73D87"/>
    <w:rsid w:val="01BC366C"/>
    <w:rsid w:val="01C0309B"/>
    <w:rsid w:val="0293255D"/>
    <w:rsid w:val="029C7664"/>
    <w:rsid w:val="029D518A"/>
    <w:rsid w:val="03411FB9"/>
    <w:rsid w:val="0361265C"/>
    <w:rsid w:val="03634626"/>
    <w:rsid w:val="037E4FBC"/>
    <w:rsid w:val="03BA4CD0"/>
    <w:rsid w:val="03BD3D36"/>
    <w:rsid w:val="040B052F"/>
    <w:rsid w:val="04295BCF"/>
    <w:rsid w:val="04642403"/>
    <w:rsid w:val="049802FF"/>
    <w:rsid w:val="052B4CCF"/>
    <w:rsid w:val="05AA653C"/>
    <w:rsid w:val="05C80770"/>
    <w:rsid w:val="05E96551"/>
    <w:rsid w:val="05F8385C"/>
    <w:rsid w:val="05F9301F"/>
    <w:rsid w:val="066D56D8"/>
    <w:rsid w:val="06954AF6"/>
    <w:rsid w:val="06E93094"/>
    <w:rsid w:val="06EC1647"/>
    <w:rsid w:val="07326F3B"/>
    <w:rsid w:val="073F20F3"/>
    <w:rsid w:val="07500A1D"/>
    <w:rsid w:val="07CA6A21"/>
    <w:rsid w:val="080528C5"/>
    <w:rsid w:val="08A34A75"/>
    <w:rsid w:val="08BF22FE"/>
    <w:rsid w:val="08E9737B"/>
    <w:rsid w:val="093F51ED"/>
    <w:rsid w:val="09453417"/>
    <w:rsid w:val="09475E50"/>
    <w:rsid w:val="09552FEF"/>
    <w:rsid w:val="09866A95"/>
    <w:rsid w:val="09A03EDE"/>
    <w:rsid w:val="09AB4631"/>
    <w:rsid w:val="09F064E7"/>
    <w:rsid w:val="0A0501E5"/>
    <w:rsid w:val="0A083831"/>
    <w:rsid w:val="0A4C1970"/>
    <w:rsid w:val="0A621193"/>
    <w:rsid w:val="0A8C4462"/>
    <w:rsid w:val="0A981059"/>
    <w:rsid w:val="0AB6328D"/>
    <w:rsid w:val="0B50723E"/>
    <w:rsid w:val="0B552AA6"/>
    <w:rsid w:val="0B680A2B"/>
    <w:rsid w:val="0B9E269F"/>
    <w:rsid w:val="0BA17A99"/>
    <w:rsid w:val="0C05627A"/>
    <w:rsid w:val="0C1F4E62"/>
    <w:rsid w:val="0C436DA2"/>
    <w:rsid w:val="0C547DFD"/>
    <w:rsid w:val="0C9D4705"/>
    <w:rsid w:val="0CA57A5D"/>
    <w:rsid w:val="0D076022"/>
    <w:rsid w:val="0D5F19BA"/>
    <w:rsid w:val="0D837D9E"/>
    <w:rsid w:val="0DA5698B"/>
    <w:rsid w:val="0DE2428D"/>
    <w:rsid w:val="0E0013EF"/>
    <w:rsid w:val="0E19600D"/>
    <w:rsid w:val="0E686F94"/>
    <w:rsid w:val="0E796AAB"/>
    <w:rsid w:val="0EA7186A"/>
    <w:rsid w:val="0F0F7410"/>
    <w:rsid w:val="0F2904D1"/>
    <w:rsid w:val="0F317386"/>
    <w:rsid w:val="0F3550C8"/>
    <w:rsid w:val="102B64CB"/>
    <w:rsid w:val="103F3D25"/>
    <w:rsid w:val="10E11327"/>
    <w:rsid w:val="11494E5B"/>
    <w:rsid w:val="11551A52"/>
    <w:rsid w:val="11876D9C"/>
    <w:rsid w:val="11D010D8"/>
    <w:rsid w:val="11FD79F3"/>
    <w:rsid w:val="12011292"/>
    <w:rsid w:val="121C431D"/>
    <w:rsid w:val="12354002"/>
    <w:rsid w:val="12521AED"/>
    <w:rsid w:val="129F0AAB"/>
    <w:rsid w:val="12C10A21"/>
    <w:rsid w:val="12D801F6"/>
    <w:rsid w:val="12E0359D"/>
    <w:rsid w:val="12F17558"/>
    <w:rsid w:val="13144FF5"/>
    <w:rsid w:val="132F1868"/>
    <w:rsid w:val="13326853"/>
    <w:rsid w:val="135950FD"/>
    <w:rsid w:val="13914897"/>
    <w:rsid w:val="13CC58CF"/>
    <w:rsid w:val="13D12EE6"/>
    <w:rsid w:val="13F27A08"/>
    <w:rsid w:val="14060DE1"/>
    <w:rsid w:val="140B63F8"/>
    <w:rsid w:val="141C6857"/>
    <w:rsid w:val="143C2A55"/>
    <w:rsid w:val="14640B13"/>
    <w:rsid w:val="14740441"/>
    <w:rsid w:val="147815B3"/>
    <w:rsid w:val="14D700F7"/>
    <w:rsid w:val="15037617"/>
    <w:rsid w:val="15393438"/>
    <w:rsid w:val="15F03EF5"/>
    <w:rsid w:val="16135A37"/>
    <w:rsid w:val="16467BBB"/>
    <w:rsid w:val="16677B31"/>
    <w:rsid w:val="16866209"/>
    <w:rsid w:val="16D2144F"/>
    <w:rsid w:val="16F47617"/>
    <w:rsid w:val="16F969DB"/>
    <w:rsid w:val="17092996"/>
    <w:rsid w:val="17123F41"/>
    <w:rsid w:val="17193169"/>
    <w:rsid w:val="17451C21"/>
    <w:rsid w:val="174B2FAF"/>
    <w:rsid w:val="18463EA2"/>
    <w:rsid w:val="18AB63FB"/>
    <w:rsid w:val="18FF22A3"/>
    <w:rsid w:val="19094ED0"/>
    <w:rsid w:val="191D7659"/>
    <w:rsid w:val="19D159ED"/>
    <w:rsid w:val="19DB4ABE"/>
    <w:rsid w:val="1A0538E9"/>
    <w:rsid w:val="1A206975"/>
    <w:rsid w:val="1A512FD2"/>
    <w:rsid w:val="1A5C4081"/>
    <w:rsid w:val="1AA749A0"/>
    <w:rsid w:val="1AB71075"/>
    <w:rsid w:val="1AC217DA"/>
    <w:rsid w:val="1AD75F02"/>
    <w:rsid w:val="1AF06347"/>
    <w:rsid w:val="1AF2342E"/>
    <w:rsid w:val="1B642891"/>
    <w:rsid w:val="1B917B2A"/>
    <w:rsid w:val="1BBE6445"/>
    <w:rsid w:val="1BC7354C"/>
    <w:rsid w:val="1BCC2910"/>
    <w:rsid w:val="1BF9747E"/>
    <w:rsid w:val="1C1B78F6"/>
    <w:rsid w:val="1C220782"/>
    <w:rsid w:val="1C533032"/>
    <w:rsid w:val="1C907DE2"/>
    <w:rsid w:val="1C940F54"/>
    <w:rsid w:val="1D1329D6"/>
    <w:rsid w:val="1D232A04"/>
    <w:rsid w:val="1D7C3EC2"/>
    <w:rsid w:val="1DBC69B5"/>
    <w:rsid w:val="1DE71C83"/>
    <w:rsid w:val="1DFC3255"/>
    <w:rsid w:val="1E205195"/>
    <w:rsid w:val="1E391DB3"/>
    <w:rsid w:val="1E4F15D7"/>
    <w:rsid w:val="1F1545CE"/>
    <w:rsid w:val="1F29007A"/>
    <w:rsid w:val="1F486752"/>
    <w:rsid w:val="1F86727A"/>
    <w:rsid w:val="1F974FE3"/>
    <w:rsid w:val="1FA12306"/>
    <w:rsid w:val="1FC009DE"/>
    <w:rsid w:val="20344F28"/>
    <w:rsid w:val="20482782"/>
    <w:rsid w:val="207215AC"/>
    <w:rsid w:val="20B16579"/>
    <w:rsid w:val="2107263D"/>
    <w:rsid w:val="210E5779"/>
    <w:rsid w:val="212D20A3"/>
    <w:rsid w:val="21303941"/>
    <w:rsid w:val="218B6DCA"/>
    <w:rsid w:val="218D2B42"/>
    <w:rsid w:val="223E3E3C"/>
    <w:rsid w:val="22545267"/>
    <w:rsid w:val="22706617"/>
    <w:rsid w:val="229A1929"/>
    <w:rsid w:val="22BE4F7D"/>
    <w:rsid w:val="22BE6D2B"/>
    <w:rsid w:val="22DB5B2F"/>
    <w:rsid w:val="230F7587"/>
    <w:rsid w:val="231352C9"/>
    <w:rsid w:val="239A32F4"/>
    <w:rsid w:val="239F4DAE"/>
    <w:rsid w:val="23DE58D7"/>
    <w:rsid w:val="2443573A"/>
    <w:rsid w:val="2472601F"/>
    <w:rsid w:val="247B1377"/>
    <w:rsid w:val="24A7216D"/>
    <w:rsid w:val="24AA7567"/>
    <w:rsid w:val="24AF7273"/>
    <w:rsid w:val="24BE74B6"/>
    <w:rsid w:val="24F21F22"/>
    <w:rsid w:val="251A0B90"/>
    <w:rsid w:val="251E1D03"/>
    <w:rsid w:val="252314D1"/>
    <w:rsid w:val="25341526"/>
    <w:rsid w:val="25382DC5"/>
    <w:rsid w:val="254F010E"/>
    <w:rsid w:val="25893620"/>
    <w:rsid w:val="25AB3597"/>
    <w:rsid w:val="25BF34E6"/>
    <w:rsid w:val="25F74A2E"/>
    <w:rsid w:val="26282E39"/>
    <w:rsid w:val="26435EC5"/>
    <w:rsid w:val="265C6F87"/>
    <w:rsid w:val="26CF7759"/>
    <w:rsid w:val="272E5D11"/>
    <w:rsid w:val="27343A60"/>
    <w:rsid w:val="27351CB2"/>
    <w:rsid w:val="27856069"/>
    <w:rsid w:val="27AE050D"/>
    <w:rsid w:val="27C70430"/>
    <w:rsid w:val="27D50D9F"/>
    <w:rsid w:val="28153891"/>
    <w:rsid w:val="286E4D4F"/>
    <w:rsid w:val="287700A8"/>
    <w:rsid w:val="2886653D"/>
    <w:rsid w:val="288B171A"/>
    <w:rsid w:val="28ED2118"/>
    <w:rsid w:val="290B4D51"/>
    <w:rsid w:val="29115E06"/>
    <w:rsid w:val="2939535D"/>
    <w:rsid w:val="29656152"/>
    <w:rsid w:val="299627B0"/>
    <w:rsid w:val="29A749BD"/>
    <w:rsid w:val="29E277A3"/>
    <w:rsid w:val="2A151926"/>
    <w:rsid w:val="2A225DF1"/>
    <w:rsid w:val="2A32072A"/>
    <w:rsid w:val="2A424D20"/>
    <w:rsid w:val="2A4E6BE6"/>
    <w:rsid w:val="2A6B59EA"/>
    <w:rsid w:val="2A6E1037"/>
    <w:rsid w:val="2A84085A"/>
    <w:rsid w:val="2AC375D4"/>
    <w:rsid w:val="2B597F39"/>
    <w:rsid w:val="2B812B79"/>
    <w:rsid w:val="2BBF5E5B"/>
    <w:rsid w:val="2BC01D66"/>
    <w:rsid w:val="2C025EDA"/>
    <w:rsid w:val="2C153E60"/>
    <w:rsid w:val="2C5030EA"/>
    <w:rsid w:val="2C8763E0"/>
    <w:rsid w:val="2CB371D5"/>
    <w:rsid w:val="2CFE66A2"/>
    <w:rsid w:val="2D564730"/>
    <w:rsid w:val="2D5E1836"/>
    <w:rsid w:val="2D7C4A11"/>
    <w:rsid w:val="2D986AF6"/>
    <w:rsid w:val="2DAC4350"/>
    <w:rsid w:val="2DE27D71"/>
    <w:rsid w:val="2E13617D"/>
    <w:rsid w:val="2E165C6D"/>
    <w:rsid w:val="2E24482E"/>
    <w:rsid w:val="2E304F81"/>
    <w:rsid w:val="2E444588"/>
    <w:rsid w:val="2E7D46A4"/>
    <w:rsid w:val="2EDF69A7"/>
    <w:rsid w:val="2F340AA1"/>
    <w:rsid w:val="2F4A02C4"/>
    <w:rsid w:val="2F7075FF"/>
    <w:rsid w:val="2F8310E0"/>
    <w:rsid w:val="2F923A19"/>
    <w:rsid w:val="303E6DDB"/>
    <w:rsid w:val="30403475"/>
    <w:rsid w:val="3058256D"/>
    <w:rsid w:val="308B0B94"/>
    <w:rsid w:val="31132938"/>
    <w:rsid w:val="31A60937"/>
    <w:rsid w:val="31CD6AA8"/>
    <w:rsid w:val="31F47267"/>
    <w:rsid w:val="321D3A6E"/>
    <w:rsid w:val="32340DB8"/>
    <w:rsid w:val="324E00CB"/>
    <w:rsid w:val="327D450D"/>
    <w:rsid w:val="32B83797"/>
    <w:rsid w:val="32E75E2A"/>
    <w:rsid w:val="331A1D5C"/>
    <w:rsid w:val="33510F36"/>
    <w:rsid w:val="33941B0E"/>
    <w:rsid w:val="33F425AD"/>
    <w:rsid w:val="34232E92"/>
    <w:rsid w:val="343B77AA"/>
    <w:rsid w:val="343D03F7"/>
    <w:rsid w:val="349E076A"/>
    <w:rsid w:val="34A33F80"/>
    <w:rsid w:val="34C603ED"/>
    <w:rsid w:val="35123632"/>
    <w:rsid w:val="35236581"/>
    <w:rsid w:val="35AA386B"/>
    <w:rsid w:val="35B069A7"/>
    <w:rsid w:val="35C0308E"/>
    <w:rsid w:val="35D72186"/>
    <w:rsid w:val="3643781B"/>
    <w:rsid w:val="365B2DB7"/>
    <w:rsid w:val="366003CD"/>
    <w:rsid w:val="368816D2"/>
    <w:rsid w:val="36941E25"/>
    <w:rsid w:val="36C22E36"/>
    <w:rsid w:val="379C5435"/>
    <w:rsid w:val="379E41B0"/>
    <w:rsid w:val="37A95DA4"/>
    <w:rsid w:val="37C36E66"/>
    <w:rsid w:val="381256F7"/>
    <w:rsid w:val="381C0324"/>
    <w:rsid w:val="382471D8"/>
    <w:rsid w:val="382B0567"/>
    <w:rsid w:val="383941A3"/>
    <w:rsid w:val="38710629"/>
    <w:rsid w:val="387939C8"/>
    <w:rsid w:val="389600D6"/>
    <w:rsid w:val="38997BC6"/>
    <w:rsid w:val="38A04AB1"/>
    <w:rsid w:val="38B467AE"/>
    <w:rsid w:val="38DD5D05"/>
    <w:rsid w:val="39501BFE"/>
    <w:rsid w:val="39501C78"/>
    <w:rsid w:val="398919E9"/>
    <w:rsid w:val="39924D42"/>
    <w:rsid w:val="39C11A3E"/>
    <w:rsid w:val="39C40C73"/>
    <w:rsid w:val="39C721F0"/>
    <w:rsid w:val="3A2C1A9E"/>
    <w:rsid w:val="3A345DF9"/>
    <w:rsid w:val="3A6B7341"/>
    <w:rsid w:val="3A6D30B9"/>
    <w:rsid w:val="3ACD736D"/>
    <w:rsid w:val="3B051543"/>
    <w:rsid w:val="3B1479D8"/>
    <w:rsid w:val="3B2C2F74"/>
    <w:rsid w:val="3B67527D"/>
    <w:rsid w:val="3B6C511E"/>
    <w:rsid w:val="3B8406BA"/>
    <w:rsid w:val="3B8C756F"/>
    <w:rsid w:val="3B9C6A51"/>
    <w:rsid w:val="3BA448B8"/>
    <w:rsid w:val="3BB87778"/>
    <w:rsid w:val="3BC907C3"/>
    <w:rsid w:val="3BE15B0C"/>
    <w:rsid w:val="3BE46F7A"/>
    <w:rsid w:val="3C340332"/>
    <w:rsid w:val="3C4B567C"/>
    <w:rsid w:val="3C706E90"/>
    <w:rsid w:val="3CBD0327"/>
    <w:rsid w:val="3CCA2A44"/>
    <w:rsid w:val="3CF61143"/>
    <w:rsid w:val="3D0F0457"/>
    <w:rsid w:val="3D121CF5"/>
    <w:rsid w:val="3D1B32A0"/>
    <w:rsid w:val="3D532440"/>
    <w:rsid w:val="3D711112"/>
    <w:rsid w:val="3D954E00"/>
    <w:rsid w:val="3DC06910"/>
    <w:rsid w:val="3E0E4BB3"/>
    <w:rsid w:val="3E1C72D0"/>
    <w:rsid w:val="3E642A25"/>
    <w:rsid w:val="3E8409D1"/>
    <w:rsid w:val="3EA64DEB"/>
    <w:rsid w:val="3EAE5A4E"/>
    <w:rsid w:val="3EF75647"/>
    <w:rsid w:val="3EF766CA"/>
    <w:rsid w:val="3F012022"/>
    <w:rsid w:val="3F032CAD"/>
    <w:rsid w:val="3F221C42"/>
    <w:rsid w:val="3F2A77CA"/>
    <w:rsid w:val="3F626F64"/>
    <w:rsid w:val="3F67457A"/>
    <w:rsid w:val="3F8073EA"/>
    <w:rsid w:val="3F8F3AD1"/>
    <w:rsid w:val="3F9B06C8"/>
    <w:rsid w:val="3FCC262F"/>
    <w:rsid w:val="3FD31C10"/>
    <w:rsid w:val="3FEE6A4A"/>
    <w:rsid w:val="3FFC1167"/>
    <w:rsid w:val="400E2C48"/>
    <w:rsid w:val="404448BC"/>
    <w:rsid w:val="4045485F"/>
    <w:rsid w:val="405C7E57"/>
    <w:rsid w:val="406E36E7"/>
    <w:rsid w:val="40970E8F"/>
    <w:rsid w:val="40E02836"/>
    <w:rsid w:val="41083B3B"/>
    <w:rsid w:val="410A78B3"/>
    <w:rsid w:val="415E4A25"/>
    <w:rsid w:val="4162149D"/>
    <w:rsid w:val="417E40F4"/>
    <w:rsid w:val="42000941"/>
    <w:rsid w:val="42075BA1"/>
    <w:rsid w:val="420A062C"/>
    <w:rsid w:val="429F5DD9"/>
    <w:rsid w:val="42A91C31"/>
    <w:rsid w:val="431E13F4"/>
    <w:rsid w:val="43574906"/>
    <w:rsid w:val="43860D47"/>
    <w:rsid w:val="43862F0C"/>
    <w:rsid w:val="43B71241"/>
    <w:rsid w:val="43CA4F48"/>
    <w:rsid w:val="44A45929"/>
    <w:rsid w:val="44EA367B"/>
    <w:rsid w:val="451900C5"/>
    <w:rsid w:val="45806396"/>
    <w:rsid w:val="45941E41"/>
    <w:rsid w:val="45BF6C73"/>
    <w:rsid w:val="45E85CE9"/>
    <w:rsid w:val="460A3EB2"/>
    <w:rsid w:val="461067B3"/>
    <w:rsid w:val="464E3D9E"/>
    <w:rsid w:val="468C2B19"/>
    <w:rsid w:val="46911EDD"/>
    <w:rsid w:val="46E42955"/>
    <w:rsid w:val="47811F51"/>
    <w:rsid w:val="478B4B7E"/>
    <w:rsid w:val="47981F8D"/>
    <w:rsid w:val="47B16CDB"/>
    <w:rsid w:val="47CA7D9C"/>
    <w:rsid w:val="47FA75D9"/>
    <w:rsid w:val="48050DD4"/>
    <w:rsid w:val="486755EB"/>
    <w:rsid w:val="48763A80"/>
    <w:rsid w:val="48E56510"/>
    <w:rsid w:val="491A265E"/>
    <w:rsid w:val="49267254"/>
    <w:rsid w:val="49366D6C"/>
    <w:rsid w:val="493C25D4"/>
    <w:rsid w:val="495C67D2"/>
    <w:rsid w:val="496164DE"/>
    <w:rsid w:val="496B4C67"/>
    <w:rsid w:val="49A10689"/>
    <w:rsid w:val="49DD7950"/>
    <w:rsid w:val="4A743FEF"/>
    <w:rsid w:val="4A767D68"/>
    <w:rsid w:val="4AB50890"/>
    <w:rsid w:val="4AB83DE3"/>
    <w:rsid w:val="4AC47B80"/>
    <w:rsid w:val="4AFB026D"/>
    <w:rsid w:val="4B3D6AD7"/>
    <w:rsid w:val="4BCB7C3F"/>
    <w:rsid w:val="4C0201EE"/>
    <w:rsid w:val="4C4B0D80"/>
    <w:rsid w:val="4C51283A"/>
    <w:rsid w:val="4C87000A"/>
    <w:rsid w:val="4CB37051"/>
    <w:rsid w:val="4CC254E6"/>
    <w:rsid w:val="4D1A70D0"/>
    <w:rsid w:val="4D791D20"/>
    <w:rsid w:val="4D7E765F"/>
    <w:rsid w:val="4D870517"/>
    <w:rsid w:val="4DE20FC8"/>
    <w:rsid w:val="4E125FF9"/>
    <w:rsid w:val="4E2A50F1"/>
    <w:rsid w:val="4E2B2C17"/>
    <w:rsid w:val="4E3B5550"/>
    <w:rsid w:val="4E557C94"/>
    <w:rsid w:val="4E6E1A13"/>
    <w:rsid w:val="4E984750"/>
    <w:rsid w:val="4EA56E6D"/>
    <w:rsid w:val="4EE72FE2"/>
    <w:rsid w:val="4F2A1121"/>
    <w:rsid w:val="4F363F69"/>
    <w:rsid w:val="4F5C39D0"/>
    <w:rsid w:val="4F697E9B"/>
    <w:rsid w:val="4F813436"/>
    <w:rsid w:val="4F90786D"/>
    <w:rsid w:val="4F934F18"/>
    <w:rsid w:val="4FD95020"/>
    <w:rsid w:val="501E0C85"/>
    <w:rsid w:val="50354060"/>
    <w:rsid w:val="506B379F"/>
    <w:rsid w:val="50795EBC"/>
    <w:rsid w:val="50940F47"/>
    <w:rsid w:val="5151508A"/>
    <w:rsid w:val="51A46F68"/>
    <w:rsid w:val="51DF2696"/>
    <w:rsid w:val="52075749"/>
    <w:rsid w:val="523835F9"/>
    <w:rsid w:val="525564B4"/>
    <w:rsid w:val="52E33AC0"/>
    <w:rsid w:val="530C3017"/>
    <w:rsid w:val="53634C01"/>
    <w:rsid w:val="536A5F90"/>
    <w:rsid w:val="5386726D"/>
    <w:rsid w:val="538A03E0"/>
    <w:rsid w:val="53A21BCD"/>
    <w:rsid w:val="53BD6A07"/>
    <w:rsid w:val="53DF3567"/>
    <w:rsid w:val="53ED69E0"/>
    <w:rsid w:val="543C3DD0"/>
    <w:rsid w:val="545A24A8"/>
    <w:rsid w:val="54815C87"/>
    <w:rsid w:val="55236D3E"/>
    <w:rsid w:val="5539030F"/>
    <w:rsid w:val="55674E7D"/>
    <w:rsid w:val="55935C72"/>
    <w:rsid w:val="559B2572"/>
    <w:rsid w:val="55C73B6D"/>
    <w:rsid w:val="563665FD"/>
    <w:rsid w:val="5645102D"/>
    <w:rsid w:val="57144B90"/>
    <w:rsid w:val="57201787"/>
    <w:rsid w:val="57234B81"/>
    <w:rsid w:val="573568B4"/>
    <w:rsid w:val="575C2093"/>
    <w:rsid w:val="577E025B"/>
    <w:rsid w:val="57EF69BB"/>
    <w:rsid w:val="58214A53"/>
    <w:rsid w:val="585A65D3"/>
    <w:rsid w:val="58873140"/>
    <w:rsid w:val="58BC54DF"/>
    <w:rsid w:val="58C44394"/>
    <w:rsid w:val="58CB5722"/>
    <w:rsid w:val="590B5B1F"/>
    <w:rsid w:val="594D25DB"/>
    <w:rsid w:val="59777658"/>
    <w:rsid w:val="59875AED"/>
    <w:rsid w:val="598A738C"/>
    <w:rsid w:val="59965D30"/>
    <w:rsid w:val="59DB1995"/>
    <w:rsid w:val="5A1E5DD4"/>
    <w:rsid w:val="5A3A490E"/>
    <w:rsid w:val="5A44578C"/>
    <w:rsid w:val="5A557999"/>
    <w:rsid w:val="5A6951F3"/>
    <w:rsid w:val="5AFB5FCC"/>
    <w:rsid w:val="5B1C1AF7"/>
    <w:rsid w:val="5B2630E4"/>
    <w:rsid w:val="5B835E40"/>
    <w:rsid w:val="5BAD55B3"/>
    <w:rsid w:val="5BD25946"/>
    <w:rsid w:val="5BF64864"/>
    <w:rsid w:val="5C311D40"/>
    <w:rsid w:val="5C471564"/>
    <w:rsid w:val="5C555AB7"/>
    <w:rsid w:val="5CA42512"/>
    <w:rsid w:val="5CAD5F7D"/>
    <w:rsid w:val="5CB564CD"/>
    <w:rsid w:val="5CE96177"/>
    <w:rsid w:val="5D3715D8"/>
    <w:rsid w:val="5D5201C0"/>
    <w:rsid w:val="5DB22A0D"/>
    <w:rsid w:val="5DDB1F64"/>
    <w:rsid w:val="5E0A0A9B"/>
    <w:rsid w:val="5E31427A"/>
    <w:rsid w:val="5E8C7702"/>
    <w:rsid w:val="5E8E6FD6"/>
    <w:rsid w:val="5EC7698C"/>
    <w:rsid w:val="5ECA1FD8"/>
    <w:rsid w:val="5F1D4238"/>
    <w:rsid w:val="5F526256"/>
    <w:rsid w:val="5F7206A6"/>
    <w:rsid w:val="5F7F7267"/>
    <w:rsid w:val="5F8B1768"/>
    <w:rsid w:val="5FA558FD"/>
    <w:rsid w:val="5FEA0B84"/>
    <w:rsid w:val="5FF7504F"/>
    <w:rsid w:val="6014175D"/>
    <w:rsid w:val="606A3A73"/>
    <w:rsid w:val="60A26D69"/>
    <w:rsid w:val="60AC7BE7"/>
    <w:rsid w:val="60B1651C"/>
    <w:rsid w:val="60F90953"/>
    <w:rsid w:val="611E0EFC"/>
    <w:rsid w:val="611F660B"/>
    <w:rsid w:val="612D5006"/>
    <w:rsid w:val="61306A6A"/>
    <w:rsid w:val="61750921"/>
    <w:rsid w:val="619012B7"/>
    <w:rsid w:val="61F97F78"/>
    <w:rsid w:val="627B1F67"/>
    <w:rsid w:val="627B3D15"/>
    <w:rsid w:val="628030DA"/>
    <w:rsid w:val="62966DA1"/>
    <w:rsid w:val="62970423"/>
    <w:rsid w:val="63065CD5"/>
    <w:rsid w:val="634E142A"/>
    <w:rsid w:val="63500CFE"/>
    <w:rsid w:val="63B219B9"/>
    <w:rsid w:val="63E853DA"/>
    <w:rsid w:val="63FE4BFE"/>
    <w:rsid w:val="6424218B"/>
    <w:rsid w:val="642B3519"/>
    <w:rsid w:val="645B2050"/>
    <w:rsid w:val="648D5F82"/>
    <w:rsid w:val="64AF5EF8"/>
    <w:rsid w:val="64FB113D"/>
    <w:rsid w:val="65F31E15"/>
    <w:rsid w:val="66560D21"/>
    <w:rsid w:val="667353AA"/>
    <w:rsid w:val="66807B4C"/>
    <w:rsid w:val="668D4017"/>
    <w:rsid w:val="66C33EDD"/>
    <w:rsid w:val="670D6F06"/>
    <w:rsid w:val="67242BCD"/>
    <w:rsid w:val="674768BC"/>
    <w:rsid w:val="675D3508"/>
    <w:rsid w:val="68526220"/>
    <w:rsid w:val="68AF296B"/>
    <w:rsid w:val="68BC6E36"/>
    <w:rsid w:val="68CC52CB"/>
    <w:rsid w:val="68E00D76"/>
    <w:rsid w:val="68E343C2"/>
    <w:rsid w:val="68EF4B15"/>
    <w:rsid w:val="68FB5BB0"/>
    <w:rsid w:val="693B5FAC"/>
    <w:rsid w:val="698C05B6"/>
    <w:rsid w:val="69DB153D"/>
    <w:rsid w:val="6A150DDF"/>
    <w:rsid w:val="6AD2649C"/>
    <w:rsid w:val="6B142F59"/>
    <w:rsid w:val="6B2807B2"/>
    <w:rsid w:val="6B4A0729"/>
    <w:rsid w:val="6B721A2E"/>
    <w:rsid w:val="6B8A6D77"/>
    <w:rsid w:val="6BC93D43"/>
    <w:rsid w:val="6BD3392E"/>
    <w:rsid w:val="6BD80735"/>
    <w:rsid w:val="6BEA3CBA"/>
    <w:rsid w:val="6BF1329A"/>
    <w:rsid w:val="6C0E1756"/>
    <w:rsid w:val="6C1758D2"/>
    <w:rsid w:val="6C2464B3"/>
    <w:rsid w:val="6C427652"/>
    <w:rsid w:val="6C77379F"/>
    <w:rsid w:val="6C7F08A6"/>
    <w:rsid w:val="6C865790"/>
    <w:rsid w:val="6CBC7404"/>
    <w:rsid w:val="6D156B14"/>
    <w:rsid w:val="6D6535F8"/>
    <w:rsid w:val="6D837F22"/>
    <w:rsid w:val="6DB66549"/>
    <w:rsid w:val="6DD24A05"/>
    <w:rsid w:val="6EB365E5"/>
    <w:rsid w:val="6EDA6267"/>
    <w:rsid w:val="6EDF387E"/>
    <w:rsid w:val="6F411E43"/>
    <w:rsid w:val="6FE4739E"/>
    <w:rsid w:val="70297AED"/>
    <w:rsid w:val="703379DD"/>
    <w:rsid w:val="703F09D9"/>
    <w:rsid w:val="70741DA4"/>
    <w:rsid w:val="70C525FF"/>
    <w:rsid w:val="70E707C8"/>
    <w:rsid w:val="70EA5580"/>
    <w:rsid w:val="70F27898"/>
    <w:rsid w:val="7155040D"/>
    <w:rsid w:val="7157594D"/>
    <w:rsid w:val="717C1858"/>
    <w:rsid w:val="717C53B4"/>
    <w:rsid w:val="71A94617"/>
    <w:rsid w:val="72162CF0"/>
    <w:rsid w:val="72225F5B"/>
    <w:rsid w:val="723D4B43"/>
    <w:rsid w:val="724539F8"/>
    <w:rsid w:val="728E1843"/>
    <w:rsid w:val="72CE60E3"/>
    <w:rsid w:val="73F76F74"/>
    <w:rsid w:val="74343D24"/>
    <w:rsid w:val="74373814"/>
    <w:rsid w:val="74B11819"/>
    <w:rsid w:val="74FD4A5E"/>
    <w:rsid w:val="757A60AE"/>
    <w:rsid w:val="75A5137D"/>
    <w:rsid w:val="75AA4844"/>
    <w:rsid w:val="77075720"/>
    <w:rsid w:val="771357EC"/>
    <w:rsid w:val="771C566F"/>
    <w:rsid w:val="77490EAB"/>
    <w:rsid w:val="77715B85"/>
    <w:rsid w:val="781E5417"/>
    <w:rsid w:val="78280044"/>
    <w:rsid w:val="783F0EE9"/>
    <w:rsid w:val="784F3822"/>
    <w:rsid w:val="787768D5"/>
    <w:rsid w:val="78801C2E"/>
    <w:rsid w:val="7892370F"/>
    <w:rsid w:val="78C064CE"/>
    <w:rsid w:val="78D635FC"/>
    <w:rsid w:val="78DE0702"/>
    <w:rsid w:val="78E70B25"/>
    <w:rsid w:val="78E977D3"/>
    <w:rsid w:val="796E73C3"/>
    <w:rsid w:val="79876FEC"/>
    <w:rsid w:val="79C318FE"/>
    <w:rsid w:val="7A70182E"/>
    <w:rsid w:val="7AD63D87"/>
    <w:rsid w:val="7AEC5358"/>
    <w:rsid w:val="7B3E36DA"/>
    <w:rsid w:val="7B4B6523"/>
    <w:rsid w:val="7B4F7695"/>
    <w:rsid w:val="7B931C78"/>
    <w:rsid w:val="7BCD518A"/>
    <w:rsid w:val="7C0D37D8"/>
    <w:rsid w:val="7C240683"/>
    <w:rsid w:val="7C38637B"/>
    <w:rsid w:val="7C4B2553"/>
    <w:rsid w:val="7C7F116C"/>
    <w:rsid w:val="7CB974BC"/>
    <w:rsid w:val="7CC55E61"/>
    <w:rsid w:val="7CC7607D"/>
    <w:rsid w:val="7CCA489F"/>
    <w:rsid w:val="7CF72998"/>
    <w:rsid w:val="7D417263"/>
    <w:rsid w:val="7D6011D8"/>
    <w:rsid w:val="7D782ED3"/>
    <w:rsid w:val="7D791B9B"/>
    <w:rsid w:val="7D80622C"/>
    <w:rsid w:val="7DA261A2"/>
    <w:rsid w:val="7DAA5057"/>
    <w:rsid w:val="7E1F5A45"/>
    <w:rsid w:val="7E894707"/>
    <w:rsid w:val="7E956EBF"/>
    <w:rsid w:val="7E9C7A6A"/>
    <w:rsid w:val="7ECF746B"/>
    <w:rsid w:val="7FC93EBA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2021</Words>
  <Characters>2289</Characters>
  <Lines>17</Lines>
  <Paragraphs>4</Paragraphs>
  <TotalTime>4</TotalTime>
  <ScaleCrop>false</ScaleCrop>
  <LinksUpToDate>false</LinksUpToDate>
  <CharactersWithSpaces>2289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2022-08-22T07:51:00Z</dcterms:created>
  <dc:creator>Windows User</dc:creator>
  <cp:lastModifiedBy>林嘉伟</cp:lastModifiedBy>
  <cp:lastPrinted>2024-02-22T03:43:54Z</cp:lastPrinted>
  <dcterms:modified xsi:type="dcterms:W3CDTF">2024-02-22T07:39:01Z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4B992A15EA854FA2ACA30019E16B9945</vt:lpwstr>
  </property>
</Properties>
</file>