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横栏镇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</w:t>
      </w:r>
      <w:r>
        <w:rPr>
          <w:rFonts w:ascii="Times New Roman" w:hAnsi="Times New Roman" w:eastAsia="方正小标宋简体" w:cs="Times New Roman"/>
          <w:sz w:val="44"/>
          <w:szCs w:val="44"/>
        </w:rPr>
        <w:t>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2024年</w:t>
      </w:r>
    </w:p>
    <w:p>
      <w:pPr>
        <w:spacing w:line="57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财政预算（草案）报告</w:t>
      </w:r>
    </w:p>
    <w:p>
      <w:pPr>
        <w:pStyle w:val="2"/>
        <w:keepNext w:val="0"/>
        <w:keepLines w:val="0"/>
        <w:spacing w:line="574" w:lineRule="exact"/>
        <w:rPr>
          <w:rFonts w:ascii="仿宋_GB2312" w:hAnsi="仿宋_GB2312" w:eastAsia="仿宋_GB2312" w:cs="仿宋_GB2312"/>
          <w:b w:val="0"/>
          <w:bCs w:val="0"/>
          <w:sz w:val="32"/>
        </w:rPr>
      </w:pPr>
    </w:p>
    <w:p>
      <w:pPr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各位代表：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受横栏镇人民政府的委托，我向大会报告横栏镇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2023年</w:t>
      </w:r>
      <w:r>
        <w:rPr>
          <w:rFonts w:ascii="Times New Roman" w:hAnsi="Times New Roman" w:cs="Times New Roman"/>
          <w:kern w:val="0"/>
          <w:sz w:val="32"/>
          <w:szCs w:val="32"/>
        </w:rPr>
        <w:t>财政预算执行情况和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2024年</w:t>
      </w:r>
      <w:r>
        <w:rPr>
          <w:rFonts w:ascii="Times New Roman" w:hAnsi="Times New Roman" w:cs="Times New Roman"/>
          <w:kern w:val="0"/>
          <w:sz w:val="32"/>
          <w:szCs w:val="32"/>
        </w:rPr>
        <w:t>财政预算（草案），请予审议，并请各位列席同志提出意见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00"/>
        <w:rPr>
          <w:rFonts w:ascii="Times New Roman" w:hAnsi="Times New Roman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2023年</w:t>
      </w:r>
      <w:r>
        <w:rPr>
          <w:rFonts w:ascii="Times New Roman" w:hAnsi="Times New Roman" w:eastAsia="黑体" w:cs="Times New Roman"/>
          <w:bCs/>
          <w:sz w:val="32"/>
          <w:szCs w:val="32"/>
        </w:rPr>
        <w:t>财政预算执行情况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2023年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</w:rPr>
        <w:t>是我国进入全面建设社会主义现代化国家，向第二个百年奋斗目标进军新征程的重要一年</w:t>
      </w:r>
      <w:r>
        <w:rPr>
          <w:rFonts w:ascii="Times New Roman" w:hAnsi="Times New Roman" w:cs="Times New Roman"/>
          <w:kern w:val="0"/>
          <w:sz w:val="32"/>
          <w:szCs w:val="32"/>
          <w:highlight w:val="none"/>
        </w:rPr>
        <w:t>，在镇党委、政府的正确领导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</w:rPr>
        <w:t>和</w:t>
      </w:r>
      <w:r>
        <w:rPr>
          <w:rFonts w:ascii="Times New Roman" w:hAnsi="Times New Roman" w:cs="Times New Roman"/>
          <w:kern w:val="0"/>
          <w:sz w:val="32"/>
          <w:szCs w:val="32"/>
          <w:highlight w:val="none"/>
        </w:rPr>
        <w:t>镇人大及社会各界的监督支持下</w:t>
      </w:r>
      <w:r>
        <w:rPr>
          <w:rFonts w:ascii="Times New Roman" w:hAnsi="Times New Roman" w:cs="Times New Roman"/>
          <w:kern w:val="10"/>
          <w:sz w:val="32"/>
          <w:szCs w:val="32"/>
          <w:highlight w:val="none"/>
        </w:rPr>
        <w:t>，</w:t>
      </w:r>
      <w:r>
        <w:rPr>
          <w:rFonts w:hint="eastAsia" w:ascii="Times New Roman" w:hAnsi="Times New Roman" w:cs="Times New Roman"/>
          <w:kern w:val="10"/>
          <w:sz w:val="32"/>
          <w:szCs w:val="32"/>
          <w:highlight w:val="none"/>
        </w:rPr>
        <w:t>镇财政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坚持发</w:t>
      </w:r>
      <w:r>
        <w:rPr>
          <w:rFonts w:hint="eastAsia" w:ascii="Times New Roman" w:hAnsi="Times New Roman" w:cs="Times New Roman"/>
          <w:sz w:val="32"/>
          <w:szCs w:val="32"/>
        </w:rPr>
        <w:t>展是第一要务，提振改革发展信心，锚定目标强化收入，保障重点，标本兼治防范风险，守正创新深化改革，以财政担当共促高质量发展合力，为我镇实现经济社会高质量发展作出财政贡献。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cs="Times New Roman"/>
          <w:b w:val="0"/>
          <w:bCs w:val="0"/>
          <w:sz w:val="32"/>
        </w:rPr>
      </w:pPr>
      <w:r>
        <w:rPr>
          <w:rFonts w:ascii="Times New Roman" w:hAnsi="Times New Roman" w:cs="Times New Roman"/>
          <w:b w:val="0"/>
          <w:bCs w:val="0"/>
          <w:sz w:val="32"/>
        </w:rPr>
        <w:t>一、</w:t>
      </w:r>
      <w:r>
        <w:rPr>
          <w:rFonts w:hint="eastAsia" w:ascii="Times New Roman" w:hAnsi="Times New Roman" w:cs="Times New Roman"/>
          <w:b w:val="0"/>
          <w:bCs w:val="0"/>
          <w:sz w:val="32"/>
          <w:lang w:eastAsia="zh-CN"/>
        </w:rPr>
        <w:t>2023年</w:t>
      </w:r>
      <w:r>
        <w:rPr>
          <w:rFonts w:ascii="Times New Roman" w:hAnsi="Times New Roman" w:cs="Times New Roman"/>
          <w:b w:val="0"/>
          <w:bCs w:val="0"/>
          <w:sz w:val="32"/>
        </w:rPr>
        <w:t>财政预算执行情况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（一）一般公共预算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1.上级补助收入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68395.07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万元。其中税收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返还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19265.34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万元，非税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返还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18393.58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，一般性转移支付收入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20449.6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万元，专项转移支付收入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10286.55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</w:rPr>
        <w:t>2</w:t>
      </w:r>
      <w:r>
        <w:rPr>
          <w:rFonts w:ascii="Times New Roman" w:hAnsi="Times New Roman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转贷地方政府债券收入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3973.7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</w:rPr>
        <w:t>3.调入资金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19377.99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4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.一般公共预算支出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71838.21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</w:rPr>
        <w:t>5</w:t>
      </w:r>
      <w:r>
        <w:rPr>
          <w:rFonts w:ascii="Times New Roman" w:hAnsi="Times New Roman" w:cs="Times New Roman"/>
          <w:sz w:val="32"/>
          <w:szCs w:val="32"/>
          <w:highlight w:val="none"/>
        </w:rPr>
        <w:t>.上解上级支出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15224.84</w:t>
      </w:r>
      <w:r>
        <w:rPr>
          <w:rFonts w:ascii="Times New Roman" w:hAnsi="Times New Roman" w:cs="Times New Roman"/>
          <w:sz w:val="32"/>
          <w:szCs w:val="32"/>
          <w:highlight w:val="none"/>
        </w:rPr>
        <w:t>万元。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其中体制上解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4126.2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万元元，债务类上解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4480.33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万元，专项上解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6618.31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6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.一般公共预算结余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2023年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全镇上级补助收入68395.07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，债务转贷收入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3973.7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万元，调入资金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</w:rPr>
        <w:t>1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  <w:lang w:val="en-US" w:eastAsia="zh-CN"/>
        </w:rPr>
        <w:t>9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</w:rPr>
        <w:t>377.99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万元，再加上年结余 118.12 万元，合计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91864.88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万元；减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71838.21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上解上级支出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15224.84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，累计结转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4801.83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</w:rPr>
        <w:t>7．镇本级“三公”经费情况。202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 xml:space="preserve"> 年我镇一般公共预算“三公”经费合计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203.1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万元。其中因公出国（境）费0万元，公务用车购置经费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87.82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万元，公务用车运行维护费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114.36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万元、公务接待费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0.92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</w:rPr>
        <w:t>8.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2023年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我镇“三保”预算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32316.14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万元，实际已支出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30500.32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已完成年度“三保”任务。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其中“保基本民生”支出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7330.89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万元，“保工资”支出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21970.75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万元，“保运转”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1198.68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 xml:space="preserve">万元。  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（二）政府性基金预算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上级补助收入（政府性基金）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23893.74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万元，加债务转贷收入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29131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万元，减调出资金15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864.21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万元，减政府性基金支出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17171.35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万元，减上解支出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13303.4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2023年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末累计结转结余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6685.78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2023年</w:t>
      </w:r>
      <w:r>
        <w:rPr>
          <w:rFonts w:ascii="Times New Roman" w:hAnsi="Times New Roman" w:eastAsia="黑体" w:cs="Times New Roman"/>
          <w:sz w:val="32"/>
          <w:szCs w:val="32"/>
        </w:rPr>
        <w:t>财政主要工作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坚持“生财有道”，做好“钱从哪里来”的文章。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一是紧盯财政收入目标任务，扎实组织财政收入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2023年我镇努力克服西环高速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额退税的困难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加强财税联动，深挖税收增长潜力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。2023年我镇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租赁税共征收10954.88万元，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比增长19.83%，总量连续三年全市位列第一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1-12月，上级补助收入（返还性收入）约37658.92万元，其中一般性转移支付约20449.6万元，完成全年任务的93.38%。根据市财政局通报，1-1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月我镇非税收入序时进度达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250.5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，位列全市第六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是积极争取上级转移支付资金。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2023年财政分局已向市财政局争取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2023年临时困难救助3500万元和均衡性转移支付资金1.6亿元。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）坚持“用财有效”，做好“钱到哪里去”的文章。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一是围绕“百千万工程”、乡村振兴战略、“工改”和农污治理等集中财力保障重点项目建设、重点领域支出。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2023年我镇已成功申请专项债券资金1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44万元，比2022年规模翻一倍。项目包括支付农村生活污水治理项目4317万元，支付横栏医院医技楼专项债券项目3300万元，支付中江高速中山横栏出入口立交化改造项目3144万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元。在财力紧张的情况下，2023年我镇农林水支出7142万，实现同比正增长。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二是坚持“三保”支出在财政支出中的优先地位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。 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全年</w:t>
      </w:r>
      <w:r>
        <w:rPr>
          <w:rFonts w:ascii="Times New Roman" w:hAnsi="Times New Roman" w:cs="Times New Roman"/>
          <w:sz w:val="32"/>
          <w:szCs w:val="32"/>
          <w:highlight w:val="none"/>
        </w:rPr>
        <w:t>民生支出达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48876.61</w:t>
      </w:r>
      <w:r>
        <w:rPr>
          <w:rFonts w:ascii="Times New Roman" w:hAnsi="Times New Roman" w:cs="Times New Roman"/>
          <w:sz w:val="32"/>
          <w:szCs w:val="32"/>
          <w:highlight w:val="none"/>
        </w:rPr>
        <w:t>万元，占一般公共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财政</w:t>
      </w:r>
      <w:r>
        <w:rPr>
          <w:rFonts w:ascii="Times New Roman" w:hAnsi="Times New Roman" w:cs="Times New Roman"/>
          <w:sz w:val="32"/>
          <w:szCs w:val="32"/>
          <w:highlight w:val="none"/>
        </w:rPr>
        <w:t>预算支出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比重达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68.04</w:t>
      </w:r>
      <w:r>
        <w:rPr>
          <w:rFonts w:ascii="Times New Roman" w:hAnsi="Times New Roman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教育方面，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投入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20520.71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万元用于增加公办中小学学位，加快中小学校园基础设施建设，</w:t>
      </w:r>
      <w:r>
        <w:rPr>
          <w:rFonts w:hint="eastAsia" w:ascii="仿宋_GB2312"/>
          <w:sz w:val="32"/>
          <w:szCs w:val="32"/>
          <w:highlight w:val="none"/>
        </w:rPr>
        <w:t>推动教育事业均衡发展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医疗卫生建设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方面，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投入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7922.94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万元优化医疗卫生服务，</w:t>
      </w:r>
      <w:r>
        <w:rPr>
          <w:rFonts w:hint="eastAsia" w:ascii="仿宋_GB2312"/>
          <w:sz w:val="32"/>
          <w:szCs w:val="32"/>
          <w:highlight w:val="none"/>
        </w:rPr>
        <w:t>重点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提升医疗保障水平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社会保障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方面，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投入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5108.87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万元提升社会保障能力和水平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公共安全和应急管理建设发展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方面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投入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11827.69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万元</w:t>
      </w:r>
      <w:r>
        <w:rPr>
          <w:rFonts w:ascii="Times New Roman" w:hAnsi="Times New Roman" w:cs="Times New Roman"/>
          <w:sz w:val="32"/>
          <w:szCs w:val="32"/>
          <w:highlight w:val="none"/>
        </w:rPr>
        <w:t>深化平安横栏建设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（三）坚持“管财有规”，做好“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花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钱必问效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”的文章。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一是全面推行预算绩效一体化改革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，开展绩效评价培训，已完成2023年预算项目绩效目标复核。制定《横栏镇镇级预算部门（单位）整体支出绩效评价操作细则（试行）》及《横栏镇2022年度事后绩效评价工作实施方案》强化绩效评价工作。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二是出台《横栏镇罚没财物管理实施细则》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，规范和加强罚没财物管理。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是规范农村集体经济组织财务行为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，出台《中山市横栏镇农村集体经济组织财务会计管理暂行办法》，促进农村集体经济发展。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是开展地方财经纪律重点问题专项整治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，健全财会监督体系和工作机制，提升监督效能。加强会计信息质量和中介机构执业质量监督。严格代理记账资格准入审核，逐步建立代理记账机构分级管理体系。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(四)坚持“理财有为”，做好“钱如何生钱”的文章。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一是村居发展再聚焦，进一步提升集体经济效益。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指导各村（社区）充分盘活集体资产。2023年新茂村等六条村集体纯收入同比实现正增长。上线农村集体三资和财务监督一体化平台，提高了农村财务管理规范化建设水平。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二是大力支持镇属公司改革。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加快推进镇属企业转型升级，统筹推动智慧停车等公有资源有偿使用项目开展，提升镇属企业的发展能力。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三是统筹协调“开源节流”行动方案落实，强化结果运用。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将优化营商环境、创文等重点工作与组织收入工作有机结合，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针对红榜单位每次奖励报销增加1%的公务包干经费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加强沟通并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充分调动各非税执收单位的积极性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形成工作合力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</w:pPr>
    </w:p>
    <w:p>
      <w:pPr>
        <w:snapToGrid w:val="0"/>
        <w:spacing w:line="560" w:lineRule="exact"/>
        <w:ind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各位代表，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cs="Times New Roman"/>
          <w:sz w:val="32"/>
          <w:szCs w:val="32"/>
        </w:rPr>
        <w:t>财政工作应对挑战，承压前行，成绩来之不易。但当前财政运行中还存在不少困难和问题：</w:t>
      </w:r>
      <w:r>
        <w:rPr>
          <w:rFonts w:hint="eastAsia" w:ascii="Times New Roman" w:hAnsi="Times New Roman" w:cs="Times New Roman"/>
          <w:bCs/>
          <w:sz w:val="32"/>
          <w:szCs w:val="32"/>
        </w:rPr>
        <w:t>一是未来不确定因素增多，财政增收困难。二是财政收支矛盾更加突出，民生支出刚性增加，财政较长时间将处于“紧运行”状态。对于这些困难和问题，我们将在今后的工作中采取积极措施应对解决。</w:t>
      </w:r>
    </w:p>
    <w:p>
      <w:pPr>
        <w:pStyle w:val="2"/>
        <w:keepNext w:val="0"/>
        <w:keepLines w:val="0"/>
        <w:spacing w:line="560" w:lineRule="exact"/>
      </w:pP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预算草案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2024年</w:t>
      </w:r>
      <w:r>
        <w:rPr>
          <w:rFonts w:ascii="Times New Roman" w:hAnsi="Times New Roman" w:cs="Times New Roman"/>
          <w:sz w:val="32"/>
          <w:szCs w:val="32"/>
        </w:rPr>
        <w:t>我镇财政工作的指导思想是：坚持</w:t>
      </w:r>
      <w:r>
        <w:rPr>
          <w:rFonts w:hint="eastAsia" w:ascii="Times New Roman" w:hAnsi="Times New Roman" w:cs="Times New Roman"/>
          <w:sz w:val="32"/>
          <w:szCs w:val="32"/>
        </w:rPr>
        <w:t>以习近平新时代中国特色社会主义思想为指导，全面贯彻落实党的二十大精神，深入贯彻习近平总书记视察广东重要讲话、重要指示精神</w:t>
      </w:r>
      <w:r>
        <w:rPr>
          <w:rFonts w:ascii="Times New Roman" w:hAnsi="Times New Roman" w:cs="Times New Roman"/>
          <w:sz w:val="32"/>
          <w:szCs w:val="32"/>
        </w:rPr>
        <w:t>，落实过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cs="Times New Roman"/>
          <w:sz w:val="32"/>
          <w:szCs w:val="32"/>
        </w:rPr>
        <w:t>紧日子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cs="Times New Roman"/>
          <w:sz w:val="32"/>
          <w:szCs w:val="32"/>
        </w:rPr>
        <w:t>总体要求。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今年我镇将加强财政资源统筹，优化财政支出结构，积极的财政政策适度加力、提质增效，全面保障落实“百千万工程”、绿美广东生态建设等中央、省、市的重大部署，为我镇促进高质量发展提供坚实财力支撑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2024年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预算收支情况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（一）一般公共预算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hint="default" w:ascii="Times New Roman" w:hAnsi="Times New Roman" w:cs="Times New Roman"/>
          <w:sz w:val="32"/>
          <w:highlight w:val="none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1.上级补助收入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81843.17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万元。其中税收返还收入22000万元，非税返还收入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45655.17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万元，一般性转移支付收入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14188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2.调入资金3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8799.25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万元。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3.一般公共预算支出105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349.39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4.上解上级支出19672.1万元。</w:t>
      </w:r>
    </w:p>
    <w:p>
      <w:pPr>
        <w:pStyle w:val="2"/>
        <w:keepNext w:val="0"/>
        <w:keepLines w:val="0"/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5.一般公共预算结余。202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年全镇上级补助收入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81843.17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万元，调入资金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38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799.25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万元，再加上年上级结余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4801.83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万元，合计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125444.25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万元；减一般公共预算支出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105349.39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万元，上解上级支出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19672.1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万元，结转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422.76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6.202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年我镇“三保”预算3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6771.4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万元，其中“保基本民生”支出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7414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万元，“保工资”支出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28434.6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万元，“保运转”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922.8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万元。  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（二）政府性基金预算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上级补助收入（政府性基金）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53900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加债务转贷收入1500万元，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再加上年上级结余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6682.78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万元，合计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62082.78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万元；减政府性基金支出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4298.78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万元，减上解支出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1800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万元，减调出资金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984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万元，202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年末累计结转结余0万元。</w:t>
      </w:r>
    </w:p>
    <w:p>
      <w:pPr>
        <w:pStyle w:val="2"/>
        <w:keepNext w:val="0"/>
        <w:keepLines w:val="0"/>
        <w:spacing w:line="560" w:lineRule="exact"/>
        <w:ind w:firstLine="620"/>
        <w:rPr>
          <w:rFonts w:ascii="Times New Roman" w:hAnsi="Times New Roman" w:cs="Times New Roman"/>
          <w:b w:val="0"/>
          <w:bCs w:val="0"/>
          <w:sz w:val="32"/>
          <w:highlight w:val="none"/>
        </w:rPr>
      </w:pPr>
      <w:r>
        <w:rPr>
          <w:rFonts w:ascii="Times New Roman" w:hAnsi="Times New Roman" w:cs="Times New Roman"/>
          <w:b w:val="0"/>
          <w:bCs w:val="0"/>
          <w:sz w:val="32"/>
          <w:highlight w:val="none"/>
        </w:rPr>
        <w:t>二、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  <w:lang w:eastAsia="zh-CN"/>
        </w:rPr>
        <w:t>2024年</w:t>
      </w:r>
      <w:r>
        <w:rPr>
          <w:rFonts w:ascii="Times New Roman" w:hAnsi="Times New Roman" w:cs="Times New Roman"/>
          <w:b w:val="0"/>
          <w:bCs w:val="0"/>
          <w:sz w:val="32"/>
          <w:highlight w:val="none"/>
        </w:rPr>
        <w:t>财政工作思路</w:t>
      </w:r>
    </w:p>
    <w:p>
      <w:pPr>
        <w:spacing w:line="560" w:lineRule="exact"/>
        <w:ind w:firstLine="62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（一）着力强化财力保障，全面保障发展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一是加强收入分析研判。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坚持“以收定支、总额控制”，围绕全年收入目标，做好收入组织计划，加强财政收入形势分析研判，充分挖掘罚没资产潜能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积极培植税收收入增长点，从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智慧停车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、光伏发电等方面入手，抓好非税收入组织管理。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预测2024年度我镇上级补助收入（返还性收入）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6.76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亿元。其中：税收分成收入约2.2亿元、非税收入约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4.56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强化税源管理，加强税收数据分析和应用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，着力推动税收协同共治。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三是精心谋划争取资金。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积极争取地方政府债券资金、政策性开发性金融工具，强化市场化融资方式解决重大项目资金需求的作用，撬动社会资本参与。加强与上级部门的沟通，争取更多上级专项资金支持。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楷体_GB2312" w:hAnsi="楷体_GB2312" w:eastAsia="楷体_GB2312" w:cs="楷体_GB2312"/>
          <w:b w:val="0"/>
          <w:bCs w:val="0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highlight w:val="none"/>
        </w:rPr>
        <w:t>（二）着力增进民生福祉，共享发展成果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坚持有保有压，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以政府过紧日子换老百姓过好日子，用心办好各项民生实事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，集中财力继续向民生领域倾斜，民生投入占一般公共预算支出比例超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64%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highlight w:val="none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保障教育事业发展，安排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2.79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亿元提升教育教学质量。</w:t>
      </w:r>
      <w:r>
        <w:rPr>
          <w:rFonts w:hint="eastAsia" w:ascii="Times New Roman" w:hAnsi="Times New Roman" w:eastAsia="仿宋_GB2312" w:cs="Times New Roman"/>
          <w:sz w:val="32"/>
          <w:highlight w:val="none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提升基层医疗保障水平，安排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0.85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亿元健全公共卫生服务。</w:t>
      </w:r>
      <w:r>
        <w:rPr>
          <w:rFonts w:hint="eastAsia" w:ascii="Times New Roman" w:hAnsi="Times New Roman" w:eastAsia="仿宋_GB2312" w:cs="Times New Roman"/>
          <w:sz w:val="32"/>
          <w:highlight w:val="none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推动完善社会保障体系，安排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6277.8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万元加强人才就业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及民生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保障。</w:t>
      </w:r>
      <w:r>
        <w:rPr>
          <w:rFonts w:hint="eastAsia" w:ascii="Times New Roman" w:hAnsi="Times New Roman" w:eastAsia="仿宋_GB2312" w:cs="Times New Roman"/>
          <w:sz w:val="32"/>
          <w:highlight w:val="none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支持全面推进乡村振兴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、“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百千万工程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”、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绿美广东生态建设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，农业领域预计安排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1.13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亿元，其中安排8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万元用于创建美丽宜居村，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2797.06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万元用于农村人居环境整治。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楷体_GB2312" w:hAnsi="楷体_GB2312" w:eastAsia="楷体_GB2312" w:cs="楷体_GB2312"/>
          <w:b w:val="0"/>
          <w:bCs w:val="0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highlight w:val="none"/>
        </w:rPr>
        <w:t>（三）着力深化财政改革，提升管理效能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3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bidi="ar"/>
        </w:rPr>
        <w:t>结合新常态下财政工作需要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bidi="ar"/>
        </w:rPr>
        <w:t>，修订《横栏镇行政事业单位财务管理实施办法》，进一步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规范政府收支行为，强化预算约束，加强财政资金管理，提高财政资金使用效益。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充分运用农村“三资”平台，加强农村集体经济组织财务管理，规范农村集体经济组织财务行为，促进农村集体经济发展。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二是继续完善预算绩效管理工作机制。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综合绩效评价，运用绩效评审结果推进对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管理提质增效。加强财政支出项目全过程绩效管理，落实绩效管理结果与预算安排和政策调整“双挂钩”机制，谋划构建我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财政预算分行业、分领域、分部门绩效指标体系，推动绩效管理信息化转型。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三是继续深化财会监督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，深入开展监督检查工作，切实发挥财会监督利剑作用，护航高质量发展。</w:t>
      </w:r>
    </w:p>
    <w:p>
      <w:pPr>
        <w:pStyle w:val="2"/>
        <w:keepNext w:val="0"/>
        <w:keepLines w:val="0"/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各位代表，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2024年是新中国成立75周年，是实现“十四五”规划目标任务的关键一年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。我们将在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镇党委、政府的坚强领导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和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镇人大的监督支持下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，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坚定信心，攻坚克难，牢固树立“大财政大预算”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花钱必问效、无效必问责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等管财理财新理念，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>科学谋划做好财政工作，为我镇经济发展作出财政应有贡献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！</w:t>
      </w:r>
    </w:p>
    <w:p>
      <w:pPr>
        <w:spacing w:line="560" w:lineRule="exact"/>
        <w:rPr>
          <w:rFonts w:ascii="Times New Roman" w:hAnsi="Times New Roman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</w:rPr>
        <w:t>附件：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  <w:t>1.横栏镇</w:t>
      </w:r>
      <w:r>
        <w:rPr>
          <w:rFonts w:hint="eastAsia" w:ascii="Times New Roman" w:hAnsi="Times New Roman" w:cs="Times New Roman"/>
          <w:sz w:val="32"/>
          <w:szCs w:val="32"/>
          <w:highlight w:val="none"/>
        </w:rPr>
        <w:t>财政收支总表</w:t>
      </w:r>
    </w:p>
    <w:p>
      <w:pPr>
        <w:pStyle w:val="2"/>
        <w:keepNext w:val="0"/>
        <w:keepLines w:val="0"/>
        <w:spacing w:line="560" w:lineRule="exact"/>
        <w:ind w:firstLine="640"/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横栏镇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2024年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省定“三保”预算编制情况表（保基本民生）</w:t>
      </w:r>
    </w:p>
    <w:p>
      <w:pPr>
        <w:pStyle w:val="2"/>
        <w:keepNext w:val="0"/>
        <w:keepLines w:val="0"/>
        <w:spacing w:line="560" w:lineRule="exact"/>
        <w:ind w:firstLine="640"/>
        <w:rPr>
          <w:rFonts w:ascii="Times New Roman" w:hAnsi="Times New Roman" w:eastAsia="仿宋_GB2312" w:cs="Times New Roman"/>
          <w:b w:val="0"/>
          <w:bCs w:val="0"/>
          <w:sz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</w:rPr>
        <w:t>3.横栏镇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  <w:t>2024年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</w:rPr>
        <w:t>省定“三保”预算编制情况表（保工资保运转）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pStyle w:val="2"/>
        <w:jc w:val="left"/>
        <w:rPr>
          <w:rFonts w:ascii="黑体" w:hAnsi="黑体"/>
          <w:sz w:val="18"/>
          <w:szCs w:val="1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</w:t>
      </w:r>
      <w:r>
        <w:rPr>
          <w:rFonts w:hint="eastAsia" w:ascii="黑体" w:hAnsi="黑体"/>
          <w:b w:val="0"/>
          <w:bCs w:val="0"/>
          <w:sz w:val="28"/>
          <w:szCs w:val="28"/>
        </w:rPr>
        <w:t xml:space="preserve">横栏镇财政收支总表 </w:t>
      </w:r>
      <w:r>
        <w:rPr>
          <w:rFonts w:hint="eastAsia" w:ascii="黑体" w:hAnsi="黑体"/>
          <w:b w:val="0"/>
          <w:bCs w:val="0"/>
          <w:sz w:val="32"/>
        </w:rPr>
        <w:t xml:space="preserve">         </w:t>
      </w:r>
      <w:r>
        <w:rPr>
          <w:rFonts w:hint="eastAsia" w:ascii="黑体" w:hAnsi="黑体"/>
          <w:b w:val="0"/>
          <w:bCs w:val="0"/>
          <w:sz w:val="24"/>
          <w:szCs w:val="24"/>
        </w:rPr>
        <w:t>（单位：万元）</w:t>
      </w:r>
    </w:p>
    <w:tbl>
      <w:tblPr>
        <w:tblStyle w:val="6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296"/>
        <w:gridCol w:w="1296"/>
        <w:gridCol w:w="2019"/>
        <w:gridCol w:w="1296"/>
        <w:gridCol w:w="1299"/>
      </w:tblGrid>
      <w:tr>
        <w:trPr>
          <w:trHeight w:val="585" w:hRule="atLeast"/>
        </w:trPr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收  入  项  目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完成实际数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预算数</w:t>
            </w:r>
          </w:p>
        </w:tc>
        <w:tc>
          <w:tcPr>
            <w:tcW w:w="111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支  出  项  目</w:t>
            </w:r>
          </w:p>
        </w:tc>
        <w:tc>
          <w:tcPr>
            <w:tcW w:w="7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实际数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一、上级补助收入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68,395.07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81,843.17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一、一般公共预算支出合计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71,838.21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105,349.39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（一）返还性收入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37,658.92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67,655.17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1、一般公共服务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9,817.16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19,157.52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1、税收返还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19,265.34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22,000.00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2、外交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（1）税收分成收入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19,265.34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22,000.00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3、国防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rPr>
          <w:trHeight w:val="64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2、非税返还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18,393.58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45,655.17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4、公共安全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10,240.67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13,040.38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（1）专项收入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3,535.37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3,260.00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5、教育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20,520.71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27,907.96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1、市返拨教育费附加收入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2,232.11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2,000.00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6、科学技术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162.64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312.92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2、市返拨地方教育费附加收入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1,042.52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1,000.00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7、文化体育与传媒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550.71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1,048.36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3、市返拨残疾人就业保障金收入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260.74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260.00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8、社会保障和就业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5,108.87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6,277.80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（2）行政事业性收费收入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2,633.37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1,938.25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9、医疗卫生与计划生育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7,922.94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8,464.95 </w:t>
            </w:r>
          </w:p>
        </w:tc>
      </w:tr>
      <w:tr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（3）罚没收入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5,178.59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5,000.00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10、节能环保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837.23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924.36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（4）国有资本经营收入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11、城乡社区事务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5,309.02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10,615.53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（5）国有资源有偿使用收入（包括利息收入）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6,965.60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35,392.00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12、农林水事务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7,142.20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11,313.82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（6）其他收入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80.65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64.92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13、交通运输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23.92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（7）捐赠收入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14、商业服务支出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（二）一般性转移支付收入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20,449.60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14,188.00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15、其他支出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1,151.43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-2,531.57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收  入  项  目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完成实际数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预算数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支  出  项  目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实际数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1、体制补助收入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16、债务付息支出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2、均衡性转移支付收入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16,930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10,688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17、债务发行费用支出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3、政策性转移支付收入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18、粮油物资储备支出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172.80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4、其他一般性转移性收入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3,520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19、预备费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（三）专项转移支付（补助）收入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10,286.55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20、住房保障支出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1,246.01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910.41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（四）与上级往来款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21、灾害防治及应急管理支出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1,587.02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2,498.64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22、资源勘探信息等支出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2.68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25.51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23、预留新增政策性及事务性项目经费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二、调入预算稳定调节基金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二、上解支出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15,225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19,672.10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三、调入资金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19,377.99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38,799.25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三、债务还本支出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四、债务转贷收入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3,973.70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四、安排预算稳定调节基金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五、上年专项结余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118.12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4,801.83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五、本年结余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4,801.83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422.76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一至五项收入合计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91,864.88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125,444.25 </w:t>
            </w:r>
          </w:p>
        </w:tc>
        <w:tc>
          <w:tcPr>
            <w:tcW w:w="111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一至五项支出合计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91,864.88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125,444.25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rPr>
          <w:trHeight w:val="63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六、上级补助收入(政府性基金）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23,890.74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53,900.00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六、基金预算支出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17,171.35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24,298.78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（一）城乡社区收入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23,800.32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53,900.00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1、城市污水处理费建设支出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1,864.72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收  入  项  目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完成实际数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预算数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支  出  项  目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完成实际数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2024年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预算数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1、城市污水处理费收入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3,212.20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2、国有土地使用权出让金支出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5,790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14,145.20 </w:t>
            </w:r>
          </w:p>
        </w:tc>
      </w:tr>
      <w:tr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2、国有土地使用权出让金收入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20,588.12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50,600.00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3、福利彩票公益金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65.70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106.08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（二）社会保障和就业收入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90.42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4、债务付息支出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七、债券转贷收入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29,131.00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1,500.00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5、其他支出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10,762.48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8,182.78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八、上年结余（政府性基金）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6,682.78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6、债务还本支出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微软雅黑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七、上解支出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13,182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八、调出资金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15,985.27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35,984.00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九、结转下年（政府性基金）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6,682.78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六至八项收入合计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53,021.74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62,082.78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六至九项支出合计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53,021.74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62,082.78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一至八项合计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144,886.62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187,527.03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一至九项合计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144,886.62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187,527.03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附注（财政专户部分收支）：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财政专户收入合计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2,470.17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2,815.25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财政专户支出合计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rPr>
          <w:trHeight w:val="702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1、医疗服务收入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2,015.50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2,460.00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1、医疗卫生与计划生育支出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2、教育收费收入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96.40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95.25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2、教育支出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3、经营服务性收费收入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358.27 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260.00 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3、经营服务性支出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</w:tbl>
    <w:p>
      <w:pPr>
        <w:pStyle w:val="2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2"/>
        <w:rPr>
          <w:rFonts w:ascii="黑体" w:hAnsi="黑体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横栏镇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2024年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省定“三保”预算编制情况表（保基本民生）</w:t>
      </w:r>
    </w:p>
    <w:tbl>
      <w:tblPr>
        <w:tblStyle w:val="6"/>
        <w:tblW w:w="5827" w:type="pct"/>
        <w:tblInd w:w="-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1"/>
        <w:gridCol w:w="2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保基本民生项目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预算编制数（万元）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一、教育经费支出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（一）学前教育幼儿资助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（二）城乡义务教育生均公用经费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（三）义务教育阶段特殊教育学校和随班就读残疾学生生均公用经费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（四）义务教育免费提供教科书及小学一年级字典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（五）家庭经济困难学生生活补助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（六）农村义务教育学生营养改善计划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（七）普通高中国家助学金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（八）普通高中免学杂费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（九）中职教育国家助学金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（十）中职教育免学费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二、文化支出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（十一）博物馆、纪念馆免费开放补助和公共美术馆、图书馆、文化馆站免费开放补助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三、社会保障支出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（十二）城乡居民社会养老保险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（十三）困难群众救助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（十四）残疾人两项补贴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）优抚对象抚恤补助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保基本民生项目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预算编制数（万元）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（十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）自主退役士兵一次性经济补助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（十七）财政对机关事业单位养老保险的补助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（十八）财政对企业职工养老保险的补助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十九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）老年人福利补贴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（二十）就业见习补贴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四、卫生健康支出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（二十一）城乡居民基本医疗保险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（二十二）基本公共卫生服务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（二十三）计划生育家庭奖励扶助及特别扶助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（二十四）城乡医疗救助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（二十五）疫情防控支出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五、村级支出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（二十六）村办公经费补助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（二十七）社区办公经费补助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（二十八）村务监督委员会补贴资金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（二十九）“两委”干部补贴（行政村）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（三十）“两委”干部补贴（社区）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六、公共事业支出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（三十一）公共事业政府支出责任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</w:t>
            </w:r>
          </w:p>
        </w:tc>
      </w:tr>
    </w:tbl>
    <w:p/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pStyle w:val="2"/>
        <w:rPr>
          <w:rFonts w:ascii="黑体" w:hAnsi="黑体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横栏镇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2024年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省定“三保”预算编制情况表（保工资保运转）</w:t>
      </w:r>
    </w:p>
    <w:tbl>
      <w:tblPr>
        <w:tblStyle w:val="6"/>
        <w:tblW w:w="5766" w:type="pct"/>
        <w:tblInd w:w="-7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  <w:gridCol w:w="3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预算编制数（万元）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二、“保工资”合计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28434.6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（一）在职公务员（含参公人员）保工资支出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7310.2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月度在职公务员（含参公人员）保工资支出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7223.3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非月度在职公务员（含参公人员）保工资支出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86.9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（二）事业单位在职人员保工资支出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12654.3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月度事业单位在职人员保工资支出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12654.3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非月度事业单位在职人员保工资支出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（三）离退休人员保工资支出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月度离退休人员保工资支出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非月度离退休人员保工资支出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（四）在职公务员（含参公人员）参照保工资管理支出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1915.5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月度在职公务员（含参公人员）参照保工资管理支出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1160.3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非月度在职公务员（含参公人员）参照保工资管理支出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755.3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（五）事业单位在职人员参照保工资管理支出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4971.0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月度事业单位在职人员参照保工资管理支出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3947.9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非月度事业单位在职人员参照保工资管理支出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1023.2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（六）离退休人员参照保工资管理支出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1583.6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月度离退休人员参照保工资管理支出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1583.6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非月度离退休人员参照保工资管理支出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三、“保运转”政策合计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922.8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行政单位（含参公单位，公检法部门除外）保运转支出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197.8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公检法部门保运转支出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639.3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事业单位（教育、卫生部门除外）保运转支出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48.2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教育部门保运转支出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卫生部门保运转支出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37.5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603B1F-A13D-4C04-97D3-F6798C80A9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091B48-91A6-49AB-A8D8-651B44C41BAD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8FE97FAF-FD82-4B0E-BDDF-775D8DE823B3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627972C-A0C0-4E0B-B8B9-633F19E9D7A8}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5" w:fontKey="{EBC3EBFA-3439-419E-8495-1A81AEA7278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551F75AA-4875-4FB5-9BDC-F2A403475A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TU1NTg4YzkxNDMzMTE0YmE0NmM1ZTdkMmJiMTMifQ=="/>
  </w:docVars>
  <w:rsids>
    <w:rsidRoot w:val="16296193"/>
    <w:rsid w:val="0006629F"/>
    <w:rsid w:val="003B02C8"/>
    <w:rsid w:val="0044607F"/>
    <w:rsid w:val="00464B97"/>
    <w:rsid w:val="00471A30"/>
    <w:rsid w:val="004B0584"/>
    <w:rsid w:val="004E2F2F"/>
    <w:rsid w:val="00502A5E"/>
    <w:rsid w:val="006D4D98"/>
    <w:rsid w:val="00754E74"/>
    <w:rsid w:val="009D692F"/>
    <w:rsid w:val="00A826E8"/>
    <w:rsid w:val="00B248C1"/>
    <w:rsid w:val="00B57900"/>
    <w:rsid w:val="00BA4297"/>
    <w:rsid w:val="00D56813"/>
    <w:rsid w:val="00F20B13"/>
    <w:rsid w:val="012E65DB"/>
    <w:rsid w:val="01FB23CB"/>
    <w:rsid w:val="02AB2B14"/>
    <w:rsid w:val="02DF3149"/>
    <w:rsid w:val="02E56F24"/>
    <w:rsid w:val="034D4749"/>
    <w:rsid w:val="03531419"/>
    <w:rsid w:val="036E3376"/>
    <w:rsid w:val="03FE68E3"/>
    <w:rsid w:val="050E7C32"/>
    <w:rsid w:val="05CB1410"/>
    <w:rsid w:val="060C2D53"/>
    <w:rsid w:val="06AE413A"/>
    <w:rsid w:val="070736BE"/>
    <w:rsid w:val="07572B98"/>
    <w:rsid w:val="07915440"/>
    <w:rsid w:val="083F00F7"/>
    <w:rsid w:val="0860304A"/>
    <w:rsid w:val="08C76272"/>
    <w:rsid w:val="09EB0ED1"/>
    <w:rsid w:val="0A6721D3"/>
    <w:rsid w:val="0A6A6D1D"/>
    <w:rsid w:val="0B15477B"/>
    <w:rsid w:val="0BAA50B0"/>
    <w:rsid w:val="0BB96705"/>
    <w:rsid w:val="0BCA0B94"/>
    <w:rsid w:val="0D2C0F0C"/>
    <w:rsid w:val="0D4D5477"/>
    <w:rsid w:val="0E8D30BA"/>
    <w:rsid w:val="0F8C5EDB"/>
    <w:rsid w:val="10324220"/>
    <w:rsid w:val="106C0D64"/>
    <w:rsid w:val="10963C3E"/>
    <w:rsid w:val="109B2B79"/>
    <w:rsid w:val="11714607"/>
    <w:rsid w:val="124B60E2"/>
    <w:rsid w:val="128D52BB"/>
    <w:rsid w:val="13856B95"/>
    <w:rsid w:val="15CD49E2"/>
    <w:rsid w:val="15FF1F8C"/>
    <w:rsid w:val="16296193"/>
    <w:rsid w:val="16726B05"/>
    <w:rsid w:val="17B539FD"/>
    <w:rsid w:val="17E40558"/>
    <w:rsid w:val="18AC4909"/>
    <w:rsid w:val="18B20798"/>
    <w:rsid w:val="192F6BCA"/>
    <w:rsid w:val="193B2ACF"/>
    <w:rsid w:val="19420A11"/>
    <w:rsid w:val="199D1BE9"/>
    <w:rsid w:val="1A8B6099"/>
    <w:rsid w:val="1B8D4B8F"/>
    <w:rsid w:val="1C891217"/>
    <w:rsid w:val="1D794F44"/>
    <w:rsid w:val="1DD42F9D"/>
    <w:rsid w:val="1E18574A"/>
    <w:rsid w:val="1E1976E9"/>
    <w:rsid w:val="1EE96681"/>
    <w:rsid w:val="1EFC15CD"/>
    <w:rsid w:val="1F4D4815"/>
    <w:rsid w:val="219163B2"/>
    <w:rsid w:val="21B433D5"/>
    <w:rsid w:val="21E47D47"/>
    <w:rsid w:val="21F91958"/>
    <w:rsid w:val="22482056"/>
    <w:rsid w:val="22754915"/>
    <w:rsid w:val="22834F2F"/>
    <w:rsid w:val="22B014F4"/>
    <w:rsid w:val="23811416"/>
    <w:rsid w:val="238530D8"/>
    <w:rsid w:val="23E6478B"/>
    <w:rsid w:val="24B623B0"/>
    <w:rsid w:val="24FB037C"/>
    <w:rsid w:val="271E5C99"/>
    <w:rsid w:val="27554CAB"/>
    <w:rsid w:val="27835931"/>
    <w:rsid w:val="282A31F1"/>
    <w:rsid w:val="28543877"/>
    <w:rsid w:val="28A906B0"/>
    <w:rsid w:val="28B23A9D"/>
    <w:rsid w:val="28C5406C"/>
    <w:rsid w:val="29530E13"/>
    <w:rsid w:val="299C0ED5"/>
    <w:rsid w:val="2A2543F9"/>
    <w:rsid w:val="2A655045"/>
    <w:rsid w:val="2A712594"/>
    <w:rsid w:val="2B3264F9"/>
    <w:rsid w:val="2C015E8C"/>
    <w:rsid w:val="2CAD0457"/>
    <w:rsid w:val="2CD02A74"/>
    <w:rsid w:val="2E1867B0"/>
    <w:rsid w:val="2E251DDB"/>
    <w:rsid w:val="2E9B3506"/>
    <w:rsid w:val="2EB408A6"/>
    <w:rsid w:val="2EC956BA"/>
    <w:rsid w:val="30336A9F"/>
    <w:rsid w:val="31036C5A"/>
    <w:rsid w:val="315320AA"/>
    <w:rsid w:val="31B825D6"/>
    <w:rsid w:val="33354CD3"/>
    <w:rsid w:val="3337456F"/>
    <w:rsid w:val="346048B5"/>
    <w:rsid w:val="346B5A36"/>
    <w:rsid w:val="34BB468D"/>
    <w:rsid w:val="356D5A32"/>
    <w:rsid w:val="35A77ADF"/>
    <w:rsid w:val="35F745D6"/>
    <w:rsid w:val="368562E7"/>
    <w:rsid w:val="36FF0B9C"/>
    <w:rsid w:val="371E3670"/>
    <w:rsid w:val="37866B0A"/>
    <w:rsid w:val="37C734D8"/>
    <w:rsid w:val="37D474A6"/>
    <w:rsid w:val="37F85F52"/>
    <w:rsid w:val="39023CEA"/>
    <w:rsid w:val="39625CE9"/>
    <w:rsid w:val="39A264EA"/>
    <w:rsid w:val="39D45192"/>
    <w:rsid w:val="39DF0C8E"/>
    <w:rsid w:val="3B2D08CA"/>
    <w:rsid w:val="3BAF41F0"/>
    <w:rsid w:val="3BC21C9A"/>
    <w:rsid w:val="3D140814"/>
    <w:rsid w:val="3D3F6C08"/>
    <w:rsid w:val="3D5E62CB"/>
    <w:rsid w:val="3D8A0299"/>
    <w:rsid w:val="3E196EBD"/>
    <w:rsid w:val="3EBE5B15"/>
    <w:rsid w:val="40360D0D"/>
    <w:rsid w:val="42A55765"/>
    <w:rsid w:val="435E5971"/>
    <w:rsid w:val="445107DA"/>
    <w:rsid w:val="44907754"/>
    <w:rsid w:val="44BF4D81"/>
    <w:rsid w:val="451253EA"/>
    <w:rsid w:val="454C21C0"/>
    <w:rsid w:val="457C64B8"/>
    <w:rsid w:val="457C6BBA"/>
    <w:rsid w:val="457E0F4C"/>
    <w:rsid w:val="45B375E6"/>
    <w:rsid w:val="45C51230"/>
    <w:rsid w:val="4605689B"/>
    <w:rsid w:val="46752F28"/>
    <w:rsid w:val="4698695F"/>
    <w:rsid w:val="470152B5"/>
    <w:rsid w:val="47395243"/>
    <w:rsid w:val="476623FD"/>
    <w:rsid w:val="476D78B8"/>
    <w:rsid w:val="47BF6167"/>
    <w:rsid w:val="47E53136"/>
    <w:rsid w:val="493E4D5C"/>
    <w:rsid w:val="498E392B"/>
    <w:rsid w:val="49A506C9"/>
    <w:rsid w:val="4AFA7E0D"/>
    <w:rsid w:val="4B683B54"/>
    <w:rsid w:val="4B9D3A3C"/>
    <w:rsid w:val="4C411429"/>
    <w:rsid w:val="4C675333"/>
    <w:rsid w:val="4C797FE8"/>
    <w:rsid w:val="4D0619FF"/>
    <w:rsid w:val="4D2A4161"/>
    <w:rsid w:val="4DD63967"/>
    <w:rsid w:val="4E4A40F4"/>
    <w:rsid w:val="4EAE4DA6"/>
    <w:rsid w:val="5026645C"/>
    <w:rsid w:val="50973324"/>
    <w:rsid w:val="511A7984"/>
    <w:rsid w:val="517C35D5"/>
    <w:rsid w:val="519E79BF"/>
    <w:rsid w:val="51B45E9E"/>
    <w:rsid w:val="520C0581"/>
    <w:rsid w:val="526145DF"/>
    <w:rsid w:val="52CA46B7"/>
    <w:rsid w:val="53C700F8"/>
    <w:rsid w:val="53D824D4"/>
    <w:rsid w:val="543A3BB4"/>
    <w:rsid w:val="544A3BAE"/>
    <w:rsid w:val="56225C07"/>
    <w:rsid w:val="567836B0"/>
    <w:rsid w:val="569465B1"/>
    <w:rsid w:val="57970B85"/>
    <w:rsid w:val="5808123C"/>
    <w:rsid w:val="582C5250"/>
    <w:rsid w:val="58522ACA"/>
    <w:rsid w:val="585A5481"/>
    <w:rsid w:val="58662A90"/>
    <w:rsid w:val="58A00174"/>
    <w:rsid w:val="58B54896"/>
    <w:rsid w:val="58CB3690"/>
    <w:rsid w:val="59420C2C"/>
    <w:rsid w:val="59CE1630"/>
    <w:rsid w:val="5A86613A"/>
    <w:rsid w:val="5B527FEF"/>
    <w:rsid w:val="5B610E8D"/>
    <w:rsid w:val="5C6B71AF"/>
    <w:rsid w:val="5CDF4E0E"/>
    <w:rsid w:val="5D7F46F1"/>
    <w:rsid w:val="5E19040B"/>
    <w:rsid w:val="5E3774A1"/>
    <w:rsid w:val="5E546CCA"/>
    <w:rsid w:val="5EE153E3"/>
    <w:rsid w:val="5EE972C4"/>
    <w:rsid w:val="5F2D11A7"/>
    <w:rsid w:val="5F42589F"/>
    <w:rsid w:val="601E18C0"/>
    <w:rsid w:val="6071674B"/>
    <w:rsid w:val="619141DE"/>
    <w:rsid w:val="62315E8A"/>
    <w:rsid w:val="62AB5771"/>
    <w:rsid w:val="633321A5"/>
    <w:rsid w:val="634C2FBD"/>
    <w:rsid w:val="645336B9"/>
    <w:rsid w:val="647944CC"/>
    <w:rsid w:val="6481518D"/>
    <w:rsid w:val="64A353FE"/>
    <w:rsid w:val="64B22797"/>
    <w:rsid w:val="64C94467"/>
    <w:rsid w:val="65500986"/>
    <w:rsid w:val="65FA76E4"/>
    <w:rsid w:val="66094DF3"/>
    <w:rsid w:val="674E1B5F"/>
    <w:rsid w:val="67A616F0"/>
    <w:rsid w:val="67DF2DF0"/>
    <w:rsid w:val="68151A22"/>
    <w:rsid w:val="68186335"/>
    <w:rsid w:val="68645136"/>
    <w:rsid w:val="6892481D"/>
    <w:rsid w:val="68FD3ECC"/>
    <w:rsid w:val="691449A0"/>
    <w:rsid w:val="6946539A"/>
    <w:rsid w:val="69B84CD0"/>
    <w:rsid w:val="6AFF5ECF"/>
    <w:rsid w:val="6B3375DB"/>
    <w:rsid w:val="6B6E5BE5"/>
    <w:rsid w:val="6BA17EAF"/>
    <w:rsid w:val="6BDC75EA"/>
    <w:rsid w:val="6C590828"/>
    <w:rsid w:val="6C6E543F"/>
    <w:rsid w:val="6CA720D0"/>
    <w:rsid w:val="6DB22336"/>
    <w:rsid w:val="6E4B0F98"/>
    <w:rsid w:val="6F9353D6"/>
    <w:rsid w:val="6FDF2B93"/>
    <w:rsid w:val="702C48A1"/>
    <w:rsid w:val="71725BB0"/>
    <w:rsid w:val="719E532A"/>
    <w:rsid w:val="71AD54BC"/>
    <w:rsid w:val="71CC0E98"/>
    <w:rsid w:val="71DF760C"/>
    <w:rsid w:val="71FB286B"/>
    <w:rsid w:val="7237315C"/>
    <w:rsid w:val="73873B33"/>
    <w:rsid w:val="73B85401"/>
    <w:rsid w:val="73C10B20"/>
    <w:rsid w:val="73E34A7C"/>
    <w:rsid w:val="744F0556"/>
    <w:rsid w:val="74932A0C"/>
    <w:rsid w:val="74E66755"/>
    <w:rsid w:val="74F5733F"/>
    <w:rsid w:val="751421B8"/>
    <w:rsid w:val="75505CA2"/>
    <w:rsid w:val="761A52E1"/>
    <w:rsid w:val="764C5E0A"/>
    <w:rsid w:val="78021E42"/>
    <w:rsid w:val="788070F4"/>
    <w:rsid w:val="791D730D"/>
    <w:rsid w:val="798504CD"/>
    <w:rsid w:val="7AB863D1"/>
    <w:rsid w:val="7BB71DA2"/>
    <w:rsid w:val="7C480960"/>
    <w:rsid w:val="7E4435B5"/>
    <w:rsid w:val="7E7D47FA"/>
    <w:rsid w:val="7F827813"/>
    <w:rsid w:val="7F9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13</Pages>
  <Words>1206</Words>
  <Characters>6876</Characters>
  <Lines>57</Lines>
  <Paragraphs>16</Paragraphs>
  <TotalTime>203</TotalTime>
  <ScaleCrop>false</ScaleCrop>
  <LinksUpToDate>false</LinksUpToDate>
  <CharactersWithSpaces>8066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2022-01-06T02:12:00Z</dcterms:created>
  <dc:creator>~莹~</dc:creator>
  <cp:lastModifiedBy>zsns</cp:lastModifiedBy>
  <dcterms:modified xsi:type="dcterms:W3CDTF">2024-02-19T07:11:14Z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11E0DDDA53AD4E98A59B6EA262EF6BDF</vt:lpwstr>
  </property>
</Properties>
</file>