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u w:val="none"/>
          <w:lang w:val="en-US" w:eastAsia="zh-CN"/>
        </w:rPr>
        <w:t>东区街道狮狗山</w:t>
      </w:r>
      <w:r>
        <w:rPr>
          <w:rFonts w:hint="eastAsia" w:ascii="Times New Roman" w:hAnsi="Times New Roman" w:eastAsia="方正小标宋简体" w:cs="Times New Roman"/>
          <w:color w:val="auto"/>
          <w:spacing w:val="-6"/>
          <w:sz w:val="44"/>
          <w:szCs w:val="44"/>
          <w:highlight w:val="none"/>
          <w:lang w:val="en-US" w:eastAsia="zh-CN"/>
        </w:rPr>
        <w:t>“工改公服”</w:t>
      </w:r>
      <w:r>
        <w:rPr>
          <w:rFonts w:hint="eastAsia" w:ascii="方正小标宋简体" w:hAnsi="方正小标宋简体" w:eastAsia="方正小标宋简体" w:cs="方正小标宋简体"/>
          <w:spacing w:val="-6"/>
          <w:sz w:val="44"/>
          <w:szCs w:val="44"/>
        </w:rPr>
        <w:t>项目</w:t>
      </w:r>
    </w:p>
    <w:p>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ascii="方正小标宋简体" w:hAnsi="方正小标宋简体" w:eastAsia="方正小标宋简体" w:cs="方正小标宋简体"/>
          <w:spacing w:val="-6"/>
          <w:kern w:val="0"/>
          <w:sz w:val="44"/>
          <w:szCs w:val="44"/>
        </w:rPr>
      </w:pPr>
      <w:r>
        <w:rPr>
          <w:rFonts w:hint="eastAsia" w:ascii="方正小标宋简体" w:hAnsi="方正小标宋简体" w:eastAsia="方正小标宋简体" w:cs="方正小标宋简体"/>
          <w:spacing w:val="-6"/>
          <w:sz w:val="44"/>
          <w:szCs w:val="44"/>
          <w:lang w:val="en-US" w:eastAsia="zh-CN"/>
        </w:rPr>
        <w:t>低效工业用地改造</w:t>
      </w:r>
      <w:r>
        <w:rPr>
          <w:rFonts w:hint="eastAsia" w:ascii="方正小标宋简体" w:hAnsi="方正小标宋简体" w:eastAsia="方正小标宋简体" w:cs="方正小标宋简体"/>
          <w:spacing w:val="-6"/>
          <w:sz w:val="44"/>
          <w:szCs w:val="44"/>
        </w:rPr>
        <w:t>方案</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eastAsia" w:ascii="仿宋_GB2312" w:hAnsi="仿宋_GB2312" w:eastAsia="仿宋_GB2312" w:cs="仿宋_GB2312"/>
          <w:spacing w:val="-6"/>
          <w:kern w:val="0"/>
          <w:sz w:val="32"/>
          <w:szCs w:val="32"/>
        </w:rPr>
      </w:pP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rPr>
      </w:pPr>
      <w:r>
        <w:rPr>
          <w:rFonts w:hint="default" w:ascii="Times New Roman" w:hAnsi="Times New Roman" w:eastAsia="仿宋_GB2312" w:cs="Times New Roman"/>
          <w:spacing w:val="-6"/>
          <w:kern w:val="0"/>
          <w:sz w:val="32"/>
          <w:szCs w:val="32"/>
        </w:rPr>
        <w:t>根</w:t>
      </w:r>
      <w:r>
        <w:rPr>
          <w:rFonts w:hint="default" w:ascii="Times New Roman" w:hAnsi="Times New Roman" w:eastAsia="仿宋_GB2312" w:cs="Times New Roman"/>
          <w:spacing w:val="-6"/>
          <w:kern w:val="0"/>
          <w:sz w:val="32"/>
          <w:szCs w:val="32"/>
          <w:u w:val="none"/>
        </w:rPr>
        <w:t>据现行控制性详细规划，</w:t>
      </w:r>
      <w:r>
        <w:rPr>
          <w:rFonts w:hint="default" w:ascii="Times New Roman" w:hAnsi="Times New Roman" w:eastAsia="仿宋_GB2312" w:cs="Times New Roman"/>
          <w:spacing w:val="-6"/>
          <w:kern w:val="0"/>
          <w:sz w:val="32"/>
          <w:szCs w:val="32"/>
          <w:u w:val="none"/>
          <w:lang w:val="en-US" w:eastAsia="zh-CN"/>
        </w:rPr>
        <w:t>东区街道办事处</w:t>
      </w:r>
      <w:r>
        <w:rPr>
          <w:rFonts w:hint="default" w:ascii="Times New Roman" w:hAnsi="Times New Roman" w:eastAsia="仿宋_GB2312" w:cs="Times New Roman"/>
          <w:spacing w:val="-6"/>
          <w:kern w:val="0"/>
          <w:sz w:val="32"/>
          <w:szCs w:val="32"/>
          <w:u w:val="none"/>
        </w:rPr>
        <w:t>拟对</w:t>
      </w:r>
      <w:r>
        <w:rPr>
          <w:rFonts w:hint="default" w:ascii="Times New Roman" w:hAnsi="Times New Roman" w:eastAsia="仿宋_GB2312" w:cs="Times New Roman"/>
          <w:spacing w:val="-6"/>
          <w:kern w:val="0"/>
          <w:sz w:val="32"/>
          <w:szCs w:val="32"/>
        </w:rPr>
        <w:t>位于</w:t>
      </w:r>
      <w:r>
        <w:rPr>
          <w:rFonts w:hint="default" w:ascii="Times New Roman" w:hAnsi="Times New Roman" w:eastAsia="仿宋_GB2312" w:cs="Times New Roman"/>
          <w:color w:val="auto"/>
          <w:spacing w:val="-6"/>
          <w:kern w:val="0"/>
          <w:sz w:val="32"/>
          <w:szCs w:val="32"/>
          <w:lang w:val="en-US" w:eastAsia="zh-CN"/>
        </w:rPr>
        <w:t>东区街道长江路东侧</w:t>
      </w:r>
      <w:r>
        <w:rPr>
          <w:rFonts w:hint="default" w:ascii="Times New Roman" w:hAnsi="Times New Roman" w:eastAsia="仿宋_GB2312" w:cs="Times New Roman"/>
          <w:spacing w:val="-6"/>
          <w:kern w:val="0"/>
          <w:sz w:val="32"/>
          <w:szCs w:val="32"/>
        </w:rPr>
        <w:t>的</w:t>
      </w:r>
      <w:r>
        <w:rPr>
          <w:rFonts w:hint="default" w:ascii="Times New Roman" w:hAnsi="Times New Roman" w:eastAsia="仿宋_GB2312" w:cs="Times New Roman"/>
          <w:color w:val="auto"/>
          <w:spacing w:val="-6"/>
          <w:w w:val="100"/>
          <w:kern w:val="0"/>
          <w:sz w:val="32"/>
          <w:szCs w:val="32"/>
          <w:highlight w:val="none"/>
          <w:lang w:val="en-US" w:eastAsia="zh-CN"/>
        </w:rPr>
        <w:t>纪元创建有限</w:t>
      </w:r>
      <w:r>
        <w:rPr>
          <w:rFonts w:hint="default" w:ascii="Times New Roman" w:hAnsi="Times New Roman" w:eastAsia="仿宋_GB2312" w:cs="Times New Roman"/>
          <w:color w:val="auto"/>
          <w:spacing w:val="-6"/>
          <w:w w:val="100"/>
          <w:kern w:val="0"/>
          <w:sz w:val="32"/>
          <w:szCs w:val="32"/>
          <w:highlight w:val="none"/>
          <w:u w:val="none"/>
          <w:lang w:val="en-US" w:eastAsia="zh-CN"/>
        </w:rPr>
        <w:t>公司、谢月娇</w:t>
      </w:r>
      <w:r>
        <w:rPr>
          <w:rFonts w:hint="default" w:ascii="Times New Roman" w:hAnsi="Times New Roman" w:eastAsia="仿宋_GB2312" w:cs="Times New Roman"/>
          <w:spacing w:val="-6"/>
          <w:kern w:val="0"/>
          <w:sz w:val="32"/>
          <w:szCs w:val="32"/>
          <w:u w:val="none"/>
          <w:lang w:val="en-US" w:eastAsia="zh-CN"/>
        </w:rPr>
        <w:t>低效工业</w:t>
      </w:r>
      <w:r>
        <w:rPr>
          <w:rFonts w:hint="default" w:ascii="Times New Roman" w:hAnsi="Times New Roman" w:eastAsia="仿宋_GB2312" w:cs="Times New Roman"/>
          <w:spacing w:val="-6"/>
          <w:kern w:val="0"/>
          <w:sz w:val="32"/>
          <w:szCs w:val="32"/>
          <w:u w:val="none"/>
        </w:rPr>
        <w:t>用地进行</w:t>
      </w:r>
      <w:r>
        <w:rPr>
          <w:rFonts w:hint="default" w:ascii="Times New Roman" w:hAnsi="Times New Roman" w:eastAsia="仿宋_GB2312" w:cs="Times New Roman"/>
          <w:spacing w:val="-6"/>
          <w:kern w:val="0"/>
          <w:sz w:val="32"/>
          <w:szCs w:val="32"/>
          <w:u w:val="none"/>
          <w:lang w:val="en-US" w:eastAsia="zh-CN"/>
        </w:rPr>
        <w:t>再开发</w:t>
      </w:r>
      <w:r>
        <w:rPr>
          <w:rFonts w:hint="default" w:ascii="Times New Roman" w:hAnsi="Times New Roman" w:eastAsia="仿宋_GB2312" w:cs="Times New Roman"/>
          <w:spacing w:val="-6"/>
          <w:kern w:val="0"/>
          <w:sz w:val="32"/>
          <w:szCs w:val="32"/>
          <w:u w:val="none"/>
        </w:rPr>
        <w:t>，由</w:t>
      </w:r>
      <w:r>
        <w:rPr>
          <w:rFonts w:hint="default" w:ascii="Times New Roman" w:hAnsi="Times New Roman" w:eastAsia="仿宋_GB2312" w:cs="Times New Roman"/>
          <w:color w:val="auto"/>
          <w:spacing w:val="-6"/>
          <w:kern w:val="0"/>
          <w:sz w:val="32"/>
          <w:szCs w:val="32"/>
          <w:highlight w:val="none"/>
          <w:u w:val="none"/>
          <w:lang w:val="en-US" w:eastAsia="zh-CN"/>
        </w:rPr>
        <w:t>政府整备</w:t>
      </w:r>
      <w:r>
        <w:rPr>
          <w:rFonts w:hint="default" w:ascii="Times New Roman" w:hAnsi="Times New Roman" w:eastAsia="仿宋_GB2312" w:cs="Times New Roman"/>
          <w:spacing w:val="-6"/>
          <w:kern w:val="0"/>
          <w:sz w:val="32"/>
          <w:szCs w:val="32"/>
          <w:u w:val="none"/>
        </w:rPr>
        <w:t>改造，采取全面改造的改造方式。</w:t>
      </w:r>
      <w:r>
        <w:rPr>
          <w:rFonts w:hint="default" w:ascii="Times New Roman" w:hAnsi="Times New Roman" w:eastAsia="仿宋_GB2312" w:cs="Times New Roman"/>
          <w:spacing w:val="-6"/>
          <w:kern w:val="0"/>
          <w:sz w:val="32"/>
          <w:szCs w:val="32"/>
          <w:u w:val="none"/>
          <w:lang w:val="en-US" w:eastAsia="zh-CN"/>
        </w:rPr>
        <w:t>改造</w:t>
      </w:r>
      <w:r>
        <w:rPr>
          <w:rFonts w:hint="default" w:ascii="Times New Roman" w:hAnsi="Times New Roman" w:eastAsia="仿宋_GB2312" w:cs="Times New Roman"/>
          <w:spacing w:val="-6"/>
          <w:kern w:val="0"/>
          <w:sz w:val="32"/>
          <w:szCs w:val="32"/>
          <w:u w:val="none"/>
        </w:rPr>
        <w:t>方案</w:t>
      </w:r>
      <w:r>
        <w:rPr>
          <w:rFonts w:hint="default" w:ascii="Times New Roman" w:hAnsi="Times New Roman" w:eastAsia="仿宋_GB2312" w:cs="Times New Roman"/>
          <w:spacing w:val="-6"/>
          <w:kern w:val="0"/>
          <w:sz w:val="32"/>
          <w:szCs w:val="32"/>
        </w:rPr>
        <w:t>如下：</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一、地块基本情况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（一）总体情况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rPr>
      </w:pPr>
      <w:r>
        <w:rPr>
          <w:rFonts w:hint="default" w:ascii="Times New Roman" w:hAnsi="Times New Roman" w:eastAsia="仿宋_GB2312" w:cs="Times New Roman"/>
          <w:color w:val="auto"/>
          <w:spacing w:val="-6"/>
          <w:kern w:val="0"/>
          <w:sz w:val="32"/>
          <w:szCs w:val="32"/>
        </w:rPr>
        <w:t>改造</w:t>
      </w:r>
      <w:r>
        <w:rPr>
          <w:rFonts w:hint="default" w:ascii="Times New Roman" w:hAnsi="Times New Roman" w:eastAsia="仿宋_GB2312" w:cs="Times New Roman"/>
          <w:color w:val="auto"/>
          <w:spacing w:val="-6"/>
          <w:kern w:val="0"/>
          <w:sz w:val="32"/>
          <w:szCs w:val="32"/>
          <w:lang w:val="en-US" w:eastAsia="zh-CN"/>
        </w:rPr>
        <w:t>项目</w:t>
      </w:r>
      <w:r>
        <w:rPr>
          <w:rFonts w:hint="default" w:ascii="Times New Roman" w:hAnsi="Times New Roman" w:eastAsia="仿宋_GB2312" w:cs="Times New Roman"/>
          <w:color w:val="auto"/>
          <w:spacing w:val="-6"/>
          <w:kern w:val="0"/>
          <w:sz w:val="32"/>
          <w:szCs w:val="32"/>
        </w:rPr>
        <w:t>涉及</w:t>
      </w:r>
      <w:r>
        <w:rPr>
          <w:rFonts w:hint="default" w:ascii="Times New Roman" w:hAnsi="Times New Roman" w:eastAsia="仿宋_GB2312" w:cs="Times New Roman"/>
          <w:color w:val="auto"/>
          <w:spacing w:val="-6"/>
          <w:kern w:val="0"/>
          <w:sz w:val="32"/>
          <w:szCs w:val="32"/>
          <w:lang w:val="en-US" w:eastAsia="zh-CN"/>
        </w:rPr>
        <w:t>5</w:t>
      </w:r>
      <w:r>
        <w:rPr>
          <w:rFonts w:hint="default" w:ascii="Times New Roman" w:hAnsi="Times New Roman" w:eastAsia="仿宋_GB2312" w:cs="Times New Roman"/>
          <w:color w:val="auto"/>
          <w:spacing w:val="-6"/>
          <w:kern w:val="0"/>
          <w:sz w:val="32"/>
          <w:szCs w:val="32"/>
        </w:rPr>
        <w:t>宗土地</w:t>
      </w:r>
      <w:r>
        <w:rPr>
          <w:rFonts w:hint="default" w:ascii="Times New Roman" w:hAnsi="Times New Roman" w:eastAsia="仿宋_GB2312" w:cs="Times New Roman"/>
          <w:color w:val="auto"/>
          <w:spacing w:val="-6"/>
          <w:kern w:val="0"/>
          <w:sz w:val="32"/>
          <w:szCs w:val="32"/>
          <w:lang w:eastAsia="zh-CN"/>
        </w:rPr>
        <w:t>，</w:t>
      </w:r>
      <w:r>
        <w:rPr>
          <w:rFonts w:hint="default" w:ascii="Times New Roman" w:hAnsi="Times New Roman" w:eastAsia="仿宋_GB2312" w:cs="Times New Roman"/>
          <w:color w:val="auto"/>
          <w:spacing w:val="-6"/>
          <w:kern w:val="0"/>
          <w:sz w:val="32"/>
          <w:szCs w:val="32"/>
          <w:lang w:val="en-US" w:eastAsia="zh-CN"/>
        </w:rPr>
        <w:t>均</w:t>
      </w:r>
      <w:r>
        <w:rPr>
          <w:rFonts w:hint="default" w:ascii="Times New Roman" w:hAnsi="Times New Roman" w:eastAsia="仿宋_GB2312" w:cs="Times New Roman"/>
          <w:color w:val="auto"/>
          <w:spacing w:val="-6"/>
          <w:kern w:val="0"/>
          <w:sz w:val="32"/>
          <w:szCs w:val="32"/>
        </w:rPr>
        <w:t>位于</w:t>
      </w:r>
      <w:r>
        <w:rPr>
          <w:rFonts w:hint="default" w:ascii="Times New Roman" w:hAnsi="Times New Roman" w:eastAsia="仿宋_GB2312" w:cs="Times New Roman"/>
          <w:color w:val="auto"/>
          <w:spacing w:val="-6"/>
          <w:kern w:val="0"/>
          <w:sz w:val="32"/>
          <w:szCs w:val="32"/>
          <w:lang w:val="en-US" w:eastAsia="zh-CN"/>
        </w:rPr>
        <w:t>东区街道长江路东侧，东至狮狗山，西至长江路，南至中山市供水有限公司长江水厂，北至中山市向日葵社会工作服务中心</w:t>
      </w:r>
      <w:r>
        <w:rPr>
          <w:rFonts w:hint="default" w:ascii="Times New Roman" w:hAnsi="Times New Roman" w:eastAsia="仿宋_GB2312" w:cs="Times New Roman"/>
          <w:color w:val="auto"/>
          <w:spacing w:val="-6"/>
          <w:kern w:val="0"/>
          <w:sz w:val="32"/>
          <w:szCs w:val="32"/>
        </w:rPr>
        <w:t>。</w:t>
      </w:r>
      <w:r>
        <w:rPr>
          <w:rFonts w:hint="default" w:ascii="Times New Roman" w:hAnsi="Times New Roman" w:eastAsia="仿宋_GB2312" w:cs="Times New Roman"/>
          <w:spacing w:val="-6"/>
          <w:kern w:val="0"/>
          <w:sz w:val="32"/>
          <w:szCs w:val="32"/>
          <w:u w:val="none"/>
          <w:lang w:val="en-US" w:eastAsia="zh-CN"/>
        </w:rPr>
        <w:t>项目总</w:t>
      </w:r>
      <w:r>
        <w:rPr>
          <w:rFonts w:hint="default" w:ascii="Times New Roman" w:hAnsi="Times New Roman" w:eastAsia="仿宋_GB2312" w:cs="Times New Roman"/>
          <w:spacing w:val="-6"/>
          <w:kern w:val="0"/>
          <w:sz w:val="32"/>
          <w:szCs w:val="32"/>
        </w:rPr>
        <w:t>用地面积</w:t>
      </w:r>
      <w:r>
        <w:rPr>
          <w:rFonts w:hint="default" w:ascii="Times New Roman" w:hAnsi="Times New Roman" w:eastAsia="仿宋_GB2312" w:cs="Times New Roman"/>
          <w:spacing w:val="-6"/>
          <w:kern w:val="0"/>
          <w:sz w:val="32"/>
          <w:szCs w:val="32"/>
          <w:u w:val="none"/>
          <w:lang w:val="en-US" w:eastAsia="zh-CN"/>
        </w:rPr>
        <w:t>1.3079</w:t>
      </w:r>
      <w:r>
        <w:rPr>
          <w:rFonts w:hint="default" w:ascii="Times New Roman" w:hAnsi="Times New Roman" w:eastAsia="仿宋_GB2312" w:cs="Times New Roman"/>
          <w:spacing w:val="-6"/>
          <w:kern w:val="0"/>
          <w:sz w:val="32"/>
          <w:szCs w:val="32"/>
        </w:rPr>
        <w:t>公顷（</w:t>
      </w:r>
      <w:r>
        <w:rPr>
          <w:rFonts w:hint="default" w:ascii="Times New Roman" w:hAnsi="Times New Roman" w:eastAsia="仿宋_GB2312" w:cs="Times New Roman"/>
          <w:spacing w:val="-6"/>
          <w:kern w:val="0"/>
          <w:sz w:val="32"/>
          <w:szCs w:val="32"/>
          <w:u w:val="none"/>
          <w:lang w:val="en-US"/>
        </w:rPr>
        <w:t>13078.75</w:t>
      </w:r>
      <w:r>
        <w:rPr>
          <w:rFonts w:hint="default" w:ascii="Times New Roman" w:hAnsi="Times New Roman" w:eastAsia="仿宋_GB2312" w:cs="Times New Roman"/>
          <w:spacing w:val="-6"/>
          <w:kern w:val="0"/>
          <w:sz w:val="32"/>
          <w:szCs w:val="32"/>
        </w:rPr>
        <w:t>平方米，折合约</w:t>
      </w:r>
      <w:r>
        <w:rPr>
          <w:rFonts w:hint="default" w:ascii="Times New Roman" w:hAnsi="Times New Roman" w:eastAsia="仿宋_GB2312" w:cs="Times New Roman"/>
          <w:spacing w:val="-6"/>
          <w:kern w:val="0"/>
          <w:sz w:val="32"/>
          <w:szCs w:val="32"/>
          <w:u w:val="none"/>
          <w:lang w:val="en-US" w:eastAsia="zh-CN"/>
        </w:rPr>
        <w:t>19.62</w:t>
      </w:r>
      <w:r>
        <w:rPr>
          <w:rFonts w:hint="default" w:ascii="Times New Roman" w:hAnsi="Times New Roman" w:eastAsia="仿宋_GB2312" w:cs="Times New Roman"/>
          <w:spacing w:val="-6"/>
          <w:kern w:val="0"/>
          <w:sz w:val="32"/>
          <w:szCs w:val="32"/>
        </w:rPr>
        <w:t>亩）。</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_GB2312" w:cs="Times New Roman"/>
          <w:spacing w:val="-6"/>
          <w:sz w:val="32"/>
          <w:szCs w:val="32"/>
          <w:lang w:eastAsia="zh-CN"/>
        </w:rPr>
      </w:pPr>
      <w:r>
        <w:rPr>
          <w:rFonts w:hint="default" w:ascii="Times New Roman" w:hAnsi="Times New Roman" w:eastAsia="楷体_GB2312" w:cs="Times New Roman"/>
          <w:spacing w:val="-6"/>
          <w:sz w:val="32"/>
          <w:szCs w:val="32"/>
          <w:lang w:eastAsia="zh-CN"/>
        </w:rPr>
        <w:t>（</w:t>
      </w:r>
      <w:r>
        <w:rPr>
          <w:rFonts w:hint="default" w:ascii="Times New Roman" w:hAnsi="Times New Roman" w:eastAsia="楷体_GB2312" w:cs="Times New Roman"/>
          <w:spacing w:val="-6"/>
          <w:sz w:val="32"/>
          <w:szCs w:val="32"/>
          <w:lang w:val="en-US" w:eastAsia="zh-CN"/>
        </w:rPr>
        <w:t>二</w:t>
      </w:r>
      <w:r>
        <w:rPr>
          <w:rFonts w:hint="default" w:ascii="Times New Roman" w:hAnsi="Times New Roman" w:eastAsia="楷体_GB2312" w:cs="Times New Roman"/>
          <w:spacing w:val="-6"/>
          <w:sz w:val="32"/>
          <w:szCs w:val="32"/>
          <w:lang w:eastAsia="zh-CN"/>
        </w:rPr>
        <w:t>）标图入库情况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lang w:val="en-US" w:eastAsia="zh-CN"/>
        </w:rPr>
      </w:pPr>
      <w:r>
        <w:rPr>
          <w:rFonts w:hint="default" w:ascii="Times New Roman" w:hAnsi="Times New Roman" w:eastAsia="仿宋_GB2312" w:cs="Times New Roman"/>
          <w:spacing w:val="-6"/>
          <w:kern w:val="0"/>
          <w:sz w:val="32"/>
          <w:szCs w:val="32"/>
        </w:rPr>
        <w:t>改造地块</w:t>
      </w:r>
      <w:r>
        <w:rPr>
          <w:rFonts w:hint="default" w:ascii="Times New Roman" w:hAnsi="Times New Roman" w:eastAsia="仿宋_GB2312" w:cs="Times New Roman"/>
          <w:spacing w:val="-6"/>
          <w:kern w:val="0"/>
          <w:sz w:val="32"/>
          <w:szCs w:val="32"/>
          <w:lang w:val="en-US" w:eastAsia="zh-CN"/>
        </w:rPr>
        <w:t>在</w:t>
      </w:r>
      <w:r>
        <w:rPr>
          <w:rFonts w:hint="default" w:ascii="Times New Roman" w:hAnsi="Times New Roman" w:eastAsia="仿宋_GB2312" w:cs="Times New Roman"/>
          <w:sz w:val="32"/>
          <w:szCs w:val="24"/>
        </w:rPr>
        <w:t>202</w:t>
      </w:r>
      <w:r>
        <w:rPr>
          <w:rFonts w:hint="default" w:ascii="Times New Roman" w:hAnsi="Times New Roman" w:eastAsia="仿宋_GB2312" w:cs="Times New Roman"/>
          <w:sz w:val="32"/>
          <w:szCs w:val="24"/>
          <w:lang w:val="en-US" w:eastAsia="zh-CN"/>
        </w:rPr>
        <w:t>2</w:t>
      </w:r>
      <w:r>
        <w:rPr>
          <w:rFonts w:hint="default" w:ascii="Times New Roman" w:hAnsi="Times New Roman" w:eastAsia="仿宋_GB2312" w:cs="Times New Roman"/>
          <w:sz w:val="32"/>
          <w:szCs w:val="24"/>
        </w:rPr>
        <w:t>年</w:t>
      </w:r>
      <w:r>
        <w:rPr>
          <w:rFonts w:hint="default" w:ascii="Times New Roman" w:hAnsi="Times New Roman" w:eastAsia="仿宋_GB2312" w:cs="Times New Roman"/>
          <w:spacing w:val="-6"/>
          <w:kern w:val="0"/>
          <w:sz w:val="32"/>
          <w:szCs w:val="32"/>
          <w:lang w:eastAsia="zh-CN"/>
        </w:rPr>
        <w:t>土地利用现状</w:t>
      </w:r>
      <w:r>
        <w:rPr>
          <w:rFonts w:hint="default" w:ascii="Times New Roman" w:hAnsi="Times New Roman" w:eastAsia="仿宋_GB2312" w:cs="Times New Roman"/>
          <w:spacing w:val="-6"/>
          <w:kern w:val="0"/>
          <w:sz w:val="32"/>
          <w:szCs w:val="32"/>
          <w:lang w:val="en-US" w:eastAsia="zh-CN"/>
        </w:rPr>
        <w:t>地类部分为非</w:t>
      </w:r>
      <w:r>
        <w:rPr>
          <w:rFonts w:hint="default" w:ascii="Times New Roman" w:hAnsi="Times New Roman" w:eastAsia="仿宋_GB2312" w:cs="Times New Roman"/>
          <w:spacing w:val="-6"/>
          <w:kern w:val="0"/>
          <w:sz w:val="32"/>
          <w:szCs w:val="32"/>
          <w:lang w:eastAsia="zh-CN"/>
        </w:rPr>
        <w:t>建设用地</w:t>
      </w:r>
      <w:r>
        <w:rPr>
          <w:rFonts w:hint="default" w:ascii="Times New Roman" w:hAnsi="Times New Roman" w:eastAsia="仿宋_GB2312" w:cs="Times New Roman"/>
          <w:spacing w:val="-6"/>
          <w:sz w:val="32"/>
          <w:szCs w:val="32"/>
        </w:rPr>
        <w:t>，</w:t>
      </w:r>
      <w:r>
        <w:rPr>
          <w:rFonts w:hint="default" w:ascii="Times New Roman" w:hAnsi="Times New Roman" w:eastAsia="仿宋_GB2312" w:cs="Times New Roman"/>
          <w:spacing w:val="-6"/>
          <w:sz w:val="32"/>
          <w:szCs w:val="32"/>
          <w:lang w:val="en-US" w:eastAsia="zh-CN"/>
        </w:rPr>
        <w:t>且</w:t>
      </w:r>
      <w:r>
        <w:rPr>
          <w:rFonts w:hint="eastAsia" w:ascii="Times New Roman" w:hAnsi="Times New Roman" w:eastAsia="仿宋_GB2312" w:cs="Times New Roman"/>
          <w:spacing w:val="-6"/>
          <w:sz w:val="32"/>
          <w:szCs w:val="32"/>
          <w:lang w:val="en-US" w:eastAsia="zh-CN"/>
        </w:rPr>
        <w:t>2009年12月31日前的</w:t>
      </w:r>
      <w:r>
        <w:rPr>
          <w:rFonts w:hint="default" w:ascii="Times New Roman" w:hAnsi="Times New Roman" w:eastAsia="仿宋_GB2312" w:cs="Times New Roman"/>
          <w:spacing w:val="-6"/>
          <w:sz w:val="32"/>
          <w:szCs w:val="32"/>
          <w:lang w:val="en-US" w:eastAsia="zh-CN"/>
        </w:rPr>
        <w:t>上盖物基底面积占入库地块面积比例小于30%，</w:t>
      </w:r>
      <w:r>
        <w:rPr>
          <w:rFonts w:hint="default" w:ascii="Times New Roman" w:hAnsi="Times New Roman" w:eastAsia="仿宋_GB2312" w:cs="Times New Roman"/>
          <w:spacing w:val="-6"/>
          <w:sz w:val="32"/>
          <w:szCs w:val="32"/>
        </w:rPr>
        <w:t>不符合省“三旧”改造标图入库的要求</w:t>
      </w:r>
      <w:r>
        <w:rPr>
          <w:rFonts w:hint="default" w:ascii="Times New Roman" w:hAnsi="Times New Roman" w:eastAsia="仿宋_GB2312" w:cs="Times New Roman"/>
          <w:spacing w:val="-6"/>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三</w:t>
      </w:r>
      <w:r>
        <w:rPr>
          <w:rFonts w:hint="default" w:ascii="Times New Roman" w:hAnsi="Times New Roman" w:eastAsia="楷体" w:cs="Times New Roman"/>
          <w:spacing w:val="-6"/>
          <w:sz w:val="32"/>
          <w:szCs w:val="32"/>
        </w:rPr>
        <w:t>）权属情况</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lang w:eastAsia="zh-CN"/>
        </w:rPr>
      </w:pPr>
      <w:r>
        <w:rPr>
          <w:rFonts w:hint="default" w:ascii="Times New Roman" w:hAnsi="Times New Roman" w:eastAsia="仿宋_GB2312" w:cs="Times New Roman"/>
          <w:color w:val="auto"/>
          <w:spacing w:val="-6"/>
          <w:kern w:val="0"/>
          <w:sz w:val="32"/>
          <w:szCs w:val="32"/>
          <w:u w:val="none"/>
          <w:lang w:val="en-US" w:eastAsia="zh-CN"/>
        </w:rPr>
        <w:t>改造范围涉及5宗国有建设用地</w:t>
      </w:r>
      <w:r>
        <w:rPr>
          <w:rFonts w:hint="default" w:ascii="Times New Roman" w:hAnsi="Times New Roman" w:eastAsia="仿宋_GB2312" w:cs="Times New Roman"/>
          <w:color w:val="auto"/>
          <w:spacing w:val="-6"/>
          <w:kern w:val="0"/>
          <w:sz w:val="32"/>
          <w:szCs w:val="32"/>
          <w:highlight w:val="none"/>
          <w:lang w:val="en-US" w:eastAsia="zh-CN"/>
        </w:rPr>
        <w:t>，改造地块涉及的土地</w:t>
      </w:r>
      <w:r>
        <w:rPr>
          <w:rFonts w:hint="default" w:ascii="Times New Roman" w:hAnsi="Times New Roman" w:eastAsia="仿宋_GB2312" w:cs="Times New Roman"/>
          <w:color w:val="auto"/>
          <w:spacing w:val="-6"/>
          <w:kern w:val="0"/>
          <w:sz w:val="32"/>
          <w:szCs w:val="32"/>
          <w:highlight w:val="none"/>
        </w:rPr>
        <w:t>已经确权、登记</w:t>
      </w:r>
      <w:r>
        <w:rPr>
          <w:rFonts w:hint="default" w:ascii="Times New Roman" w:hAnsi="Times New Roman" w:eastAsia="仿宋_GB2312" w:cs="Times New Roman"/>
          <w:spacing w:val="-6"/>
          <w:kern w:val="0"/>
          <w:sz w:val="32"/>
          <w:szCs w:val="32"/>
          <w:lang w:eastAsia="zh-CN"/>
        </w:rPr>
        <w:t>。</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spacing w:val="-6"/>
          <w:kern w:val="0"/>
          <w:sz w:val="32"/>
          <w:szCs w:val="32"/>
          <w:lang w:val="en-US" w:eastAsia="zh-CN"/>
        </w:rPr>
        <w:t>其中</w:t>
      </w:r>
      <w:r>
        <w:rPr>
          <w:rFonts w:hint="default" w:ascii="Times New Roman" w:hAnsi="Times New Roman" w:eastAsia="仿宋_GB2312" w:cs="Times New Roman"/>
          <w:color w:val="auto"/>
          <w:spacing w:val="-6"/>
          <w:kern w:val="0"/>
          <w:sz w:val="32"/>
          <w:szCs w:val="32"/>
          <w:u w:val="none"/>
          <w:lang w:val="en-US" w:eastAsia="zh-CN"/>
        </w:rPr>
        <w:t>地块1是国有建设用地，用地面积0.2709公顷（2708.7平方米，折合约4.06亩），用途为工业，土地已经确权、登记，土地证号为中府国用（2014）第易2103089号，为土地权利人中山市纪元创建房地产投资有限公司自2014年6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2是国有建设用地，用地面积0.0059公顷（59.30平方米，折合约0.09亩），用途为工业，土地已经确权、登记，不动产权证号为粤（2019）中山市不动产权第0103770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3是国有建设用地，用地面积0.4489公顷（4489.10平方米，折合约6.73亩），用途为工业，土地已经确权、登记，不动产权证号为粤（2019）中山市不动产权第0127328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4是国有建设用地，用地面积0.4488公顷（4487.70平方米，折合约6.73亩），用途为工业，土地已经确权、登记，不动产权证号为粤（2019）中山市不动产权第0118692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地块5是国有建设用地，用地面积0.1334公顷（1334平方米，折合约2.00亩），用途为工业，土地证号为中府国用第（2008）第易215151号，为土地权利人谢月娇自2008年10月开始使用。</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3227070"/>
            <wp:effectExtent l="0" t="0" r="2540" b="11430"/>
            <wp:docPr id="1" name="图片 1" descr="2ea982481706f3aedb2d29c4c3f2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a982481706f3aedb2d29c4c3f2ef6"/>
                    <pic:cNvPicPr>
                      <a:picLocks noChangeAspect="1"/>
                    </pic:cNvPicPr>
                  </pic:nvPicPr>
                  <pic:blipFill>
                    <a:blip r:embed="rId4"/>
                    <a:srcRect t="30019" b="28804"/>
                    <a:stretch>
                      <a:fillRect/>
                    </a:stretch>
                  </pic:blipFill>
                  <pic:spPr>
                    <a:xfrm>
                      <a:off x="0" y="0"/>
                      <a:ext cx="5541010" cy="32270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图1 改造地块示意图</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四</w:t>
      </w:r>
      <w:r>
        <w:rPr>
          <w:rFonts w:hint="default" w:ascii="Times New Roman" w:hAnsi="Times New Roman" w:eastAsia="楷体" w:cs="Times New Roman"/>
          <w:spacing w:val="-6"/>
          <w:sz w:val="32"/>
          <w:szCs w:val="32"/>
        </w:rPr>
        <w:t>）土地利用现状情况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项目用地范围现有1栋建筑物，由</w:t>
      </w:r>
      <w:r>
        <w:rPr>
          <w:rFonts w:hint="default" w:ascii="Times New Roman" w:hAnsi="Times New Roman" w:eastAsia="仿宋_GB2312" w:cs="Times New Roman"/>
          <w:color w:val="auto"/>
          <w:spacing w:val="-6"/>
          <w:kern w:val="0"/>
          <w:sz w:val="32"/>
          <w:szCs w:val="32"/>
          <w:highlight w:val="none"/>
          <w:u w:val="none"/>
          <w:lang w:val="en-US" w:eastAsia="zh-CN"/>
        </w:rPr>
        <w:t>该地块自2009年10月</w:t>
      </w:r>
      <w:r>
        <w:rPr>
          <w:rFonts w:hint="default" w:ascii="Times New Roman" w:hAnsi="Times New Roman" w:eastAsia="仿宋_GB2312" w:cs="Times New Roman"/>
          <w:color w:val="auto"/>
          <w:spacing w:val="-6"/>
          <w:kern w:val="0"/>
          <w:sz w:val="32"/>
          <w:szCs w:val="32"/>
          <w:u w:val="none"/>
          <w:lang w:val="en-US" w:eastAsia="zh-CN"/>
        </w:rPr>
        <w:t>开始建设使用，无合法规划报建等手续，现有建筑面积1329.98平方米，现状容积率0.09，作工业厂房使用。该地块尚未拆除建筑，改造前年产值为0万元，年税收为0万元。经研究，认定改造地块属于低效工业用地。</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改造地块不涉及抵押、查封、历史文化资源要素、森林资源以及土壤环境潜在监管地块等情况。根据《中华人民共和国土壤污染防治法》等相关规定用途变更为住宅、公共管理与公共服务用地的，变更前应当按照规定开展土壤污染状况调查，正</w:t>
      </w:r>
      <w:r>
        <w:rPr>
          <w:rFonts w:hint="default" w:ascii="Times New Roman" w:hAnsi="Times New Roman" w:eastAsia="仿宋" w:cs="Times New Roman"/>
          <w:color w:val="000000"/>
          <w:kern w:val="2"/>
          <w:sz w:val="32"/>
          <w:szCs w:val="32"/>
          <w:highlight w:val="none"/>
          <w:lang w:val="en-US" w:eastAsia="zh-CN" w:bidi="ar-SA"/>
        </w:rPr>
        <w:t>由第三方机构开展</w:t>
      </w:r>
      <w:r>
        <w:rPr>
          <w:rFonts w:hint="default" w:ascii="Times New Roman" w:hAnsi="Times New Roman" w:eastAsia="仿宋" w:cs="Times New Roman"/>
          <w:color w:val="000000"/>
          <w:sz w:val="32"/>
          <w:szCs w:val="32"/>
          <w:highlight w:val="none"/>
          <w:lang w:val="en-US"/>
        </w:rPr>
        <w:t>土壤</w:t>
      </w:r>
      <w:r>
        <w:rPr>
          <w:rFonts w:hint="default" w:ascii="Times New Roman" w:hAnsi="Times New Roman" w:eastAsia="仿宋" w:cs="Times New Roman"/>
          <w:color w:val="000000"/>
          <w:sz w:val="32"/>
          <w:szCs w:val="32"/>
          <w:highlight w:val="none"/>
          <w:lang w:val="en-US" w:eastAsia="zh-CN"/>
        </w:rPr>
        <w:t>环境质量状况</w:t>
      </w:r>
      <w:r>
        <w:rPr>
          <w:rFonts w:hint="default" w:ascii="Times New Roman" w:hAnsi="Times New Roman" w:eastAsia="仿宋" w:cs="Times New Roman"/>
          <w:color w:val="000000"/>
          <w:sz w:val="32"/>
          <w:szCs w:val="32"/>
          <w:highlight w:val="none"/>
          <w:lang w:val="en-US"/>
        </w:rPr>
        <w:t>调查</w:t>
      </w:r>
      <w:r>
        <w:rPr>
          <w:rFonts w:hint="default" w:ascii="Times New Roman" w:hAnsi="Times New Roman" w:eastAsia="仿宋" w:cs="Times New Roman"/>
          <w:color w:val="000000"/>
          <w:sz w:val="32"/>
          <w:szCs w:val="32"/>
          <w:highlight w:val="none"/>
          <w:lang w:val="en-US" w:eastAsia="zh-CN"/>
        </w:rPr>
        <w:t>并</w:t>
      </w:r>
      <w:r>
        <w:rPr>
          <w:rFonts w:hint="default" w:ascii="Times New Roman" w:hAnsi="Times New Roman" w:eastAsia="仿宋" w:cs="Times New Roman"/>
          <w:color w:val="000000"/>
          <w:kern w:val="2"/>
          <w:sz w:val="32"/>
          <w:szCs w:val="32"/>
          <w:highlight w:val="none"/>
          <w:lang w:val="en-US" w:eastAsia="zh-CN" w:bidi="ar-SA"/>
        </w:rPr>
        <w:t>报</w:t>
      </w:r>
      <w:r>
        <w:rPr>
          <w:rFonts w:hint="default" w:ascii="Times New Roman" w:hAnsi="Times New Roman" w:eastAsia="仿宋" w:cs="Times New Roman"/>
          <w:color w:val="000000"/>
          <w:kern w:val="0"/>
          <w:sz w:val="31"/>
          <w:szCs w:val="31"/>
          <w:lang w:val="en-US" w:eastAsia="zh-CN" w:bidi="ar"/>
        </w:rPr>
        <w:t>市环境保护主管部门组织评审</w:t>
      </w:r>
      <w:r>
        <w:rPr>
          <w:rFonts w:hint="default" w:ascii="Times New Roman" w:hAnsi="Times New Roman" w:eastAsia="仿宋_GB2312" w:cs="Times New Roman"/>
          <w:color w:val="auto"/>
          <w:spacing w:val="-6"/>
          <w:kern w:val="0"/>
          <w:sz w:val="32"/>
          <w:szCs w:val="32"/>
          <w:u w:val="none"/>
          <w:lang w:val="en-US" w:eastAsia="zh-CN"/>
        </w:rPr>
        <w:t>。改造地块均涉及疑似闲置，属政府原因，正在办理闲置放行意见。</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五</w:t>
      </w:r>
      <w:r>
        <w:rPr>
          <w:rFonts w:hint="default" w:ascii="Times New Roman" w:hAnsi="Times New Roman" w:eastAsia="楷体" w:cs="Times New Roman"/>
          <w:spacing w:val="-6"/>
          <w:sz w:val="32"/>
          <w:szCs w:val="32"/>
        </w:rPr>
        <w:t>）规划情况</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改造项目符合</w:t>
      </w:r>
      <w:r>
        <w:rPr>
          <w:rFonts w:hint="default" w:ascii="Times New Roman" w:hAnsi="Times New Roman" w:eastAsia="仿宋_GB2312" w:cs="Times New Roman"/>
          <w:color w:val="auto"/>
          <w:spacing w:val="-6"/>
          <w:kern w:val="0"/>
          <w:sz w:val="32"/>
          <w:szCs w:val="32"/>
          <w:highlight w:val="none"/>
          <w:u w:val="none"/>
          <w:lang w:val="en-US" w:eastAsia="zh-CN"/>
        </w:rPr>
        <w:t>国土空间总体规划</w:t>
      </w:r>
      <w:r>
        <w:rPr>
          <w:rFonts w:hint="default" w:ascii="Times New Roman" w:hAnsi="Times New Roman" w:eastAsia="仿宋_GB2312" w:cs="Times New Roman"/>
          <w:color w:val="auto"/>
          <w:spacing w:val="-6"/>
          <w:kern w:val="0"/>
          <w:sz w:val="32"/>
          <w:szCs w:val="32"/>
          <w:u w:val="none"/>
          <w:lang w:val="en-US" w:eastAsia="zh-CN"/>
        </w:rPr>
        <w:t>、控制性详细规划。</w:t>
      </w:r>
      <w:r>
        <w:rPr>
          <w:rFonts w:hint="default" w:ascii="Times New Roman" w:hAnsi="Times New Roman" w:eastAsia="仿宋_GB2312" w:cs="Times New Roman"/>
          <w:spacing w:val="-6"/>
          <w:kern w:val="0"/>
          <w:sz w:val="32"/>
          <w:szCs w:val="32"/>
        </w:rPr>
        <w:t>其中，</w:t>
      </w:r>
      <w:r>
        <w:rPr>
          <w:rFonts w:hint="default" w:ascii="Times New Roman" w:hAnsi="Times New Roman" w:eastAsia="仿宋_GB2312" w:cs="Times New Roman"/>
          <w:color w:val="auto"/>
          <w:spacing w:val="-6"/>
          <w:kern w:val="0"/>
          <w:sz w:val="32"/>
          <w:szCs w:val="32"/>
          <w:highlight w:val="none"/>
          <w:u w:val="none"/>
          <w:lang w:val="en-US" w:eastAsia="zh-CN"/>
        </w:rPr>
        <w:t>在《中山市国土空间总体规划（2021-2035年）》中，</w:t>
      </w:r>
      <w:r>
        <w:rPr>
          <w:rFonts w:hint="default" w:ascii="Times New Roman" w:hAnsi="Times New Roman" w:eastAsia="仿宋_GB2312" w:cs="Times New Roman"/>
          <w:color w:val="auto"/>
          <w:spacing w:val="-6"/>
          <w:kern w:val="0"/>
          <w:sz w:val="32"/>
          <w:szCs w:val="32"/>
          <w:highlight w:val="none"/>
          <w:u w:val="none"/>
        </w:rPr>
        <w:t>属城镇建设用地1.1385公顷（</w:t>
      </w:r>
      <w:r>
        <w:rPr>
          <w:rFonts w:hint="default" w:ascii="Times New Roman" w:hAnsi="Times New Roman" w:eastAsia="仿宋_GB2312" w:cs="Times New Roman"/>
          <w:color w:val="auto"/>
          <w:spacing w:val="-6"/>
          <w:kern w:val="0"/>
          <w:sz w:val="32"/>
          <w:szCs w:val="32"/>
          <w:highlight w:val="none"/>
          <w:u w:val="none"/>
          <w:lang w:val="en-US" w:eastAsia="zh-CN"/>
        </w:rPr>
        <w:t>11385.00平方米，</w:t>
      </w:r>
      <w:r>
        <w:rPr>
          <w:rFonts w:hint="default" w:ascii="Times New Roman" w:hAnsi="Times New Roman" w:eastAsia="仿宋_GB2312" w:cs="Times New Roman"/>
          <w:color w:val="auto"/>
          <w:spacing w:val="-6"/>
          <w:kern w:val="0"/>
          <w:sz w:val="32"/>
          <w:szCs w:val="32"/>
          <w:highlight w:val="none"/>
          <w:u w:val="none"/>
        </w:rPr>
        <w:t>折合约17.0</w:t>
      </w:r>
      <w:r>
        <w:rPr>
          <w:rFonts w:hint="default" w:ascii="Times New Roman" w:hAnsi="Times New Roman" w:eastAsia="仿宋_GB2312" w:cs="Times New Roman"/>
          <w:color w:val="auto"/>
          <w:spacing w:val="-6"/>
          <w:kern w:val="0"/>
          <w:sz w:val="32"/>
          <w:szCs w:val="32"/>
          <w:highlight w:val="none"/>
          <w:u w:val="none"/>
          <w:lang w:val="en-US" w:eastAsia="zh-CN"/>
        </w:rPr>
        <w:t>8</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color w:val="auto"/>
          <w:spacing w:val="-6"/>
          <w:kern w:val="0"/>
          <w:sz w:val="32"/>
          <w:szCs w:val="32"/>
          <w:highlight w:val="none"/>
          <w:u w:val="none"/>
          <w:lang w:val="en-US" w:eastAsia="zh-CN"/>
        </w:rPr>
        <w:t>；在《中山市东区新鳌岭东片区（1412单元）控制性详细规划调整（2023）》（中府函〔2023〕120号）中，规划医疗卫生用地面积为1.0419公顷（10419.00平方米，折合</w:t>
      </w:r>
      <w:r>
        <w:rPr>
          <w:rFonts w:hint="eastAsia" w:ascii="Times New Roman" w:hAnsi="Times New Roman" w:eastAsia="仿宋_GB2312" w:cs="Times New Roman"/>
          <w:color w:val="auto"/>
          <w:spacing w:val="-6"/>
          <w:kern w:val="0"/>
          <w:sz w:val="32"/>
          <w:szCs w:val="32"/>
          <w:highlight w:val="none"/>
          <w:u w:val="none"/>
          <w:lang w:val="en-US" w:eastAsia="zh-CN"/>
        </w:rPr>
        <w:t>15.63</w:t>
      </w:r>
      <w:r>
        <w:rPr>
          <w:rFonts w:hint="default" w:ascii="Times New Roman" w:hAnsi="Times New Roman" w:eastAsia="仿宋_GB2312" w:cs="Times New Roman"/>
          <w:color w:val="auto"/>
          <w:spacing w:val="-6"/>
          <w:kern w:val="0"/>
          <w:sz w:val="32"/>
          <w:szCs w:val="32"/>
          <w:highlight w:val="none"/>
          <w:u w:val="none"/>
          <w:lang w:val="en-US" w:eastAsia="zh-CN"/>
        </w:rPr>
        <w:t>亩），规划容积率0-4.0，建筑密度不大于40%，绿地率不低于30%，建筑限高80米；规划为</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防护绿地0.1102公顷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1102.00平方米，</w:t>
      </w:r>
      <w:r>
        <w:rPr>
          <w:rFonts w:hint="default" w:ascii="Times New Roman" w:hAnsi="Times New Roman" w:eastAsia="仿宋_GB2312" w:cs="Times New Roman"/>
          <w:color w:val="auto"/>
          <w:spacing w:val="-6"/>
          <w:kern w:val="0"/>
          <w:sz w:val="32"/>
          <w:szCs w:val="32"/>
          <w:highlight w:val="none"/>
          <w:u w:val="none"/>
        </w:rPr>
        <w:t>折合约1.65亩）</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、水域用地0.0592公顷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592.00平方米，</w:t>
      </w:r>
      <w:r>
        <w:rPr>
          <w:rFonts w:hint="default" w:ascii="Times New Roman" w:hAnsi="Times New Roman" w:eastAsia="仿宋_GB2312" w:cs="Times New Roman"/>
          <w:color w:val="auto"/>
          <w:spacing w:val="-6"/>
          <w:kern w:val="0"/>
          <w:sz w:val="32"/>
          <w:szCs w:val="32"/>
          <w:highlight w:val="none"/>
          <w:u w:val="none"/>
        </w:rPr>
        <w:t>折合约</w:t>
      </w:r>
      <w:r>
        <w:rPr>
          <w:rFonts w:hint="default" w:ascii="Times New Roman" w:hAnsi="Times New Roman" w:eastAsia="仿宋_GB2312" w:cs="Times New Roman"/>
          <w:color w:val="auto"/>
          <w:spacing w:val="-6"/>
          <w:kern w:val="0"/>
          <w:sz w:val="32"/>
          <w:szCs w:val="32"/>
          <w:highlight w:val="none"/>
          <w:u w:val="none"/>
          <w:lang w:val="en-US" w:eastAsia="zh-CN"/>
        </w:rPr>
        <w:t>0.89</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以及城市道路用地0.0966公顷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966.00平方米，</w:t>
      </w:r>
      <w:r>
        <w:rPr>
          <w:rFonts w:hint="default" w:ascii="Times New Roman" w:hAnsi="Times New Roman" w:eastAsia="仿宋_GB2312" w:cs="Times New Roman"/>
          <w:color w:val="auto"/>
          <w:spacing w:val="-6"/>
          <w:kern w:val="0"/>
          <w:sz w:val="32"/>
          <w:szCs w:val="32"/>
          <w:highlight w:val="none"/>
          <w:u w:val="none"/>
        </w:rPr>
        <w:t>折合约</w:t>
      </w:r>
      <w:r>
        <w:rPr>
          <w:rFonts w:hint="default" w:ascii="Times New Roman" w:hAnsi="Times New Roman" w:eastAsia="仿宋_GB2312" w:cs="Times New Roman"/>
          <w:color w:val="auto"/>
          <w:spacing w:val="-6"/>
          <w:kern w:val="0"/>
          <w:sz w:val="32"/>
          <w:szCs w:val="32"/>
          <w:highlight w:val="none"/>
          <w:u w:val="none"/>
          <w:lang w:val="en-US" w:eastAsia="zh-CN"/>
        </w:rPr>
        <w:t>1.45</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改造地块位于“三区三线”城镇开发边界内，不涉及永久基本农田、生态保护红线等管控要求。</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highlight w:val="none"/>
        </w:rPr>
      </w:pPr>
      <w:r>
        <w:rPr>
          <w:rFonts w:hint="default" w:ascii="Times New Roman" w:hAnsi="Times New Roman" w:eastAsia="黑体" w:cs="Times New Roman"/>
          <w:spacing w:val="-6"/>
          <w:kern w:val="0"/>
          <w:sz w:val="32"/>
          <w:szCs w:val="32"/>
          <w:highlight w:val="none"/>
        </w:rPr>
        <w:t>二、改造意愿情况</w:t>
      </w:r>
    </w:p>
    <w:p>
      <w:pPr>
        <w:spacing w:line="574" w:lineRule="exact"/>
        <w:ind w:firstLine="616" w:firstLineChars="200"/>
        <w:rPr>
          <w:rFonts w:hint="default" w:ascii="Times New Roman" w:hAnsi="Times New Roman" w:eastAsia="楷体" w:cs="Times New Roman"/>
          <w:color w:val="auto"/>
          <w:spacing w:val="-6"/>
          <w:kern w:val="0"/>
          <w:sz w:val="32"/>
          <w:szCs w:val="32"/>
        </w:rPr>
      </w:pPr>
      <w:r>
        <w:rPr>
          <w:rFonts w:hint="default" w:ascii="Times New Roman" w:hAnsi="Times New Roman" w:eastAsia="楷体" w:cs="Times New Roman"/>
          <w:color w:val="auto"/>
          <w:spacing w:val="-6"/>
          <w:kern w:val="0"/>
          <w:sz w:val="32"/>
          <w:szCs w:val="32"/>
        </w:rPr>
        <w:t>（一）改造意愿情况</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项</w:t>
      </w:r>
      <w:r>
        <w:rPr>
          <w:rFonts w:hint="default" w:ascii="Times New Roman" w:hAnsi="Times New Roman" w:eastAsia="仿宋_GB2312" w:cs="Times New Roman"/>
          <w:color w:val="auto"/>
          <w:spacing w:val="-6"/>
          <w:kern w:val="0"/>
          <w:sz w:val="32"/>
          <w:szCs w:val="32"/>
          <w:highlight w:val="none"/>
          <w:u w:val="none"/>
          <w:lang w:val="en-US" w:eastAsia="zh-CN"/>
        </w:rPr>
        <w:t>目</w:t>
      </w:r>
      <w:r>
        <w:rPr>
          <w:rFonts w:hint="default" w:ascii="Times New Roman" w:hAnsi="Times New Roman" w:eastAsia="仿宋_GB2312" w:cs="Times New Roman"/>
          <w:color w:val="auto"/>
          <w:spacing w:val="-6"/>
          <w:kern w:val="0"/>
          <w:sz w:val="32"/>
          <w:szCs w:val="32"/>
          <w:highlight w:val="none"/>
          <w:u w:val="none"/>
        </w:rPr>
        <w:t>范围涉及</w:t>
      </w:r>
      <w:r>
        <w:rPr>
          <w:rFonts w:hint="default" w:ascii="Times New Roman" w:hAnsi="Times New Roman" w:eastAsia="仿宋_GB2312" w:cs="Times New Roman"/>
          <w:color w:val="auto"/>
          <w:spacing w:val="-6"/>
          <w:kern w:val="0"/>
          <w:sz w:val="32"/>
          <w:szCs w:val="32"/>
          <w:u w:val="none"/>
          <w:lang w:val="en-US" w:eastAsia="zh-CN"/>
        </w:rPr>
        <w:t>中山市纪元创建房地产投资有限公司、谢月娇</w:t>
      </w:r>
      <w:r>
        <w:rPr>
          <w:rFonts w:hint="default" w:ascii="Times New Roman" w:hAnsi="Times New Roman" w:eastAsia="仿宋_GB2312" w:cs="Times New Roman"/>
          <w:color w:val="auto"/>
          <w:spacing w:val="-6"/>
          <w:kern w:val="0"/>
          <w:sz w:val="32"/>
          <w:szCs w:val="32"/>
          <w:highlight w:val="none"/>
          <w:u w:val="none"/>
          <w:lang w:val="en-US" w:eastAsia="zh-CN"/>
        </w:rPr>
        <w:t>2</w:t>
      </w:r>
      <w:r>
        <w:rPr>
          <w:rFonts w:hint="default" w:ascii="Times New Roman" w:hAnsi="Times New Roman" w:eastAsia="仿宋_GB2312" w:cs="Times New Roman"/>
          <w:color w:val="auto"/>
          <w:spacing w:val="-6"/>
          <w:kern w:val="0"/>
          <w:sz w:val="32"/>
          <w:szCs w:val="32"/>
          <w:highlight w:val="none"/>
          <w:u w:val="none"/>
        </w:rPr>
        <w:t>个权利主体，</w:t>
      </w:r>
      <w:r>
        <w:rPr>
          <w:rFonts w:hint="default" w:ascii="Times New Roman" w:hAnsi="Times New Roman" w:eastAsia="仿宋_GB2312" w:cs="Times New Roman"/>
          <w:color w:val="auto"/>
          <w:spacing w:val="-6"/>
          <w:kern w:val="0"/>
          <w:sz w:val="32"/>
          <w:szCs w:val="32"/>
          <w:highlight w:val="none"/>
          <w:u w:val="none"/>
          <w:lang w:val="en-US" w:eastAsia="zh-CN"/>
        </w:rPr>
        <w:t>东</w:t>
      </w:r>
      <w:r>
        <w:rPr>
          <w:rFonts w:hint="default" w:ascii="Times New Roman" w:hAnsi="Times New Roman" w:eastAsia="仿宋_GB2312" w:cs="Times New Roman"/>
          <w:color w:val="auto"/>
          <w:spacing w:val="-6"/>
          <w:kern w:val="0"/>
          <w:sz w:val="32"/>
          <w:szCs w:val="32"/>
          <w:u w:val="none"/>
          <w:lang w:val="en-US" w:eastAsia="zh-CN"/>
        </w:rPr>
        <w:t>区街道办事处将</w:t>
      </w:r>
      <w:r>
        <w:rPr>
          <w:rFonts w:hint="default" w:ascii="Times New Roman" w:hAnsi="Times New Roman" w:eastAsia="仿宋_GB2312" w:cs="Times New Roman"/>
          <w:color w:val="auto"/>
          <w:spacing w:val="-6"/>
          <w:kern w:val="0"/>
          <w:sz w:val="32"/>
          <w:szCs w:val="32"/>
          <w:u w:val="none"/>
        </w:rPr>
        <w:t>按照法律法规，就改造范围、土地现状、改造</w:t>
      </w:r>
      <w:r>
        <w:rPr>
          <w:rFonts w:hint="default" w:ascii="Times New Roman" w:hAnsi="Times New Roman" w:eastAsia="仿宋_GB2312" w:cs="Times New Roman"/>
          <w:color w:val="auto"/>
          <w:spacing w:val="-6"/>
          <w:kern w:val="0"/>
          <w:sz w:val="32"/>
          <w:szCs w:val="32"/>
          <w:u w:val="none"/>
          <w:lang w:val="en-US" w:eastAsia="zh-CN"/>
        </w:rPr>
        <w:t>方式</w:t>
      </w:r>
      <w:r>
        <w:rPr>
          <w:rFonts w:hint="default" w:ascii="Times New Roman" w:hAnsi="Times New Roman" w:eastAsia="仿宋_GB2312" w:cs="Times New Roman"/>
          <w:color w:val="auto"/>
          <w:spacing w:val="-6"/>
          <w:kern w:val="0"/>
          <w:sz w:val="32"/>
          <w:szCs w:val="32"/>
          <w:u w:val="none"/>
        </w:rPr>
        <w:t>及拟改造情况、补偿安置方式及标准等事项征询涉及所有权利人改造意愿</w:t>
      </w:r>
      <w:r>
        <w:rPr>
          <w:rFonts w:hint="default" w:ascii="Times New Roman" w:hAnsi="Times New Roman" w:eastAsia="仿宋_GB2312" w:cs="Times New Roman"/>
          <w:color w:val="auto"/>
          <w:spacing w:val="-6"/>
          <w:kern w:val="0"/>
          <w:sz w:val="32"/>
          <w:szCs w:val="32"/>
          <w:u w:val="none"/>
          <w:lang w:eastAsia="zh-CN"/>
        </w:rPr>
        <w:t>，</w:t>
      </w:r>
      <w:r>
        <w:rPr>
          <w:rFonts w:hint="default" w:ascii="Times New Roman" w:hAnsi="Times New Roman" w:eastAsia="仿宋_GB2312" w:cs="Times New Roman"/>
          <w:color w:val="auto"/>
          <w:spacing w:val="-6"/>
          <w:kern w:val="0"/>
          <w:sz w:val="32"/>
          <w:szCs w:val="32"/>
          <w:u w:val="none"/>
          <w:lang w:val="en-US" w:eastAsia="zh-CN"/>
        </w:rPr>
        <w:t>同意将涉及土地、房屋纳入改造范围。</w:t>
      </w:r>
    </w:p>
    <w:p>
      <w:pPr>
        <w:numPr>
          <w:ilvl w:val="0"/>
          <w:numId w:val="1"/>
        </w:numPr>
        <w:spacing w:line="574" w:lineRule="exact"/>
        <w:ind w:firstLine="616" w:firstLineChars="200"/>
        <w:rPr>
          <w:rFonts w:hint="default" w:ascii="Times New Roman" w:hAnsi="Times New Roman" w:eastAsia="楷体" w:cs="Times New Roman"/>
          <w:color w:val="auto"/>
          <w:spacing w:val="-6"/>
          <w:kern w:val="0"/>
          <w:sz w:val="32"/>
          <w:szCs w:val="32"/>
          <w:highlight w:val="none"/>
        </w:rPr>
      </w:pPr>
      <w:r>
        <w:rPr>
          <w:rFonts w:hint="default" w:ascii="Times New Roman" w:hAnsi="Times New Roman" w:eastAsia="楷体" w:cs="Times New Roman"/>
          <w:color w:val="auto"/>
          <w:spacing w:val="-6"/>
          <w:kern w:val="0"/>
          <w:sz w:val="32"/>
          <w:szCs w:val="32"/>
          <w:highlight w:val="none"/>
        </w:rPr>
        <w:t>补偿安置情况</w:t>
      </w:r>
    </w:p>
    <w:p>
      <w:pPr>
        <w:widowControl/>
        <w:numPr>
          <w:ilvl w:val="-1"/>
          <w:numId w:val="0"/>
        </w:numPr>
        <w:spacing w:line="574" w:lineRule="exact"/>
        <w:ind w:firstLine="616" w:firstLineChars="200"/>
        <w:jc w:val="left"/>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东区街道办事处</w:t>
      </w:r>
      <w:r>
        <w:rPr>
          <w:rFonts w:hint="default" w:ascii="Times New Roman" w:hAnsi="Times New Roman" w:eastAsia="仿宋_GB2312" w:cs="Times New Roman"/>
          <w:b w:val="0"/>
          <w:bCs w:val="0"/>
          <w:color w:val="auto"/>
          <w:spacing w:val="-6"/>
          <w:kern w:val="0"/>
          <w:sz w:val="32"/>
          <w:szCs w:val="32"/>
          <w:highlight w:val="none"/>
          <w:u w:val="none"/>
          <w:lang w:val="en-US" w:eastAsia="zh-CN" w:bidi="ar"/>
        </w:rPr>
        <w:t>已制定补偿安置方案，</w:t>
      </w:r>
      <w:r>
        <w:rPr>
          <w:rFonts w:hint="default" w:ascii="Times New Roman" w:hAnsi="Times New Roman" w:eastAsia="仿宋_GB2312" w:cs="Times New Roman"/>
          <w:b w:val="0"/>
          <w:bCs w:val="0"/>
          <w:color w:val="auto"/>
          <w:spacing w:val="-6"/>
          <w:kern w:val="0"/>
          <w:sz w:val="32"/>
          <w:szCs w:val="32"/>
          <w:highlight w:val="none"/>
          <w:u w:val="none"/>
          <w:lang w:val="en-US" w:eastAsia="zh-CN" w:bidi="ar-SA"/>
        </w:rPr>
        <w:t>明确采取货币补偿方式对原权利人进行补偿安置。根据《关于促进2010年后实施建设等情形的低效工业用地升级改造支持政策的通知》（中山自然资函〔2023〕183号）、《中山市村镇低效工业园改造升级有关土地征收收回操作指引》（中山工改发〔2022〕7号）及《中山市进一步优化“工改”审批机制实施方案》（中山工改发〔2023〕4号）的相关规定，拟采取政府整备（直接收储）改造方式，由东区街道办事处与土地权利人协商，由东区街道办事处选取一家第三方评估机构对收回土地进行评估后签订《国有土地使用权收回协议》对土地进行直接收储，并由东区街道办事处向土地权利人支付土地补偿款。</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三、</w:t>
      </w:r>
      <w:r>
        <w:rPr>
          <w:rFonts w:hint="eastAsia" w:ascii="Times New Roman" w:hAnsi="Times New Roman" w:eastAsia="黑体" w:cs="Times New Roman"/>
          <w:spacing w:val="-6"/>
          <w:kern w:val="0"/>
          <w:sz w:val="32"/>
          <w:szCs w:val="32"/>
          <w:lang w:val="en-US" w:eastAsia="zh-CN"/>
        </w:rPr>
        <w:t>改造</w:t>
      </w:r>
      <w:r>
        <w:rPr>
          <w:rFonts w:hint="default" w:ascii="Times New Roman" w:hAnsi="Times New Roman" w:eastAsia="黑体" w:cs="Times New Roman"/>
          <w:spacing w:val="-6"/>
          <w:kern w:val="0"/>
          <w:sz w:val="32"/>
          <w:szCs w:val="32"/>
        </w:rPr>
        <w:t>主体及拟改造情况</w:t>
      </w:r>
    </w:p>
    <w:p>
      <w:pPr>
        <w:numPr>
          <w:ilvl w:val="0"/>
          <w:numId w:val="0"/>
        </w:num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rPr>
        <w:t>根据有关规划要求，改造项目严格按照</w:t>
      </w:r>
      <w:r>
        <w:rPr>
          <w:rFonts w:hint="default" w:ascii="Times New Roman" w:hAnsi="Times New Roman" w:eastAsia="仿宋_GB2312" w:cs="Times New Roman"/>
          <w:color w:val="auto"/>
          <w:spacing w:val="-6"/>
          <w:kern w:val="0"/>
          <w:sz w:val="32"/>
          <w:szCs w:val="32"/>
          <w:highlight w:val="none"/>
          <w:u w:val="none"/>
          <w:lang w:val="en-US" w:eastAsia="zh-CN"/>
        </w:rPr>
        <w:t>国土空间总体规划</w:t>
      </w:r>
      <w:r>
        <w:rPr>
          <w:rFonts w:hint="default" w:ascii="Times New Roman" w:hAnsi="Times New Roman" w:eastAsia="仿宋_GB2312" w:cs="Times New Roman"/>
          <w:color w:val="auto"/>
          <w:spacing w:val="-6"/>
          <w:kern w:val="0"/>
          <w:sz w:val="32"/>
          <w:szCs w:val="32"/>
          <w:u w:val="none"/>
        </w:rPr>
        <w:t>、</w:t>
      </w:r>
      <w:r>
        <w:rPr>
          <w:rFonts w:hint="default" w:ascii="Times New Roman" w:hAnsi="Times New Roman" w:eastAsia="仿宋_GB2312" w:cs="Times New Roman"/>
          <w:color w:val="auto"/>
          <w:spacing w:val="-6"/>
          <w:kern w:val="0"/>
          <w:sz w:val="32"/>
          <w:szCs w:val="32"/>
          <w:highlight w:val="none"/>
          <w:u w:val="none"/>
          <w:lang w:val="en-US" w:eastAsia="zh-CN"/>
        </w:rPr>
        <w:t>《中山市东区新鳌岭东片区（1412单元）控制性详细规划调整（2023）》（中府函〔2023〕120号）</w:t>
      </w:r>
      <w:r>
        <w:rPr>
          <w:rFonts w:hint="default" w:ascii="Times New Roman" w:hAnsi="Times New Roman" w:eastAsia="仿宋_GB2312" w:cs="Times New Roman"/>
          <w:color w:val="auto"/>
          <w:spacing w:val="-6"/>
          <w:kern w:val="0"/>
          <w:sz w:val="32"/>
          <w:szCs w:val="32"/>
          <w:u w:val="none"/>
        </w:rPr>
        <w:t>管控要求实施建设。</w:t>
      </w:r>
    </w:p>
    <w:p>
      <w:pPr>
        <w:keepNext/>
        <w:keepLines/>
        <w:pageBreakBefore w:val="0"/>
        <w:widowControl w:val="0"/>
        <w:numPr>
          <w:ilvl w:val="0"/>
          <w:numId w:val="0"/>
        </w:numPr>
        <w:kinsoku/>
        <w:wordWrap/>
        <w:overflowPunct/>
        <w:topLinePunct w:val="0"/>
        <w:autoSpaceDE/>
        <w:autoSpaceDN/>
        <w:bidi w:val="0"/>
        <w:adjustRightInd/>
        <w:snapToGrid/>
        <w:spacing w:before="0" w:after="0" w:line="574" w:lineRule="exact"/>
        <w:ind w:firstLine="637" w:firstLineChars="207"/>
        <w:jc w:val="left"/>
        <w:textAlignment w:val="auto"/>
        <w:rPr>
          <w:rFonts w:hint="default" w:ascii="Times New Roman" w:hAnsi="Times New Roman" w:eastAsia="楷体" w:cs="Times New Roman"/>
          <w:b w:val="0"/>
          <w:bCs w:val="0"/>
          <w:color w:val="auto"/>
          <w:spacing w:val="-6"/>
          <w:kern w:val="0"/>
          <w:sz w:val="32"/>
          <w:szCs w:val="32"/>
          <w:highlight w:val="none"/>
          <w:u w:val="none"/>
          <w:lang w:val="en-US" w:eastAsia="zh-CN"/>
        </w:rPr>
      </w:pPr>
      <w:r>
        <w:rPr>
          <w:rFonts w:hint="default" w:ascii="Times New Roman" w:hAnsi="Times New Roman" w:eastAsia="楷体" w:cs="Times New Roman"/>
          <w:b w:val="0"/>
          <w:bCs w:val="0"/>
          <w:color w:val="auto"/>
          <w:spacing w:val="-6"/>
          <w:kern w:val="0"/>
          <w:sz w:val="32"/>
          <w:szCs w:val="32"/>
          <w:highlight w:val="none"/>
          <w:u w:val="none"/>
          <w:lang w:val="en-US" w:eastAsia="zh-CN"/>
        </w:rPr>
        <w:t>（一）改造主体</w:t>
      </w:r>
    </w:p>
    <w:p>
      <w:pPr>
        <w:numPr>
          <w:ilvl w:val="0"/>
          <w:numId w:val="0"/>
        </w:numPr>
        <w:spacing w:line="574" w:lineRule="exact"/>
        <w:ind w:firstLine="616" w:firstLineChars="200"/>
        <w:outlineLvl w:val="9"/>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rPr>
        <w:t>改造项目</w:t>
      </w:r>
      <w:r>
        <w:rPr>
          <w:rFonts w:hint="default" w:ascii="Times New Roman" w:hAnsi="Times New Roman" w:eastAsia="仿宋" w:cs="Times New Roman"/>
          <w:color w:val="auto"/>
          <w:spacing w:val="-6"/>
          <w:kern w:val="0"/>
          <w:sz w:val="32"/>
          <w:szCs w:val="32"/>
          <w:highlight w:val="none"/>
          <w:lang w:val="en-US" w:eastAsia="zh-CN"/>
        </w:rPr>
        <w:t>属工改公服改造项目，</w:t>
      </w:r>
      <w:r>
        <w:rPr>
          <w:rFonts w:hint="default" w:ascii="Times New Roman" w:hAnsi="Times New Roman" w:eastAsia="仿宋_GB2312" w:cs="Times New Roman"/>
          <w:color w:val="auto"/>
          <w:spacing w:val="-6"/>
          <w:kern w:val="0"/>
          <w:sz w:val="32"/>
          <w:szCs w:val="32"/>
          <w:highlight w:val="none"/>
          <w:u w:val="none"/>
          <w:lang w:val="en-US" w:eastAsia="zh-CN"/>
        </w:rPr>
        <w:t>拟采取政府整备（直接收储）改造方式</w:t>
      </w:r>
      <w:r>
        <w:rPr>
          <w:rFonts w:hint="default" w:ascii="Times New Roman" w:hAnsi="Times New Roman" w:eastAsia="仿宋_GB2312" w:cs="Times New Roman"/>
          <w:color w:val="auto"/>
          <w:spacing w:val="-6"/>
          <w:kern w:val="0"/>
          <w:sz w:val="32"/>
          <w:szCs w:val="32"/>
          <w:u w:val="none"/>
        </w:rPr>
        <w:t>，</w:t>
      </w:r>
      <w:r>
        <w:rPr>
          <w:rFonts w:hint="default" w:ascii="Times New Roman" w:hAnsi="Times New Roman" w:eastAsia="仿宋" w:cs="Times New Roman"/>
          <w:color w:val="auto"/>
          <w:spacing w:val="-6"/>
          <w:kern w:val="0"/>
          <w:sz w:val="32"/>
          <w:szCs w:val="32"/>
          <w:highlight w:val="none"/>
          <w:lang w:val="en-US" w:eastAsia="zh-CN"/>
        </w:rPr>
        <w:t>由中山市东区街道办事处直接收储土地后，通过公开出让方式确定改造主体实施改造</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37" w:firstLineChars="207"/>
        <w:jc w:val="left"/>
        <w:rPr>
          <w:rFonts w:hint="default" w:ascii="Times New Roman" w:hAnsi="Times New Roman" w:eastAsia="仿宋_GB2312" w:cs="Times New Roman"/>
          <w:b w:val="0"/>
          <w:bCs w:val="0"/>
          <w:color w:val="auto"/>
          <w:spacing w:val="-6"/>
          <w:kern w:val="0"/>
          <w:sz w:val="32"/>
          <w:szCs w:val="32"/>
          <w:highlight w:val="none"/>
          <w:u w:val="none"/>
          <w:lang w:val="en-US" w:eastAsia="zh-CN"/>
        </w:rPr>
      </w:pPr>
      <w:r>
        <w:rPr>
          <w:rFonts w:hint="default" w:ascii="Times New Roman" w:hAnsi="Times New Roman" w:eastAsia="楷体" w:cs="Times New Roman"/>
          <w:b w:val="0"/>
          <w:bCs w:val="0"/>
          <w:color w:val="auto"/>
          <w:spacing w:val="-6"/>
          <w:kern w:val="0"/>
          <w:sz w:val="32"/>
          <w:szCs w:val="32"/>
          <w:highlight w:val="none"/>
          <w:u w:val="none"/>
          <w:lang w:val="en-US" w:eastAsia="zh-CN"/>
        </w:rPr>
        <w:t>（二）需办理的用地手续</w:t>
      </w:r>
    </w:p>
    <w:p>
      <w:pPr>
        <w:numPr>
          <w:ilvl w:val="0"/>
          <w:numId w:val="0"/>
        </w:numPr>
        <w:spacing w:line="574" w:lineRule="exact"/>
        <w:ind w:firstLine="637" w:firstLineChars="207"/>
        <w:jc w:val="left"/>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1.收回国有土地使用权手续</w:t>
      </w:r>
    </w:p>
    <w:p>
      <w:pPr>
        <w:spacing w:line="574" w:lineRule="exact"/>
        <w:ind w:firstLine="616" w:firstLineChars="200"/>
        <w:jc w:val="left"/>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sz w:val="32"/>
          <w:szCs w:val="32"/>
          <w:highlight w:val="none"/>
          <w:lang w:val="en-US" w:eastAsia="zh-CN"/>
        </w:rPr>
        <w:t>东区街道办事处</w:t>
      </w:r>
      <w:r>
        <w:rPr>
          <w:rFonts w:hint="default" w:ascii="Times New Roman" w:hAnsi="Times New Roman" w:eastAsia="仿宋_GB2312" w:cs="Times New Roman"/>
          <w:color w:val="auto"/>
          <w:spacing w:val="-6"/>
          <w:kern w:val="2"/>
          <w:sz w:val="32"/>
          <w:szCs w:val="32"/>
          <w:highlight w:val="none"/>
          <w:u w:val="none"/>
          <w:lang w:val="en-US" w:eastAsia="zh-CN"/>
        </w:rPr>
        <w:t>收回以下国有土地使用权：</w:t>
      </w:r>
    </w:p>
    <w:p>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16" w:firstLineChars="200"/>
        <w:jc w:val="left"/>
        <w:textAlignment w:val="auto"/>
        <w:rPr>
          <w:rFonts w:hint="default" w:ascii="Times New Roman" w:hAnsi="Times New Roman" w:eastAsia="仿宋_GB2312" w:cs="Times New Roman"/>
          <w:spacing w:val="-6"/>
          <w:kern w:val="0"/>
          <w:sz w:val="32"/>
          <w:szCs w:val="32"/>
          <w:highlight w:val="none"/>
          <w:u w:val="none"/>
          <w:lang w:val="en-US" w:eastAsia="zh-CN"/>
        </w:rPr>
      </w:pPr>
      <w:r>
        <w:rPr>
          <w:rFonts w:hint="default" w:ascii="Times New Roman" w:hAnsi="Times New Roman" w:eastAsia="仿宋_GB2312" w:cs="Times New Roman"/>
          <w:spacing w:val="-6"/>
          <w:kern w:val="0"/>
          <w:sz w:val="32"/>
          <w:szCs w:val="32"/>
          <w:highlight w:val="none"/>
          <w:u w:val="none"/>
          <w:lang w:val="en-US" w:eastAsia="zh-CN"/>
        </w:rPr>
        <w:t>（1）不动产权证（土地证）号分别为中府国用（2014）第易2103089号、粤（2019）中山市不动产权第0103770号、粤（2019）中山市不动产权第0127328号、粤（2019）中山市不动产权第0118692号的国有土地使用权，权利人均为中山市纪元创建房地产投资有限公司。</w:t>
      </w:r>
    </w:p>
    <w:p>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16" w:firstLineChars="200"/>
        <w:jc w:val="left"/>
        <w:textAlignment w:val="auto"/>
        <w:rPr>
          <w:rFonts w:hint="default" w:ascii="Times New Roman" w:hAnsi="Times New Roman" w:eastAsia="仿宋_GB2312" w:cs="Times New Roman"/>
          <w:spacing w:val="-6"/>
          <w:sz w:val="32"/>
          <w:szCs w:val="32"/>
          <w:highlight w:val="none"/>
          <w:u w:val="none"/>
          <w:lang w:val="en-US" w:eastAsia="zh-CN"/>
        </w:rPr>
      </w:pPr>
      <w:r>
        <w:rPr>
          <w:rFonts w:hint="default" w:ascii="Times New Roman" w:hAnsi="Times New Roman" w:eastAsia="仿宋_GB2312" w:cs="Times New Roman"/>
          <w:spacing w:val="-6"/>
          <w:kern w:val="0"/>
          <w:sz w:val="32"/>
          <w:szCs w:val="32"/>
          <w:highlight w:val="none"/>
          <w:u w:val="none"/>
          <w:lang w:val="en-US" w:eastAsia="zh-CN"/>
        </w:rPr>
        <w:t>（2）土地证号为</w:t>
      </w:r>
      <w:r>
        <w:rPr>
          <w:rFonts w:hint="default" w:ascii="Times New Roman" w:hAnsi="Times New Roman" w:eastAsia="仿宋_GB2312" w:cs="Times New Roman"/>
          <w:spacing w:val="-6"/>
          <w:kern w:val="0"/>
          <w:sz w:val="32"/>
          <w:szCs w:val="32"/>
          <w:lang w:val="en-US" w:eastAsia="zh-CN"/>
        </w:rPr>
        <w:t>中府</w:t>
      </w:r>
      <w:r>
        <w:rPr>
          <w:rFonts w:hint="default" w:ascii="Times New Roman" w:hAnsi="Times New Roman" w:eastAsia="仿宋_GB2312" w:cs="Times New Roman"/>
          <w:spacing w:val="-6"/>
          <w:kern w:val="0"/>
          <w:sz w:val="32"/>
          <w:szCs w:val="32"/>
          <w:u w:val="none"/>
          <w:lang w:val="en-US" w:eastAsia="zh-CN"/>
        </w:rPr>
        <w:t>国用（2008）第易215151号</w:t>
      </w:r>
      <w:r>
        <w:rPr>
          <w:rFonts w:hint="default" w:ascii="Times New Roman" w:hAnsi="Times New Roman" w:eastAsia="仿宋_GB2312" w:cs="Times New Roman"/>
          <w:color w:val="auto"/>
          <w:spacing w:val="-6"/>
          <w:kern w:val="0"/>
          <w:sz w:val="32"/>
          <w:szCs w:val="32"/>
          <w:highlight w:val="none"/>
          <w:u w:val="none"/>
          <w:lang w:val="en-US" w:eastAsia="zh-CN"/>
        </w:rPr>
        <w:t>国有土地使用权，权利人为谢月娇。</w:t>
      </w:r>
    </w:p>
    <w:p>
      <w:pPr>
        <w:widowControl/>
        <w:numPr>
          <w:ilvl w:val="-1"/>
          <w:numId w:val="0"/>
        </w:numPr>
        <w:ind w:firstLine="616" w:firstLineChars="200"/>
        <w:jc w:val="left"/>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2.土地供应</w:t>
      </w:r>
    </w:p>
    <w:p>
      <w:pPr>
        <w:spacing w:line="574" w:lineRule="exact"/>
        <w:ind w:firstLine="616" w:firstLineChars="200"/>
        <w:jc w:val="left"/>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上述用地手续办结后，规划为医疗卫生用地的1.0419公顷（10419.00平方米，折合15.63亩），拟采用公开出让方式确定改造主体，出让容积率为0-4.0；</w:t>
      </w:r>
      <w:r>
        <w:rPr>
          <w:rFonts w:hint="default" w:ascii="Times New Roman" w:hAnsi="Times New Roman" w:eastAsia="仿宋_GB2312" w:cs="Times New Roman"/>
          <w:color w:val="auto"/>
          <w:spacing w:val="-6"/>
          <w:kern w:val="0"/>
          <w:sz w:val="32"/>
          <w:szCs w:val="32"/>
          <w:highlight w:val="none"/>
          <w:u w:val="none"/>
        </w:rPr>
        <w:t>规划</w:t>
      </w:r>
      <w:r>
        <w:rPr>
          <w:rFonts w:hint="default" w:ascii="Times New Roman" w:hAnsi="Times New Roman" w:eastAsia="仿宋_GB2312" w:cs="Times New Roman"/>
          <w:color w:val="auto"/>
          <w:spacing w:val="-6"/>
          <w:kern w:val="0"/>
          <w:sz w:val="32"/>
          <w:szCs w:val="32"/>
          <w:highlight w:val="none"/>
          <w:u w:val="none"/>
          <w:lang w:val="en-US" w:eastAsia="zh-CN"/>
        </w:rPr>
        <w:t>为防护绿地</w:t>
      </w:r>
      <w:r>
        <w:rPr>
          <w:rFonts w:hint="default" w:ascii="Times New Roman" w:hAnsi="Times New Roman" w:eastAsia="仿宋_GB2312" w:cs="Times New Roman"/>
          <w:b w:val="0"/>
          <w:bCs w:val="0"/>
          <w:color w:val="auto"/>
          <w:spacing w:val="-6"/>
          <w:w w:val="100"/>
          <w:kern w:val="0"/>
          <w:sz w:val="32"/>
          <w:szCs w:val="32"/>
          <w:highlight w:val="none"/>
          <w:u w:val="none"/>
          <w:lang w:val="en-US" w:eastAsia="zh-CN"/>
        </w:rPr>
        <w:t>0.1102公顷</w:t>
      </w:r>
      <w:r>
        <w:rPr>
          <w:rFonts w:hint="default" w:ascii="Times New Roman" w:hAnsi="Times New Roman" w:eastAsia="仿宋_GB2312" w:cs="Times New Roman"/>
          <w:color w:val="auto"/>
          <w:spacing w:val="-6"/>
          <w:kern w:val="0"/>
          <w:sz w:val="32"/>
          <w:szCs w:val="32"/>
          <w:highlight w:val="none"/>
          <w:u w:val="none"/>
          <w:lang w:val="en-US" w:eastAsia="zh-CN"/>
        </w:rPr>
        <w:t>（1102.00平方米，折合约1.65）</w:t>
      </w:r>
      <w:r>
        <w:rPr>
          <w:rFonts w:hint="default" w:ascii="Times New Roman" w:hAnsi="Times New Roman" w:eastAsia="仿宋_GB2312" w:cs="Times New Roman"/>
          <w:color w:val="auto"/>
          <w:spacing w:val="-6"/>
          <w:kern w:val="0"/>
          <w:sz w:val="32"/>
          <w:szCs w:val="32"/>
          <w:highlight w:val="none"/>
          <w:u w:val="none"/>
          <w:lang w:val="en-US" w:eastAsia="zh-CN" w:bidi="ar"/>
        </w:rPr>
        <w:t>采用划拨方式分别供地到</w:t>
      </w:r>
      <w:r>
        <w:rPr>
          <w:rFonts w:hint="default" w:ascii="Times New Roman" w:hAnsi="Times New Roman" w:eastAsia="仿宋_GB2312" w:cs="Times New Roman"/>
          <w:color w:val="auto"/>
          <w:spacing w:val="-6"/>
          <w:kern w:val="0"/>
          <w:sz w:val="32"/>
          <w:szCs w:val="32"/>
          <w:highlight w:val="none"/>
          <w:u w:val="none"/>
          <w:lang w:val="en-US" w:eastAsia="zh-CN"/>
        </w:rPr>
        <w:t>东区街道办事处名下，城市道路用地</w:t>
      </w:r>
      <w:r>
        <w:rPr>
          <w:rFonts w:hint="default" w:ascii="Times New Roman" w:hAnsi="Times New Roman" w:eastAsia="仿宋_GB2312" w:cs="Times New Roman"/>
          <w:b w:val="0"/>
          <w:bCs w:val="0"/>
          <w:spacing w:val="-6"/>
          <w:w w:val="100"/>
          <w:kern w:val="0"/>
          <w:sz w:val="32"/>
          <w:szCs w:val="32"/>
          <w:u w:val="none"/>
          <w:lang w:val="en-US" w:eastAsia="zh-CN"/>
        </w:rPr>
        <w:t>0.0966</w:t>
      </w:r>
      <w:r>
        <w:rPr>
          <w:rFonts w:hint="default" w:ascii="Times New Roman" w:hAnsi="Times New Roman" w:eastAsia="仿宋_GB2312" w:cs="Times New Roman"/>
          <w:spacing w:val="-6"/>
          <w:kern w:val="0"/>
          <w:sz w:val="32"/>
          <w:szCs w:val="32"/>
          <w:u w:val="none"/>
          <w:lang w:val="en-US" w:eastAsia="zh-CN"/>
        </w:rPr>
        <w:t>公顷（966.00平方米，折合约1.45亩）</w:t>
      </w:r>
      <w:r>
        <w:rPr>
          <w:rFonts w:hint="default" w:ascii="Times New Roman" w:hAnsi="Times New Roman" w:eastAsia="仿宋_GB2312" w:cs="Times New Roman"/>
          <w:color w:val="auto"/>
          <w:spacing w:val="-6"/>
          <w:kern w:val="0"/>
          <w:sz w:val="32"/>
          <w:szCs w:val="32"/>
          <w:highlight w:val="none"/>
          <w:u w:val="none"/>
          <w:lang w:val="en-US" w:eastAsia="zh-CN" w:bidi="ar"/>
        </w:rPr>
        <w:t>采用划拨方式分别供地到道路管养单位名下；规划为</w:t>
      </w:r>
      <w:r>
        <w:rPr>
          <w:rFonts w:hint="default" w:ascii="Times New Roman" w:hAnsi="Times New Roman" w:eastAsia="仿宋_GB2312" w:cs="Times New Roman"/>
          <w:color w:val="auto"/>
          <w:spacing w:val="-6"/>
          <w:kern w:val="0"/>
          <w:sz w:val="32"/>
          <w:szCs w:val="32"/>
          <w:highlight w:val="none"/>
          <w:u w:val="none"/>
          <w:lang w:val="en-US" w:eastAsia="zh-CN"/>
        </w:rPr>
        <w:t>河流水域</w:t>
      </w:r>
      <w:r>
        <w:rPr>
          <w:rFonts w:hint="default" w:ascii="Times New Roman" w:hAnsi="Times New Roman" w:eastAsia="仿宋_GB2312" w:cs="Times New Roman"/>
          <w:b w:val="0"/>
          <w:bCs w:val="0"/>
          <w:color w:val="auto"/>
          <w:spacing w:val="-6"/>
          <w:w w:val="100"/>
          <w:kern w:val="0"/>
          <w:sz w:val="32"/>
          <w:szCs w:val="32"/>
          <w:highlight w:val="none"/>
          <w:u w:val="none"/>
          <w:lang w:val="en-US" w:eastAsia="zh-CN"/>
        </w:rPr>
        <w:t>0.0592公顷</w:t>
      </w:r>
      <w:r>
        <w:rPr>
          <w:rFonts w:hint="default" w:ascii="Times New Roman" w:hAnsi="Times New Roman" w:eastAsia="仿宋_GB2312" w:cs="Times New Roman"/>
          <w:color w:val="auto"/>
          <w:spacing w:val="-6"/>
          <w:kern w:val="0"/>
          <w:sz w:val="32"/>
          <w:szCs w:val="32"/>
          <w:highlight w:val="none"/>
          <w:u w:val="none"/>
          <w:lang w:val="en-US" w:eastAsia="zh-CN"/>
        </w:rPr>
        <w:t>（592.00平方米，折合约0.89亩）用地</w:t>
      </w:r>
      <w:r>
        <w:rPr>
          <w:rFonts w:hint="default" w:ascii="Times New Roman" w:hAnsi="Times New Roman" w:eastAsia="仿宋_GB2312" w:cs="Times New Roman"/>
          <w:spacing w:val="-6"/>
          <w:sz w:val="32"/>
          <w:szCs w:val="32"/>
        </w:rPr>
        <w:t>按照非建设用地进行管控</w:t>
      </w:r>
      <w:r>
        <w:rPr>
          <w:rFonts w:hint="default" w:ascii="Times New Roman" w:hAnsi="Times New Roman" w:eastAsia="仿宋_GB2312" w:cs="Times New Roman"/>
          <w:color w:val="auto"/>
          <w:spacing w:val="-6"/>
          <w:kern w:val="0"/>
          <w:sz w:val="32"/>
          <w:szCs w:val="32"/>
          <w:highlight w:val="none"/>
          <w:u w:val="none"/>
          <w:lang w:val="en-US" w:eastAsia="zh-CN"/>
        </w:rPr>
        <w:t>（</w:t>
      </w:r>
      <w:r>
        <w:rPr>
          <w:rFonts w:hint="default" w:ascii="Times New Roman" w:hAnsi="Times New Roman" w:eastAsia="仿宋_GB2312" w:cs="Times New Roman"/>
          <w:color w:val="auto"/>
          <w:spacing w:val="-6"/>
          <w:kern w:val="0"/>
          <w:sz w:val="32"/>
          <w:szCs w:val="32"/>
          <w:highlight w:val="none"/>
          <w:u w:val="none"/>
        </w:rPr>
        <w:t>具体</w:t>
      </w:r>
      <w:r>
        <w:rPr>
          <w:rFonts w:hint="default" w:ascii="Times New Roman" w:hAnsi="Times New Roman" w:eastAsia="仿宋_GB2312" w:cs="Times New Roman"/>
          <w:color w:val="auto"/>
          <w:spacing w:val="-6"/>
          <w:kern w:val="0"/>
          <w:sz w:val="32"/>
          <w:szCs w:val="32"/>
          <w:highlight w:val="none"/>
          <w:u w:val="none"/>
          <w:lang w:eastAsia="zh-CN"/>
        </w:rPr>
        <w:t>供地</w:t>
      </w:r>
      <w:r>
        <w:rPr>
          <w:rFonts w:hint="default" w:ascii="Times New Roman" w:hAnsi="Times New Roman" w:eastAsia="仿宋_GB2312" w:cs="Times New Roman"/>
          <w:color w:val="auto"/>
          <w:spacing w:val="-6"/>
          <w:kern w:val="0"/>
          <w:sz w:val="32"/>
          <w:szCs w:val="32"/>
          <w:highlight w:val="none"/>
          <w:u w:val="none"/>
        </w:rPr>
        <w:t>面积</w:t>
      </w:r>
      <w:r>
        <w:rPr>
          <w:rFonts w:hint="default" w:ascii="Times New Roman" w:hAnsi="Times New Roman" w:eastAsia="仿宋_GB2312" w:cs="Times New Roman"/>
          <w:color w:val="auto"/>
          <w:spacing w:val="-6"/>
          <w:kern w:val="0"/>
          <w:sz w:val="32"/>
          <w:szCs w:val="32"/>
          <w:highlight w:val="none"/>
          <w:u w:val="none"/>
          <w:lang w:val="en-US" w:eastAsia="zh-CN"/>
        </w:rPr>
        <w:t>以供地时的测量图纸</w:t>
      </w:r>
      <w:r>
        <w:rPr>
          <w:rFonts w:hint="default" w:ascii="Times New Roman" w:hAnsi="Times New Roman" w:eastAsia="仿宋_GB2312" w:cs="Times New Roman"/>
          <w:color w:val="auto"/>
          <w:spacing w:val="-6"/>
          <w:kern w:val="0"/>
          <w:sz w:val="32"/>
          <w:szCs w:val="32"/>
          <w:highlight w:val="none"/>
          <w:u w:val="none"/>
        </w:rPr>
        <w:t>确定</w:t>
      </w:r>
      <w:r>
        <w:rPr>
          <w:rFonts w:hint="default" w:ascii="Times New Roman" w:hAnsi="Times New Roman" w:eastAsia="仿宋_GB2312" w:cs="Times New Roman"/>
          <w:color w:val="auto"/>
          <w:spacing w:val="-6"/>
          <w:kern w:val="0"/>
          <w:sz w:val="32"/>
          <w:szCs w:val="32"/>
          <w:highlight w:val="none"/>
          <w:u w:val="none"/>
          <w:lang w:eastAsia="zh-CN"/>
        </w:rPr>
        <w:t>的土地面积为准</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16" w:firstLineChars="200"/>
        <w:jc w:val="left"/>
        <w:rPr>
          <w:rFonts w:hint="eastAsia" w:ascii="Times New Roman" w:hAnsi="Times New Roman" w:eastAsia="仿宋_GB2312" w:cs="仿宋_GB2312"/>
          <w:b w:val="0"/>
          <w:bCs w:val="0"/>
          <w:color w:val="auto"/>
          <w:spacing w:val="-6"/>
          <w:kern w:val="0"/>
          <w:sz w:val="32"/>
          <w:szCs w:val="32"/>
          <w:highlight w:val="none"/>
          <w:u w:val="none"/>
          <w:lang w:val="en-US" w:eastAsia="zh-CN"/>
        </w:rPr>
      </w:pPr>
      <w:r>
        <w:rPr>
          <w:rFonts w:hint="eastAsia" w:ascii="Times New Roman" w:hAnsi="Times New Roman" w:eastAsia="楷体" w:cs="楷体"/>
          <w:b w:val="0"/>
          <w:bCs w:val="0"/>
          <w:color w:val="auto"/>
          <w:spacing w:val="-6"/>
          <w:kern w:val="0"/>
          <w:sz w:val="32"/>
          <w:szCs w:val="32"/>
          <w:highlight w:val="none"/>
          <w:u w:val="none"/>
          <w:lang w:val="en-US" w:eastAsia="zh-CN"/>
        </w:rPr>
        <w:t>（三）拟改造情况</w:t>
      </w:r>
    </w:p>
    <w:p>
      <w:pPr>
        <w:pStyle w:val="2"/>
        <w:ind w:left="0" w:leftChars="0" w:firstLine="616" w:firstLineChars="200"/>
        <w:rPr>
          <w:rFonts w:hint="default"/>
          <w:lang w:val="en-US" w:eastAsia="zh-CN"/>
        </w:rPr>
      </w:pPr>
      <w:r>
        <w:rPr>
          <w:rFonts w:hint="eastAsia" w:ascii="Times New Roman" w:hAnsi="Times New Roman" w:eastAsia="仿宋_GB2312" w:cs="仿宋_GB2312"/>
          <w:b w:val="0"/>
          <w:bCs w:val="0"/>
          <w:color w:val="auto"/>
          <w:spacing w:val="-6"/>
          <w:kern w:val="0"/>
          <w:sz w:val="32"/>
          <w:szCs w:val="32"/>
          <w:highlight w:val="none"/>
          <w:lang w:val="en-US" w:eastAsia="zh-CN"/>
        </w:rPr>
        <w:t>由东区街道办事处通过公开出让方式确定</w:t>
      </w:r>
      <w:r>
        <w:rPr>
          <w:rFonts w:hint="eastAsia" w:ascii="Times New Roman" w:hAnsi="Times New Roman" w:eastAsia="仿宋_GB2312" w:cs="仿宋_GB2312"/>
          <w:b w:val="0"/>
          <w:bCs w:val="0"/>
          <w:color w:val="auto"/>
          <w:spacing w:val="-6"/>
          <w:kern w:val="0"/>
          <w:sz w:val="32"/>
          <w:szCs w:val="32"/>
        </w:rPr>
        <w:t>改造主体</w:t>
      </w:r>
      <w:r>
        <w:rPr>
          <w:rFonts w:hint="eastAsia" w:ascii="Times New Roman" w:hAnsi="Times New Roman" w:eastAsia="仿宋_GB2312" w:cs="仿宋_GB2312"/>
          <w:b w:val="0"/>
          <w:bCs w:val="0"/>
          <w:color w:val="auto"/>
          <w:spacing w:val="-6"/>
          <w:kern w:val="0"/>
          <w:sz w:val="32"/>
          <w:szCs w:val="32"/>
          <w:lang w:eastAsia="zh-CN"/>
        </w:rPr>
        <w:t>的</w:t>
      </w:r>
      <w:r>
        <w:rPr>
          <w:rFonts w:hint="eastAsia" w:ascii="Times New Roman" w:hAnsi="Times New Roman" w:eastAsia="仿宋_GB2312" w:cs="仿宋_GB2312"/>
          <w:color w:val="auto"/>
          <w:spacing w:val="-6"/>
          <w:sz w:val="32"/>
          <w:szCs w:val="32"/>
          <w:highlight w:val="none"/>
          <w:lang w:val="en-US" w:eastAsia="zh-CN"/>
        </w:rPr>
        <w:t>医疗卫生</w:t>
      </w:r>
      <w:r>
        <w:rPr>
          <w:rFonts w:hint="eastAsia" w:ascii="Times New Roman" w:hAnsi="Times New Roman" w:eastAsia="仿宋_GB2312" w:cs="仿宋_GB2312"/>
          <w:b w:val="0"/>
          <w:bCs w:val="0"/>
          <w:color w:val="auto"/>
          <w:spacing w:val="-6"/>
          <w:kern w:val="0"/>
          <w:sz w:val="32"/>
          <w:szCs w:val="32"/>
          <w:highlight w:val="none"/>
          <w:lang w:val="en-US" w:eastAsia="zh-CN"/>
        </w:rPr>
        <w:t>用地</w:t>
      </w:r>
      <w:r>
        <w:rPr>
          <w:rFonts w:hint="eastAsia" w:ascii="Times New Roman" w:hAnsi="Times New Roman" w:eastAsia="仿宋_GB2312" w:cs="仿宋_GB2312"/>
          <w:b w:val="0"/>
          <w:bCs w:val="0"/>
          <w:color w:val="auto"/>
          <w:spacing w:val="-6"/>
          <w:kern w:val="0"/>
          <w:sz w:val="32"/>
          <w:szCs w:val="32"/>
          <w:highlight w:val="none"/>
        </w:rPr>
        <w:t>，改造后将用于</w:t>
      </w:r>
      <w:r>
        <w:rPr>
          <w:rFonts w:hint="eastAsia" w:ascii="Times New Roman" w:hAnsi="Times New Roman" w:eastAsia="仿宋_GB2312" w:cs="仿宋_GB2312"/>
          <w:b w:val="0"/>
          <w:bCs w:val="0"/>
          <w:color w:val="auto"/>
          <w:spacing w:val="-6"/>
          <w:kern w:val="0"/>
          <w:sz w:val="32"/>
          <w:szCs w:val="32"/>
          <w:highlight w:val="none"/>
          <w:lang w:val="en-US" w:eastAsia="zh-CN"/>
        </w:rPr>
        <w:t>建设医疗卫生机构，主导产业为</w:t>
      </w:r>
      <w:r>
        <w:rPr>
          <w:rFonts w:hint="eastAsia" w:ascii="Times New Roman" w:hAnsi="Times New Roman" w:eastAsia="仿宋_GB2312" w:cs="仿宋_GB2312"/>
          <w:b w:val="0"/>
          <w:bCs w:val="0"/>
          <w:color w:val="auto"/>
          <w:spacing w:val="-6"/>
          <w:kern w:val="0"/>
          <w:sz w:val="32"/>
          <w:szCs w:val="32"/>
          <w:highlight w:val="none"/>
          <w:lang w:eastAsia="zh-CN"/>
        </w:rPr>
        <w:t>康复医院、医学研究、医技配套服务融合</w:t>
      </w:r>
      <w:r>
        <w:rPr>
          <w:rFonts w:hint="eastAsia" w:ascii="Times New Roman" w:hAnsi="Times New Roman" w:eastAsia="仿宋_GB2312" w:cs="仿宋_GB2312"/>
          <w:b w:val="0"/>
          <w:bCs w:val="0"/>
          <w:color w:val="auto"/>
          <w:spacing w:val="-6"/>
          <w:kern w:val="0"/>
          <w:sz w:val="32"/>
          <w:szCs w:val="32"/>
          <w:highlight w:val="none"/>
          <w:lang w:val="en-US" w:eastAsia="zh-CN"/>
        </w:rPr>
        <w:t>产</w:t>
      </w:r>
      <w:r>
        <w:rPr>
          <w:rFonts w:hint="eastAsia" w:ascii="Times New Roman" w:hAnsi="Times New Roman" w:eastAsia="仿宋_GB2312" w:cs="仿宋_GB2312"/>
          <w:b w:val="0"/>
          <w:bCs w:val="0"/>
          <w:color w:val="auto"/>
          <w:spacing w:val="-6"/>
          <w:kern w:val="0"/>
          <w:sz w:val="32"/>
          <w:szCs w:val="32"/>
          <w:lang w:val="en-US" w:eastAsia="zh-CN"/>
        </w:rPr>
        <w:t>业</w:t>
      </w:r>
      <w:r>
        <w:rPr>
          <w:rFonts w:hint="eastAsia" w:ascii="Times New Roman" w:hAnsi="Times New Roman" w:eastAsia="仿宋_GB2312" w:cs="仿宋_GB2312"/>
          <w:b w:val="0"/>
          <w:bCs w:val="0"/>
          <w:color w:val="auto"/>
          <w:spacing w:val="-6"/>
          <w:kern w:val="0"/>
          <w:sz w:val="32"/>
          <w:szCs w:val="32"/>
          <w:u w:val="none"/>
          <w:lang w:eastAsia="zh-CN"/>
        </w:rPr>
        <w:t>，</w:t>
      </w:r>
      <w:r>
        <w:rPr>
          <w:rFonts w:hint="eastAsia" w:ascii="Times New Roman" w:hAnsi="Times New Roman" w:eastAsia="仿宋_GB2312" w:cs="仿宋_GB2312"/>
          <w:color w:val="auto"/>
          <w:spacing w:val="-6"/>
          <w:sz w:val="32"/>
          <w:szCs w:val="32"/>
          <w:highlight w:val="none"/>
          <w:u w:val="none"/>
        </w:rPr>
        <w:t>具体建设内容以土地出让合同约定为准</w:t>
      </w:r>
    </w:p>
    <w:p>
      <w:pPr>
        <w:spacing w:line="574" w:lineRule="exact"/>
        <w:ind w:firstLine="616" w:firstLineChars="200"/>
        <w:jc w:val="left"/>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b w:val="0"/>
          <w:bCs w:val="0"/>
          <w:color w:val="auto"/>
          <w:spacing w:val="-6"/>
          <w:kern w:val="0"/>
          <w:sz w:val="32"/>
          <w:szCs w:val="32"/>
          <w:u w:val="none"/>
        </w:rPr>
        <w:t>项目相关情况符合</w:t>
      </w:r>
      <w:r>
        <w:rPr>
          <w:rFonts w:hint="default" w:ascii="Times New Roman" w:hAnsi="Times New Roman" w:eastAsia="仿宋_GB2312" w:cs="Times New Roman"/>
          <w:b w:val="0"/>
          <w:i w:val="0"/>
          <w:iCs w:val="0"/>
          <w:caps w:val="0"/>
          <w:color w:val="000000"/>
          <w:spacing w:val="-6"/>
          <w:kern w:val="0"/>
          <w:sz w:val="32"/>
          <w:szCs w:val="32"/>
          <w:highlight w:val="none"/>
          <w:u w:val="none"/>
          <w:shd w:val="clear" w:color="auto" w:fill="auto"/>
          <w:lang w:val="en-US" w:eastAsia="zh-CN"/>
        </w:rPr>
        <w:t>《产业结构调整指导目录》</w:t>
      </w:r>
      <w:r>
        <w:rPr>
          <w:rFonts w:hint="default" w:ascii="Times New Roman" w:hAnsi="Times New Roman" w:eastAsia="仿宋_GB2312" w:cs="Times New Roman"/>
          <w:b w:val="0"/>
          <w:bCs w:val="0"/>
          <w:color w:val="auto"/>
          <w:spacing w:val="-6"/>
          <w:kern w:val="0"/>
          <w:sz w:val="32"/>
          <w:szCs w:val="32"/>
          <w:u w:val="none"/>
        </w:rPr>
        <w:t>、《</w:t>
      </w:r>
      <w:r>
        <w:rPr>
          <w:rFonts w:hint="default" w:ascii="Times New Roman" w:hAnsi="Times New Roman" w:eastAsia="仿宋_GB2312" w:cs="Times New Roman"/>
          <w:b w:val="0"/>
          <w:bCs w:val="0"/>
          <w:color w:val="auto"/>
          <w:spacing w:val="-6"/>
          <w:kern w:val="0"/>
          <w:sz w:val="32"/>
          <w:szCs w:val="32"/>
          <w:u w:val="none"/>
          <w:lang w:val="en-US" w:eastAsia="zh-CN"/>
        </w:rPr>
        <w:t>中山市“三线一单”生态环境分区管控方案</w:t>
      </w:r>
      <w:r>
        <w:rPr>
          <w:rFonts w:hint="default" w:ascii="Times New Roman" w:hAnsi="Times New Roman" w:eastAsia="仿宋_GB2312" w:cs="Times New Roman"/>
          <w:b w:val="0"/>
          <w:bCs w:val="0"/>
          <w:color w:val="auto"/>
          <w:spacing w:val="-6"/>
          <w:kern w:val="0"/>
          <w:sz w:val="32"/>
          <w:szCs w:val="32"/>
          <w:u w:val="none"/>
        </w:rPr>
        <w:t>》、《中山市涉挥发性有机物项目环保管理规定》等文件相关规定。</w:t>
      </w:r>
      <w:r>
        <w:rPr>
          <w:rFonts w:hint="default" w:ascii="Times New Roman" w:hAnsi="Times New Roman" w:eastAsia="仿宋_GB2312" w:cs="Times New Roman"/>
          <w:b w:val="0"/>
          <w:bCs w:val="0"/>
          <w:color w:val="auto"/>
          <w:spacing w:val="-6"/>
          <w:kern w:val="0"/>
          <w:sz w:val="32"/>
          <w:szCs w:val="32"/>
          <w:u w:val="none"/>
          <w:lang w:val="en-US" w:eastAsia="zh-CN"/>
        </w:rPr>
        <w:t>项目预计</w:t>
      </w:r>
      <w:r>
        <w:rPr>
          <w:rFonts w:hint="eastAsia" w:ascii="Times New Roman" w:hAnsi="Times New Roman" w:eastAsia="仿宋_GB2312" w:cs="仿宋_GB2312"/>
          <w:b w:val="0"/>
          <w:bCs w:val="0"/>
          <w:color w:val="auto"/>
          <w:spacing w:val="-6"/>
          <w:kern w:val="0"/>
          <w:sz w:val="32"/>
          <w:szCs w:val="32"/>
          <w:highlight w:val="none"/>
          <w:lang w:val="en-US" w:eastAsia="zh-CN"/>
        </w:rPr>
        <w:t>运营初期的营业收入</w:t>
      </w:r>
      <w:r>
        <w:rPr>
          <w:rFonts w:hint="default" w:ascii="Times New Roman" w:hAnsi="Times New Roman" w:eastAsia="仿宋_GB2312" w:cs="Times New Roman"/>
          <w:b w:val="0"/>
          <w:bCs w:val="0"/>
          <w:color w:val="auto"/>
          <w:spacing w:val="-6"/>
          <w:kern w:val="0"/>
          <w:sz w:val="32"/>
          <w:szCs w:val="32"/>
          <w:u w:val="none"/>
        </w:rPr>
        <w:t>达到</w:t>
      </w:r>
      <w:r>
        <w:rPr>
          <w:rFonts w:hint="eastAsia" w:ascii="Times New Roman" w:hAnsi="Times New Roman" w:eastAsia="仿宋_GB2312" w:cs="Times New Roman"/>
          <w:b w:val="0"/>
          <w:bCs w:val="0"/>
          <w:color w:val="auto"/>
          <w:spacing w:val="-6"/>
          <w:kern w:val="0"/>
          <w:sz w:val="32"/>
          <w:szCs w:val="32"/>
          <w:highlight w:val="none"/>
          <w:u w:val="none"/>
          <w:lang w:val="en-US" w:eastAsia="zh-CN"/>
        </w:rPr>
        <w:t>23096.5</w:t>
      </w:r>
      <w:r>
        <w:rPr>
          <w:rFonts w:hint="default" w:ascii="Times New Roman" w:hAnsi="Times New Roman" w:eastAsia="仿宋_GB2312" w:cs="Times New Roman"/>
          <w:b w:val="0"/>
          <w:bCs w:val="0"/>
          <w:color w:val="auto"/>
          <w:spacing w:val="-6"/>
          <w:kern w:val="0"/>
          <w:sz w:val="32"/>
          <w:szCs w:val="32"/>
          <w:highlight w:val="none"/>
          <w:u w:val="none"/>
          <w:lang w:val="en-US" w:eastAsia="zh-CN"/>
        </w:rPr>
        <w:t>万</w:t>
      </w:r>
      <w:r>
        <w:rPr>
          <w:rFonts w:hint="default" w:ascii="Times New Roman" w:hAnsi="Times New Roman" w:eastAsia="仿宋_GB2312" w:cs="Times New Roman"/>
          <w:b w:val="0"/>
          <w:bCs w:val="0"/>
          <w:color w:val="auto"/>
          <w:spacing w:val="-6"/>
          <w:kern w:val="0"/>
          <w:sz w:val="32"/>
          <w:szCs w:val="32"/>
          <w:highlight w:val="none"/>
          <w:u w:val="none"/>
        </w:rPr>
        <w:t>元（约</w:t>
      </w:r>
      <w:r>
        <w:rPr>
          <w:rFonts w:hint="eastAsia" w:ascii="Times New Roman" w:hAnsi="Times New Roman" w:eastAsia="仿宋_GB2312" w:cs="Times New Roman"/>
          <w:b w:val="0"/>
          <w:bCs w:val="0"/>
          <w:color w:val="auto"/>
          <w:spacing w:val="-6"/>
          <w:kern w:val="0"/>
          <w:sz w:val="32"/>
          <w:szCs w:val="32"/>
          <w:highlight w:val="none"/>
          <w:u w:val="none"/>
          <w:lang w:val="en-US" w:eastAsia="zh-CN"/>
        </w:rPr>
        <w:t>1477.7</w:t>
      </w:r>
      <w:r>
        <w:rPr>
          <w:rFonts w:hint="default" w:ascii="Times New Roman" w:hAnsi="Times New Roman" w:eastAsia="仿宋_GB2312" w:cs="Times New Roman"/>
          <w:b w:val="0"/>
          <w:bCs w:val="0"/>
          <w:color w:val="auto"/>
          <w:spacing w:val="-6"/>
          <w:kern w:val="0"/>
          <w:sz w:val="32"/>
          <w:szCs w:val="32"/>
          <w:highlight w:val="none"/>
          <w:u w:val="none"/>
        </w:rPr>
        <w:t>万</w:t>
      </w:r>
      <w:r>
        <w:rPr>
          <w:rFonts w:hint="default" w:ascii="Times New Roman" w:hAnsi="Times New Roman" w:eastAsia="仿宋_GB2312" w:cs="Times New Roman"/>
          <w:b w:val="0"/>
          <w:bCs w:val="0"/>
          <w:color w:val="auto"/>
          <w:spacing w:val="-6"/>
          <w:kern w:val="0"/>
          <w:sz w:val="32"/>
          <w:szCs w:val="32"/>
          <w:highlight w:val="none"/>
          <w:u w:val="none"/>
          <w:lang w:val="en-US" w:eastAsia="zh-CN"/>
        </w:rPr>
        <w:t>元</w:t>
      </w:r>
      <w:r>
        <w:rPr>
          <w:rFonts w:hint="default" w:ascii="Times New Roman" w:hAnsi="Times New Roman" w:eastAsia="仿宋_GB2312" w:cs="Times New Roman"/>
          <w:b w:val="0"/>
          <w:bCs w:val="0"/>
          <w:color w:val="auto"/>
          <w:spacing w:val="-6"/>
          <w:kern w:val="0"/>
          <w:sz w:val="32"/>
          <w:szCs w:val="32"/>
          <w:highlight w:val="none"/>
          <w:u w:val="none"/>
        </w:rPr>
        <w:t>/亩），年税收将达到</w:t>
      </w:r>
      <w:r>
        <w:rPr>
          <w:rFonts w:hint="eastAsia" w:ascii="Times New Roman" w:hAnsi="Times New Roman" w:eastAsia="仿宋_GB2312" w:cs="Times New Roman"/>
          <w:b w:val="0"/>
          <w:bCs w:val="0"/>
          <w:color w:val="auto"/>
          <w:spacing w:val="-6"/>
          <w:kern w:val="0"/>
          <w:sz w:val="32"/>
          <w:szCs w:val="32"/>
          <w:highlight w:val="none"/>
          <w:u w:val="none"/>
          <w:lang w:val="en-US" w:eastAsia="zh-CN"/>
        </w:rPr>
        <w:t>1577.1</w:t>
      </w:r>
      <w:bookmarkStart w:id="0" w:name="_GoBack"/>
      <w:bookmarkEnd w:id="0"/>
      <w:r>
        <w:rPr>
          <w:rFonts w:hint="default" w:ascii="Times New Roman" w:hAnsi="Times New Roman" w:eastAsia="仿宋_GB2312" w:cs="Times New Roman"/>
          <w:b w:val="0"/>
          <w:bCs w:val="0"/>
          <w:color w:val="auto"/>
          <w:spacing w:val="-6"/>
          <w:kern w:val="0"/>
          <w:sz w:val="32"/>
          <w:szCs w:val="32"/>
          <w:highlight w:val="none"/>
          <w:u w:val="none"/>
          <w:lang w:val="en-US" w:eastAsia="zh-CN"/>
        </w:rPr>
        <w:t>万</w:t>
      </w:r>
      <w:r>
        <w:rPr>
          <w:rFonts w:hint="default" w:ascii="Times New Roman" w:hAnsi="Times New Roman" w:eastAsia="仿宋_GB2312" w:cs="Times New Roman"/>
          <w:b w:val="0"/>
          <w:bCs w:val="0"/>
          <w:color w:val="auto"/>
          <w:spacing w:val="-6"/>
          <w:kern w:val="0"/>
          <w:sz w:val="32"/>
          <w:szCs w:val="32"/>
          <w:highlight w:val="none"/>
          <w:u w:val="none"/>
        </w:rPr>
        <w:t>元（约</w:t>
      </w:r>
      <w:r>
        <w:rPr>
          <w:rFonts w:hint="eastAsia" w:ascii="Times New Roman" w:hAnsi="Times New Roman" w:eastAsia="仿宋_GB2312" w:cs="Times New Roman"/>
          <w:b w:val="0"/>
          <w:bCs w:val="0"/>
          <w:color w:val="auto"/>
          <w:spacing w:val="-6"/>
          <w:kern w:val="0"/>
          <w:sz w:val="32"/>
          <w:szCs w:val="32"/>
          <w:highlight w:val="none"/>
          <w:u w:val="none"/>
          <w:lang w:val="en-US" w:eastAsia="zh-CN"/>
        </w:rPr>
        <w:t>100.9</w:t>
      </w:r>
      <w:r>
        <w:rPr>
          <w:rFonts w:hint="default" w:ascii="Times New Roman" w:hAnsi="Times New Roman" w:eastAsia="仿宋_GB2312" w:cs="Times New Roman"/>
          <w:b w:val="0"/>
          <w:bCs w:val="0"/>
          <w:color w:val="auto"/>
          <w:spacing w:val="-6"/>
          <w:kern w:val="0"/>
          <w:sz w:val="32"/>
          <w:szCs w:val="32"/>
          <w:highlight w:val="none"/>
          <w:u w:val="none"/>
        </w:rPr>
        <w:t>万</w:t>
      </w:r>
      <w:r>
        <w:rPr>
          <w:rFonts w:hint="default" w:ascii="Times New Roman" w:hAnsi="Times New Roman" w:eastAsia="仿宋_GB2312" w:cs="Times New Roman"/>
          <w:b w:val="0"/>
          <w:bCs w:val="0"/>
          <w:color w:val="auto"/>
          <w:spacing w:val="-6"/>
          <w:kern w:val="0"/>
          <w:sz w:val="32"/>
          <w:szCs w:val="32"/>
          <w:highlight w:val="none"/>
          <w:u w:val="none"/>
          <w:lang w:val="en-US" w:eastAsia="zh-CN"/>
        </w:rPr>
        <w:t>元</w:t>
      </w:r>
      <w:r>
        <w:rPr>
          <w:rFonts w:hint="default" w:ascii="Times New Roman" w:hAnsi="Times New Roman" w:eastAsia="仿宋_GB2312" w:cs="Times New Roman"/>
          <w:b w:val="0"/>
          <w:bCs w:val="0"/>
          <w:color w:val="auto"/>
          <w:spacing w:val="-6"/>
          <w:kern w:val="0"/>
          <w:sz w:val="32"/>
          <w:szCs w:val="32"/>
          <w:highlight w:val="none"/>
          <w:u w:val="none"/>
        </w:rPr>
        <w:t>/亩）。</w:t>
      </w:r>
    </w:p>
    <w:p>
      <w:pPr>
        <w:keepNext w:val="0"/>
        <w:keepLines w:val="0"/>
        <w:pageBreakBefore w:val="0"/>
        <w:widowControl w:val="0"/>
        <w:numPr>
          <w:ilvl w:val="0"/>
          <w:numId w:val="2"/>
        </w:numPr>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资金筹措</w:t>
      </w:r>
    </w:p>
    <w:p>
      <w:pPr>
        <w:keepNext w:val="0"/>
        <w:keepLines w:val="0"/>
        <w:pageBreakBefore w:val="0"/>
        <w:widowControl/>
        <w:numPr>
          <w:ilvl w:val="-1"/>
          <w:numId w:val="0"/>
        </w:numPr>
        <w:kinsoku/>
        <w:wordWrap/>
        <w:overflowPunct/>
        <w:topLinePunct w:val="0"/>
        <w:autoSpaceDE/>
        <w:autoSpaceDN/>
        <w:bidi w:val="0"/>
        <w:adjustRightInd/>
        <w:snapToGrid/>
        <w:spacing w:line="574" w:lineRule="exact"/>
        <w:ind w:left="0" w:leftChars="0" w:right="0" w:rightChars="0" w:firstLine="616" w:firstLineChars="200"/>
        <w:jc w:val="left"/>
        <w:textAlignment w:val="auto"/>
        <w:outlineLvl w:val="9"/>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spacing w:val="-6"/>
          <w:kern w:val="0"/>
          <w:sz w:val="32"/>
          <w:szCs w:val="32"/>
          <w:u w:val="none"/>
          <w:lang w:val="en-US" w:eastAsia="zh-CN"/>
        </w:rPr>
        <w:t>公开出让的1.0419公顷（10419.00平方米，15.63亩）的规划医疗卫生用地，由改造主体投入资金不少于12.11亿元进行改造，划拨道路管养单位</w:t>
      </w:r>
      <w:r>
        <w:rPr>
          <w:rFonts w:hint="default" w:ascii="Times New Roman" w:hAnsi="Times New Roman" w:eastAsia="仿宋_GB2312" w:cs="Times New Roman"/>
          <w:b w:val="0"/>
          <w:bCs w:val="0"/>
          <w:spacing w:val="-6"/>
          <w:w w:val="100"/>
          <w:kern w:val="0"/>
          <w:sz w:val="32"/>
          <w:szCs w:val="32"/>
          <w:u w:val="none"/>
          <w:lang w:val="en-US" w:eastAsia="zh-CN"/>
        </w:rPr>
        <w:t>城市道路用地0.0966</w:t>
      </w:r>
      <w:r>
        <w:rPr>
          <w:rFonts w:hint="default" w:ascii="Times New Roman" w:hAnsi="Times New Roman" w:eastAsia="仿宋_GB2312" w:cs="Times New Roman"/>
          <w:spacing w:val="-6"/>
          <w:kern w:val="0"/>
          <w:sz w:val="32"/>
          <w:szCs w:val="32"/>
          <w:u w:val="none"/>
          <w:lang w:val="en-US" w:eastAsia="zh-CN"/>
        </w:rPr>
        <w:t>公顷（966.00平方米，折合约1.45亩），由受让主体投入资金进行建设。以上数据以最终实际发生为准。</w:t>
      </w:r>
    </w:p>
    <w:p>
      <w:pPr>
        <w:keepNext w:val="0"/>
        <w:keepLines w:val="0"/>
        <w:pageBreakBefore w:val="0"/>
        <w:widowControl w:val="0"/>
        <w:numPr>
          <w:ilvl w:val="0"/>
          <w:numId w:val="2"/>
        </w:numPr>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开发时序</w:t>
      </w:r>
    </w:p>
    <w:p>
      <w:pPr>
        <w:spacing w:line="574" w:lineRule="exact"/>
        <w:ind w:firstLine="592"/>
        <w:rPr>
          <w:rFonts w:hint="default" w:ascii="Times New Roman" w:hAnsi="Times New Roman" w:eastAsia="仿宋_GB2312" w:cs="Times New Roman"/>
          <w:color w:val="auto"/>
          <w:spacing w:val="-6"/>
          <w:kern w:val="0"/>
          <w:sz w:val="32"/>
          <w:szCs w:val="32"/>
          <w:highlight w:val="none"/>
        </w:rPr>
      </w:pPr>
      <w:r>
        <w:rPr>
          <w:rFonts w:hint="default" w:ascii="Times New Roman" w:hAnsi="Times New Roman" w:eastAsia="仿宋_GB2312" w:cs="Times New Roman"/>
          <w:color w:val="auto"/>
          <w:spacing w:val="-6"/>
          <w:kern w:val="0"/>
          <w:sz w:val="32"/>
          <w:szCs w:val="32"/>
          <w:highlight w:val="none"/>
          <w:u w:val="none"/>
          <w:lang w:val="en-US" w:eastAsia="zh-CN"/>
        </w:rPr>
        <w:t>公开出让的</w:t>
      </w:r>
      <w:r>
        <w:rPr>
          <w:rFonts w:hint="default" w:ascii="Times New Roman" w:hAnsi="Times New Roman" w:eastAsia="仿宋_GB2312" w:cs="Times New Roman"/>
          <w:spacing w:val="-6"/>
          <w:kern w:val="0"/>
          <w:sz w:val="32"/>
          <w:szCs w:val="32"/>
          <w:u w:val="none"/>
          <w:lang w:val="en-US" w:eastAsia="zh-CN"/>
        </w:rPr>
        <w:t>1.0419公顷（10419.00平方米，15.63亩）</w:t>
      </w:r>
      <w:r>
        <w:rPr>
          <w:rFonts w:hint="default" w:ascii="Times New Roman" w:hAnsi="Times New Roman" w:eastAsia="仿宋_GB2312" w:cs="Times New Roman"/>
          <w:color w:val="auto"/>
          <w:spacing w:val="-6"/>
          <w:kern w:val="0"/>
          <w:sz w:val="32"/>
          <w:szCs w:val="32"/>
          <w:highlight w:val="none"/>
          <w:u w:val="none"/>
          <w:lang w:val="en-US" w:eastAsia="zh-CN"/>
        </w:rPr>
        <w:t>的规划医疗卫生用地，</w:t>
      </w:r>
      <w:r>
        <w:rPr>
          <w:rFonts w:hint="default" w:ascii="Times New Roman" w:hAnsi="Times New Roman" w:eastAsia="仿宋_GB2312" w:cs="Times New Roman"/>
          <w:color w:val="auto"/>
          <w:spacing w:val="-6"/>
          <w:kern w:val="0"/>
          <w:sz w:val="32"/>
          <w:szCs w:val="32"/>
          <w:highlight w:val="none"/>
        </w:rPr>
        <w:t>项目开发周期为</w:t>
      </w:r>
      <w:r>
        <w:rPr>
          <w:rFonts w:hint="default" w:ascii="Times New Roman" w:hAnsi="Times New Roman" w:eastAsia="仿宋_GB2312" w:cs="Times New Roman"/>
          <w:color w:val="auto"/>
          <w:spacing w:val="-6"/>
          <w:kern w:val="0"/>
          <w:sz w:val="32"/>
          <w:szCs w:val="32"/>
          <w:highlight w:val="none"/>
          <w:u w:val="none"/>
          <w:lang w:val="en-US" w:eastAsia="zh-CN"/>
        </w:rPr>
        <w:t>自土地交付之日起365日内动工，自动工之日起1095日内竣工</w:t>
      </w:r>
      <w:r>
        <w:rPr>
          <w:rFonts w:hint="default" w:ascii="Times New Roman" w:hAnsi="Times New Roman" w:eastAsia="仿宋_GB2312" w:cs="Times New Roman"/>
          <w:color w:val="auto"/>
          <w:spacing w:val="-6"/>
          <w:kern w:val="0"/>
          <w:sz w:val="32"/>
          <w:szCs w:val="32"/>
          <w:highlight w:val="none"/>
          <w:lang w:eastAsia="zh-CN"/>
        </w:rPr>
        <w:t>，</w:t>
      </w:r>
      <w:r>
        <w:rPr>
          <w:rFonts w:hint="default" w:ascii="Times New Roman" w:hAnsi="Times New Roman" w:eastAsia="仿宋_GB2312" w:cs="Times New Roman"/>
          <w:color w:val="auto"/>
          <w:spacing w:val="-6"/>
          <w:kern w:val="0"/>
          <w:sz w:val="32"/>
          <w:szCs w:val="32"/>
          <w:highlight w:val="none"/>
          <w:lang w:val="en-US" w:eastAsia="zh-CN"/>
        </w:rPr>
        <w:t>主</w:t>
      </w:r>
      <w:r>
        <w:rPr>
          <w:rFonts w:hint="default" w:ascii="Times New Roman" w:hAnsi="Times New Roman" w:eastAsia="仿宋_GB2312" w:cs="Times New Roman"/>
          <w:color w:val="auto"/>
          <w:spacing w:val="-6"/>
          <w:kern w:val="0"/>
          <w:sz w:val="32"/>
          <w:szCs w:val="32"/>
          <w:highlight w:val="none"/>
        </w:rPr>
        <w:t>要实施</w:t>
      </w:r>
      <w:r>
        <w:rPr>
          <w:rFonts w:hint="default" w:ascii="Times New Roman" w:hAnsi="Times New Roman" w:eastAsia="仿宋_GB2312" w:cs="Times New Roman"/>
          <w:color w:val="000000"/>
          <w:kern w:val="2"/>
          <w:sz w:val="32"/>
          <w:szCs w:val="32"/>
          <w:highlight w:val="none"/>
          <w:lang w:val="en-US" w:eastAsia="zh-CN" w:bidi="ar-SA"/>
        </w:rPr>
        <w:t>建设</w:t>
      </w:r>
      <w:r>
        <w:rPr>
          <w:rFonts w:hint="default" w:ascii="Times New Roman" w:hAnsi="Times New Roman" w:eastAsia="仿宋_GB2312" w:cs="Times New Roman"/>
          <w:b w:val="0"/>
          <w:bCs w:val="0"/>
          <w:color w:val="auto"/>
          <w:spacing w:val="-6"/>
          <w:kern w:val="0"/>
          <w:sz w:val="32"/>
          <w:szCs w:val="32"/>
          <w:highlight w:val="none"/>
          <w:lang w:val="en-US" w:eastAsia="zh-CN"/>
        </w:rPr>
        <w:t>医疗卫生机构及相应配套</w:t>
      </w:r>
      <w:r>
        <w:rPr>
          <w:rFonts w:hint="default" w:ascii="Times New Roman" w:hAnsi="Times New Roman" w:eastAsia="仿宋_GB2312" w:cs="Times New Roman"/>
          <w:color w:val="000000"/>
          <w:kern w:val="2"/>
          <w:sz w:val="32"/>
          <w:szCs w:val="32"/>
          <w:highlight w:val="none"/>
          <w:lang w:val="en-US" w:eastAsia="zh-CN" w:bidi="ar-SA"/>
        </w:rPr>
        <w:t>。（具体以实际供地方案为准）</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六、实施监管</w:t>
      </w:r>
    </w:p>
    <w:p>
      <w:pPr>
        <w:spacing w:line="574" w:lineRule="exact"/>
        <w:ind w:firstLine="616" w:firstLineChars="200"/>
        <w:rPr>
          <w:rFonts w:hint="eastAsia" w:ascii="仿宋" w:hAnsi="仿宋" w:eastAsia="仿宋"/>
          <w:b w:val="0"/>
          <w:bCs w:val="0"/>
          <w:color w:val="auto"/>
          <w:spacing w:val="0"/>
          <w:kern w:val="0"/>
          <w:sz w:val="32"/>
          <w:szCs w:val="32"/>
        </w:rPr>
      </w:pPr>
      <w:r>
        <w:rPr>
          <w:rFonts w:hint="default" w:ascii="Times New Roman" w:hAnsi="Times New Roman" w:eastAsia="仿宋_GB2312" w:cs="Times New Roman"/>
          <w:b w:val="0"/>
          <w:bCs w:val="0"/>
          <w:color w:val="auto"/>
          <w:spacing w:val="-6"/>
          <w:kern w:val="0"/>
          <w:sz w:val="32"/>
          <w:szCs w:val="32"/>
          <w:highlight w:val="none"/>
          <w:lang w:val="en-US" w:eastAsia="zh-CN"/>
        </w:rPr>
        <w:t>详见届时公开出让合同的具体约定</w:t>
      </w:r>
      <w:r>
        <w:rPr>
          <w:rFonts w:hint="default" w:ascii="Times New Roman" w:hAnsi="Times New Roman" w:eastAsia="仿宋" w:cs="Times New Roman"/>
          <w:b w:val="0"/>
          <w:bCs w:val="0"/>
          <w:color w:val="auto"/>
          <w:spacing w:val="0"/>
          <w:kern w:val="0"/>
          <w:sz w:val="32"/>
          <w:szCs w:val="32"/>
        </w:rPr>
        <w:t>。</w:t>
      </w:r>
    </w:p>
    <w:p>
      <w:pPr>
        <w:keepNext w:val="0"/>
        <w:keepLines w:val="0"/>
        <w:pageBreakBefore w:val="0"/>
        <w:widowControl w:val="0"/>
        <w:kinsoku/>
        <w:wordWrap/>
        <w:overflowPunct/>
        <w:topLinePunct w:val="0"/>
        <w:autoSpaceDE/>
        <w:autoSpaceDN/>
        <w:bidi w:val="0"/>
        <w:adjustRightInd/>
        <w:snapToGrid/>
        <w:spacing w:line="574" w:lineRule="exact"/>
        <w:textAlignment w:val="auto"/>
      </w:pPr>
    </w:p>
    <w:p/>
    <w:sectPr>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CA85F6"/>
    <w:multiLevelType w:val="singleLevel"/>
    <w:tmpl w:val="61CA85F6"/>
    <w:lvl w:ilvl="0" w:tentative="0">
      <w:start w:val="2"/>
      <w:numFmt w:val="chineseCounting"/>
      <w:suff w:val="nothing"/>
      <w:lvlText w:val="（%1）"/>
      <w:lvlJc w:val="left"/>
    </w:lvl>
  </w:abstractNum>
  <w:abstractNum w:abstractNumId="1">
    <w:nsid w:val="61CA8AD6"/>
    <w:multiLevelType w:val="singleLevel"/>
    <w:tmpl w:val="61CA8AD6"/>
    <w:lvl w:ilvl="0" w:tentative="0">
      <w:start w:val="4"/>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lNjkxZTFjNGExY2M0MjRlOTgzNzA0OWNmZjdhMDMifQ=="/>
  </w:docVars>
  <w:rsids>
    <w:rsidRoot w:val="343B4673"/>
    <w:rsid w:val="009F2C0F"/>
    <w:rsid w:val="00EB775D"/>
    <w:rsid w:val="017253B6"/>
    <w:rsid w:val="01C06414"/>
    <w:rsid w:val="021B6523"/>
    <w:rsid w:val="02D30389"/>
    <w:rsid w:val="02FD061D"/>
    <w:rsid w:val="03192A63"/>
    <w:rsid w:val="03253AFD"/>
    <w:rsid w:val="03437639"/>
    <w:rsid w:val="03493708"/>
    <w:rsid w:val="03782DA2"/>
    <w:rsid w:val="042E7C67"/>
    <w:rsid w:val="04EA6B1C"/>
    <w:rsid w:val="051B3E3F"/>
    <w:rsid w:val="05365928"/>
    <w:rsid w:val="05AF5900"/>
    <w:rsid w:val="06322943"/>
    <w:rsid w:val="06B8420F"/>
    <w:rsid w:val="06E362DE"/>
    <w:rsid w:val="073907EF"/>
    <w:rsid w:val="074D7010"/>
    <w:rsid w:val="0768289A"/>
    <w:rsid w:val="07B200C4"/>
    <w:rsid w:val="07F81151"/>
    <w:rsid w:val="094A3DAF"/>
    <w:rsid w:val="094D16B8"/>
    <w:rsid w:val="0A6A252A"/>
    <w:rsid w:val="0AA572D2"/>
    <w:rsid w:val="0AB92E73"/>
    <w:rsid w:val="0AD854EA"/>
    <w:rsid w:val="0B760100"/>
    <w:rsid w:val="0B8A770C"/>
    <w:rsid w:val="0BF022C8"/>
    <w:rsid w:val="0C284C2D"/>
    <w:rsid w:val="0C43427C"/>
    <w:rsid w:val="0C4F19E0"/>
    <w:rsid w:val="0C871385"/>
    <w:rsid w:val="0CBE4FDE"/>
    <w:rsid w:val="0CD34579"/>
    <w:rsid w:val="0D59790A"/>
    <w:rsid w:val="0DAF5B15"/>
    <w:rsid w:val="0DC13B67"/>
    <w:rsid w:val="0E41241F"/>
    <w:rsid w:val="0E800A06"/>
    <w:rsid w:val="0E842A65"/>
    <w:rsid w:val="0E9C09EC"/>
    <w:rsid w:val="0EB818FA"/>
    <w:rsid w:val="0F9314B7"/>
    <w:rsid w:val="10C54463"/>
    <w:rsid w:val="10E47263"/>
    <w:rsid w:val="119744F9"/>
    <w:rsid w:val="122B630F"/>
    <w:rsid w:val="125E438F"/>
    <w:rsid w:val="126C30D5"/>
    <w:rsid w:val="134B5544"/>
    <w:rsid w:val="141F6347"/>
    <w:rsid w:val="14B108A9"/>
    <w:rsid w:val="14D364DC"/>
    <w:rsid w:val="14D6585A"/>
    <w:rsid w:val="15115C90"/>
    <w:rsid w:val="15266996"/>
    <w:rsid w:val="155E2890"/>
    <w:rsid w:val="15D05C79"/>
    <w:rsid w:val="16272E90"/>
    <w:rsid w:val="168B7CC4"/>
    <w:rsid w:val="169C7F0D"/>
    <w:rsid w:val="169E370F"/>
    <w:rsid w:val="17020AE3"/>
    <w:rsid w:val="17396DCE"/>
    <w:rsid w:val="185C0A48"/>
    <w:rsid w:val="187978FE"/>
    <w:rsid w:val="18884481"/>
    <w:rsid w:val="18AA6B24"/>
    <w:rsid w:val="18B53245"/>
    <w:rsid w:val="19526E16"/>
    <w:rsid w:val="198729C4"/>
    <w:rsid w:val="19884D2F"/>
    <w:rsid w:val="19D220A9"/>
    <w:rsid w:val="19E15BCC"/>
    <w:rsid w:val="1AE43998"/>
    <w:rsid w:val="1B2F5837"/>
    <w:rsid w:val="1B6F713F"/>
    <w:rsid w:val="1BDC1BE1"/>
    <w:rsid w:val="1C02130A"/>
    <w:rsid w:val="1C4E1577"/>
    <w:rsid w:val="1C6C40F3"/>
    <w:rsid w:val="1D033CE9"/>
    <w:rsid w:val="1D2541C3"/>
    <w:rsid w:val="1D721295"/>
    <w:rsid w:val="1E1E31CB"/>
    <w:rsid w:val="1E2E187F"/>
    <w:rsid w:val="1E9677A8"/>
    <w:rsid w:val="1E975EC3"/>
    <w:rsid w:val="1F2B3DF2"/>
    <w:rsid w:val="1F506CFF"/>
    <w:rsid w:val="1FA807DA"/>
    <w:rsid w:val="1FE47FFE"/>
    <w:rsid w:val="21272461"/>
    <w:rsid w:val="21817294"/>
    <w:rsid w:val="21DC41C5"/>
    <w:rsid w:val="2255553A"/>
    <w:rsid w:val="227D5986"/>
    <w:rsid w:val="228270E8"/>
    <w:rsid w:val="23972622"/>
    <w:rsid w:val="23A45F21"/>
    <w:rsid w:val="246F1F69"/>
    <w:rsid w:val="24D06819"/>
    <w:rsid w:val="256D4B57"/>
    <w:rsid w:val="26426A43"/>
    <w:rsid w:val="26951EB3"/>
    <w:rsid w:val="26BB6D51"/>
    <w:rsid w:val="26D7520B"/>
    <w:rsid w:val="275D3457"/>
    <w:rsid w:val="276015FC"/>
    <w:rsid w:val="27FD06BF"/>
    <w:rsid w:val="28043432"/>
    <w:rsid w:val="28164F13"/>
    <w:rsid w:val="284E70E2"/>
    <w:rsid w:val="287C2994"/>
    <w:rsid w:val="28B834BF"/>
    <w:rsid w:val="28E6538F"/>
    <w:rsid w:val="2988359F"/>
    <w:rsid w:val="2A1B2B8C"/>
    <w:rsid w:val="2A2E29E8"/>
    <w:rsid w:val="2A8231FA"/>
    <w:rsid w:val="2AAB2A6B"/>
    <w:rsid w:val="2AD45722"/>
    <w:rsid w:val="2AFD558A"/>
    <w:rsid w:val="2B484777"/>
    <w:rsid w:val="2B8210DC"/>
    <w:rsid w:val="2BC22420"/>
    <w:rsid w:val="2BCC6F8A"/>
    <w:rsid w:val="2BE242CD"/>
    <w:rsid w:val="2C9F1531"/>
    <w:rsid w:val="2DE6137F"/>
    <w:rsid w:val="2E344345"/>
    <w:rsid w:val="2F376043"/>
    <w:rsid w:val="2F4F4849"/>
    <w:rsid w:val="2FC02334"/>
    <w:rsid w:val="2FEA7F23"/>
    <w:rsid w:val="3013573C"/>
    <w:rsid w:val="30816069"/>
    <w:rsid w:val="30EB3AFB"/>
    <w:rsid w:val="310F69E8"/>
    <w:rsid w:val="3158447B"/>
    <w:rsid w:val="317C4C38"/>
    <w:rsid w:val="32020ED9"/>
    <w:rsid w:val="322070BA"/>
    <w:rsid w:val="32813850"/>
    <w:rsid w:val="32B11FA7"/>
    <w:rsid w:val="32D12442"/>
    <w:rsid w:val="334A479D"/>
    <w:rsid w:val="33A53D1B"/>
    <w:rsid w:val="33E71C2A"/>
    <w:rsid w:val="33F325DD"/>
    <w:rsid w:val="343B4673"/>
    <w:rsid w:val="346532CA"/>
    <w:rsid w:val="347C1074"/>
    <w:rsid w:val="34AB35B3"/>
    <w:rsid w:val="34B61F58"/>
    <w:rsid w:val="350A48DC"/>
    <w:rsid w:val="35374E47"/>
    <w:rsid w:val="355F7EFA"/>
    <w:rsid w:val="35A93699"/>
    <w:rsid w:val="35FD35D7"/>
    <w:rsid w:val="37331963"/>
    <w:rsid w:val="374F5CF7"/>
    <w:rsid w:val="3756532C"/>
    <w:rsid w:val="378D3359"/>
    <w:rsid w:val="37FB6B1E"/>
    <w:rsid w:val="381A5973"/>
    <w:rsid w:val="38BA433B"/>
    <w:rsid w:val="38BB6E5A"/>
    <w:rsid w:val="38FB4F53"/>
    <w:rsid w:val="3A795EA0"/>
    <w:rsid w:val="3AD32F53"/>
    <w:rsid w:val="3B0357CB"/>
    <w:rsid w:val="3B1D063B"/>
    <w:rsid w:val="3BCA2E89"/>
    <w:rsid w:val="3BD01F02"/>
    <w:rsid w:val="3BE16120"/>
    <w:rsid w:val="3C3F7C6B"/>
    <w:rsid w:val="3C69195C"/>
    <w:rsid w:val="3D5E5988"/>
    <w:rsid w:val="3DE606F0"/>
    <w:rsid w:val="3E29614D"/>
    <w:rsid w:val="3EAC0483"/>
    <w:rsid w:val="3F110160"/>
    <w:rsid w:val="3F820783"/>
    <w:rsid w:val="3FBB1061"/>
    <w:rsid w:val="40041DC9"/>
    <w:rsid w:val="405326C2"/>
    <w:rsid w:val="407D29BB"/>
    <w:rsid w:val="409C4184"/>
    <w:rsid w:val="40A9471F"/>
    <w:rsid w:val="4177586D"/>
    <w:rsid w:val="417C4D58"/>
    <w:rsid w:val="41C537DA"/>
    <w:rsid w:val="41E00410"/>
    <w:rsid w:val="42B5384F"/>
    <w:rsid w:val="42FE6CB0"/>
    <w:rsid w:val="43585C80"/>
    <w:rsid w:val="439239BC"/>
    <w:rsid w:val="441A6FDC"/>
    <w:rsid w:val="44231C3A"/>
    <w:rsid w:val="44BD3D13"/>
    <w:rsid w:val="44DD155D"/>
    <w:rsid w:val="44E126D9"/>
    <w:rsid w:val="456570BC"/>
    <w:rsid w:val="4630260D"/>
    <w:rsid w:val="46447E25"/>
    <w:rsid w:val="473B3C99"/>
    <w:rsid w:val="47543636"/>
    <w:rsid w:val="47782134"/>
    <w:rsid w:val="47830254"/>
    <w:rsid w:val="47E3378E"/>
    <w:rsid w:val="48531B40"/>
    <w:rsid w:val="485533C5"/>
    <w:rsid w:val="49053C59"/>
    <w:rsid w:val="49437E06"/>
    <w:rsid w:val="49B50630"/>
    <w:rsid w:val="49BB5CAE"/>
    <w:rsid w:val="4A4C70B1"/>
    <w:rsid w:val="4A826868"/>
    <w:rsid w:val="4ACA1E61"/>
    <w:rsid w:val="4B2632FE"/>
    <w:rsid w:val="4B42421D"/>
    <w:rsid w:val="4C2B513C"/>
    <w:rsid w:val="4C9B0DA8"/>
    <w:rsid w:val="4D215168"/>
    <w:rsid w:val="4D382228"/>
    <w:rsid w:val="4D467EC5"/>
    <w:rsid w:val="4D906ECE"/>
    <w:rsid w:val="4D9B7B7B"/>
    <w:rsid w:val="4E785120"/>
    <w:rsid w:val="4EDD3B96"/>
    <w:rsid w:val="4F571AE8"/>
    <w:rsid w:val="4F714FA1"/>
    <w:rsid w:val="4F734876"/>
    <w:rsid w:val="4FEE18E2"/>
    <w:rsid w:val="511B3417"/>
    <w:rsid w:val="530976BE"/>
    <w:rsid w:val="53564347"/>
    <w:rsid w:val="538B2E4A"/>
    <w:rsid w:val="538E5967"/>
    <w:rsid w:val="54103EC0"/>
    <w:rsid w:val="544628C6"/>
    <w:rsid w:val="544D38E7"/>
    <w:rsid w:val="54B51D52"/>
    <w:rsid w:val="54B756AE"/>
    <w:rsid w:val="54CE0B89"/>
    <w:rsid w:val="554470D1"/>
    <w:rsid w:val="558048A1"/>
    <w:rsid w:val="559D53F0"/>
    <w:rsid w:val="55CE5FAF"/>
    <w:rsid w:val="55E63AA9"/>
    <w:rsid w:val="56150435"/>
    <w:rsid w:val="562B7AC3"/>
    <w:rsid w:val="56560673"/>
    <w:rsid w:val="57315742"/>
    <w:rsid w:val="573160EB"/>
    <w:rsid w:val="580D5BB9"/>
    <w:rsid w:val="584F7EF2"/>
    <w:rsid w:val="58615C59"/>
    <w:rsid w:val="58C919AA"/>
    <w:rsid w:val="58CF0C2F"/>
    <w:rsid w:val="58EB6202"/>
    <w:rsid w:val="595D2309"/>
    <w:rsid w:val="597E7F87"/>
    <w:rsid w:val="598F04FE"/>
    <w:rsid w:val="59FA7EC1"/>
    <w:rsid w:val="5A000001"/>
    <w:rsid w:val="5A187989"/>
    <w:rsid w:val="5A1F20F9"/>
    <w:rsid w:val="5BBB382C"/>
    <w:rsid w:val="5BEB0864"/>
    <w:rsid w:val="5C254934"/>
    <w:rsid w:val="5C3B406D"/>
    <w:rsid w:val="5C9D1184"/>
    <w:rsid w:val="5D231591"/>
    <w:rsid w:val="5D2418A5"/>
    <w:rsid w:val="5D881E34"/>
    <w:rsid w:val="5E68756F"/>
    <w:rsid w:val="5ECC69D0"/>
    <w:rsid w:val="5ED5642E"/>
    <w:rsid w:val="5F551423"/>
    <w:rsid w:val="5FB159CD"/>
    <w:rsid w:val="5FB75ABB"/>
    <w:rsid w:val="600E0D6D"/>
    <w:rsid w:val="60895068"/>
    <w:rsid w:val="60A84F66"/>
    <w:rsid w:val="60F412DD"/>
    <w:rsid w:val="61E06F21"/>
    <w:rsid w:val="625E3163"/>
    <w:rsid w:val="629B1046"/>
    <w:rsid w:val="62B17737"/>
    <w:rsid w:val="63251390"/>
    <w:rsid w:val="63352116"/>
    <w:rsid w:val="637818F7"/>
    <w:rsid w:val="63D77A0D"/>
    <w:rsid w:val="64556721"/>
    <w:rsid w:val="64D46C58"/>
    <w:rsid w:val="66BB5B05"/>
    <w:rsid w:val="672B0FD9"/>
    <w:rsid w:val="67AA6BAC"/>
    <w:rsid w:val="67F43A82"/>
    <w:rsid w:val="6853179B"/>
    <w:rsid w:val="68EE6E2E"/>
    <w:rsid w:val="68F6143E"/>
    <w:rsid w:val="68FA4718"/>
    <w:rsid w:val="691602F4"/>
    <w:rsid w:val="6933534A"/>
    <w:rsid w:val="69A67359"/>
    <w:rsid w:val="69C47F64"/>
    <w:rsid w:val="6A1C0513"/>
    <w:rsid w:val="6B4F3585"/>
    <w:rsid w:val="6B8E5D12"/>
    <w:rsid w:val="6D3656EF"/>
    <w:rsid w:val="6DB13A3A"/>
    <w:rsid w:val="6E5F098F"/>
    <w:rsid w:val="6EC0788F"/>
    <w:rsid w:val="6EE112EC"/>
    <w:rsid w:val="6F1019EE"/>
    <w:rsid w:val="6F424B2F"/>
    <w:rsid w:val="6F6C7F4C"/>
    <w:rsid w:val="6FDB2297"/>
    <w:rsid w:val="701724AD"/>
    <w:rsid w:val="701F1E33"/>
    <w:rsid w:val="70295AE0"/>
    <w:rsid w:val="7032726D"/>
    <w:rsid w:val="704B6C39"/>
    <w:rsid w:val="707E2038"/>
    <w:rsid w:val="70B60B87"/>
    <w:rsid w:val="713D4660"/>
    <w:rsid w:val="7171436D"/>
    <w:rsid w:val="722B1A8A"/>
    <w:rsid w:val="726245AA"/>
    <w:rsid w:val="72AD309F"/>
    <w:rsid w:val="733D1674"/>
    <w:rsid w:val="735F6D3B"/>
    <w:rsid w:val="73775FE8"/>
    <w:rsid w:val="73A3048D"/>
    <w:rsid w:val="73C70975"/>
    <w:rsid w:val="73E166E7"/>
    <w:rsid w:val="744B0AA6"/>
    <w:rsid w:val="74542618"/>
    <w:rsid w:val="75114A51"/>
    <w:rsid w:val="7572236F"/>
    <w:rsid w:val="758C719B"/>
    <w:rsid w:val="75B569F2"/>
    <w:rsid w:val="75B64942"/>
    <w:rsid w:val="76393129"/>
    <w:rsid w:val="764A7B3E"/>
    <w:rsid w:val="76790114"/>
    <w:rsid w:val="76970420"/>
    <w:rsid w:val="76E9198A"/>
    <w:rsid w:val="77040325"/>
    <w:rsid w:val="772C33D8"/>
    <w:rsid w:val="77470212"/>
    <w:rsid w:val="77A74EF7"/>
    <w:rsid w:val="78C53AE4"/>
    <w:rsid w:val="78CD1009"/>
    <w:rsid w:val="79530D96"/>
    <w:rsid w:val="7A100BBA"/>
    <w:rsid w:val="7A1F2FD4"/>
    <w:rsid w:val="7AB60B7D"/>
    <w:rsid w:val="7BBA2BF5"/>
    <w:rsid w:val="7C263DF1"/>
    <w:rsid w:val="7CA14F95"/>
    <w:rsid w:val="7D4D6EE6"/>
    <w:rsid w:val="7DA639DB"/>
    <w:rsid w:val="7E0827E7"/>
    <w:rsid w:val="7E7C4CB8"/>
    <w:rsid w:val="7F190498"/>
    <w:rsid w:val="7FB77125"/>
    <w:rsid w:val="7FED3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0" w:afterAutospacing="0"/>
      <w:ind w:left="0" w:right="0"/>
      <w:jc w:val="center"/>
      <w:outlineLvl w:val="0"/>
    </w:pPr>
    <w:rPr>
      <w:rFonts w:hint="eastAsia" w:ascii="宋体" w:hAnsi="宋体" w:eastAsia="黑体" w:cs="宋体"/>
      <w:kern w:val="44"/>
      <w:sz w:val="36"/>
      <w:szCs w:val="15"/>
      <w:lang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ind w:firstLine="480"/>
    </w:pPr>
    <w:rPr>
      <w:rFonts w:ascii="宋体" w:hAnsi="宋体"/>
      <w:color w:val="000000"/>
      <w:sz w:val="24"/>
    </w:rPr>
  </w:style>
  <w:style w:type="paragraph" w:styleId="4">
    <w:name w:val="annotation text"/>
    <w:basedOn w:val="1"/>
    <w:qFormat/>
    <w:uiPriority w:val="0"/>
    <w:pPr>
      <w:jc w:val="left"/>
    </w:pPr>
  </w:style>
  <w:style w:type="paragraph" w:styleId="5">
    <w:name w:val="Body Text"/>
    <w:basedOn w:val="1"/>
    <w:next w:val="6"/>
    <w:unhideWhenUsed/>
    <w:qFormat/>
    <w:uiPriority w:val="99"/>
    <w:rPr>
      <w:sz w:val="44"/>
    </w:rPr>
  </w:style>
  <w:style w:type="paragraph" w:styleId="6">
    <w:name w:val="toc 5"/>
    <w:basedOn w:val="1"/>
    <w:next w:val="1"/>
    <w:unhideWhenUsed/>
    <w:qFormat/>
    <w:uiPriority w:val="39"/>
    <w:pPr>
      <w:ind w:left="168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其他</Company>
  <Pages>6</Pages>
  <Words>2412</Words>
  <Characters>2873</Characters>
  <Lines>0</Lines>
  <Paragraphs>0</Paragraphs>
  <TotalTime>13</TotalTime>
  <ScaleCrop>false</ScaleCrop>
  <LinksUpToDate>false</LinksUpToDate>
  <CharactersWithSpaces>2873</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2023-02-14T01:22:00Z</dcterms:created>
  <dc:creator>冯妍</dc:creator>
  <cp:lastModifiedBy>lenovo</cp:lastModifiedBy>
  <cp:lastPrinted>2023-03-03T02:49:00Z</cp:lastPrinted>
  <dcterms:modified xsi:type="dcterms:W3CDTF">2024-01-29T06:52:50Z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95C4056F1C674BD99557C93C86713CED</vt:lpwstr>
  </property>
</Properties>
</file>