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outlineLvl w:val="0"/>
        <w:rPr>
          <w:rFonts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sz w:val="44"/>
          <w:szCs w:val="44"/>
        </w:rPr>
        <w:t>中山市沙溪镇岗背村民委员会“工改工”宗地项目“三旧”改造方案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根据中山市城市更新（“三旧”改造）专项规划和控制性详细规划</w:t>
      </w:r>
      <w:r>
        <w:rPr>
          <w:rFonts w:hint="eastAsia" w:ascii="仿宋_GB2312" w:hAnsi="仿宋_GB2312" w:eastAsia="仿宋_GB2312" w:cs="仿宋_GB2312"/>
          <w:spacing w:val="-6"/>
          <w:kern w:val="0"/>
          <w:sz w:val="32"/>
          <w:szCs w:val="32"/>
        </w:rPr>
        <w:t>，沙溪镇人民政府拟对位于沙溪镇岗背村的中山市沙溪镇岗背村民委员会（下称“岗背村委会”）旧厂房用地进行改造，由岗背村民委员会自行改造，由岗背村委会将土地使用权变更登记到中山市沙溪镇康乐村岗背股份合作经济社（下称“岗背经济社”）名下采取全面改造的改造方式。改造方案如下：</w:t>
      </w:r>
    </w:p>
    <w:p>
      <w:pPr>
        <w:spacing w:line="574" w:lineRule="exact"/>
        <w:ind w:firstLine="616" w:firstLineChars="200"/>
        <w:outlineLvl w:val="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outlineLvl w:val="1"/>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改造项目地块</w:t>
      </w:r>
      <w:r>
        <w:rPr>
          <w:rFonts w:hint="eastAsia" w:ascii="仿宋_GB2312" w:hAnsi="仿宋_GB2312" w:eastAsia="仿宋_GB2312" w:cs="仿宋_GB2312"/>
          <w:spacing w:val="-6"/>
          <w:kern w:val="0"/>
          <w:sz w:val="32"/>
          <w:szCs w:val="32"/>
        </w:rPr>
        <w:t>位于沙溪镇岗背村，北至中山市沙溪镇康乐村岗背股份合作经济社集体土地，南至空地，东至吴国汗、吴国光用地，西至李丽英用地，用地总面积0.1455公顷（1455.4平方米，折合约2.18亩）。</w:t>
      </w:r>
    </w:p>
    <w:p>
      <w:pPr>
        <w:spacing w:line="574" w:lineRule="exact"/>
        <w:ind w:firstLine="616" w:firstLineChars="200"/>
        <w:outlineLvl w:val="1"/>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rPr>
        <w:t>改造地块未</w:t>
      </w:r>
      <w:r>
        <w:rPr>
          <w:rFonts w:hint="eastAsia" w:ascii="仿宋_GB2312" w:hAnsi="仿宋_GB2312" w:eastAsia="仿宋_GB2312" w:cs="仿宋_GB2312"/>
          <w:spacing w:val="-6"/>
          <w:kern w:val="0"/>
          <w:sz w:val="32"/>
          <w:szCs w:val="32"/>
        </w:rPr>
        <w:t>纳入标图入库，拟</w:t>
      </w:r>
      <w:r>
        <w:rPr>
          <w:rFonts w:hint="eastAsia" w:ascii="仿宋_GB2312" w:hAnsi="仿宋_GB2312" w:eastAsia="仿宋_GB2312" w:cs="仿宋_GB2312"/>
          <w:spacing w:val="-6"/>
          <w:sz w:val="32"/>
          <w:szCs w:val="32"/>
        </w:rPr>
        <w:t>图斑面积</w:t>
      </w:r>
      <w:r>
        <w:rPr>
          <w:rFonts w:hint="eastAsia" w:ascii="仿宋_GB2312" w:hAnsi="仿宋_GB2312" w:eastAsia="仿宋_GB2312" w:cs="仿宋_GB2312"/>
          <w:spacing w:val="-6"/>
          <w:kern w:val="0"/>
          <w:sz w:val="32"/>
          <w:szCs w:val="32"/>
        </w:rPr>
        <w:t>1455.4平方米</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kern w:val="0"/>
          <w:sz w:val="32"/>
          <w:szCs w:val="32"/>
        </w:rPr>
        <w:t>本次改造地块位于上述图斑内，</w:t>
      </w:r>
      <w:r>
        <w:rPr>
          <w:rFonts w:hint="eastAsia" w:ascii="仿宋_GB2312" w:hAnsi="仿宋_GB2312" w:eastAsia="仿宋_GB2312" w:cs="仿宋_GB2312"/>
          <w:spacing w:val="-6"/>
          <w:sz w:val="32"/>
          <w:szCs w:val="32"/>
        </w:rPr>
        <w:t>纳入本次改造范围。</w:t>
      </w:r>
    </w:p>
    <w:p>
      <w:pPr>
        <w:spacing w:line="574" w:lineRule="exact"/>
        <w:ind w:firstLine="616" w:firstLineChars="200"/>
        <w:outlineLvl w:val="1"/>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改造范围内全部属集体建设用地，</w:t>
      </w:r>
      <w:r>
        <w:rPr>
          <w:rFonts w:hint="eastAsia" w:ascii="仿宋_GB2312" w:hAnsi="仿宋_GB2312" w:eastAsia="仿宋_GB2312" w:cs="仿宋_GB2312"/>
          <w:spacing w:val="-6"/>
          <w:sz w:val="32"/>
        </w:rPr>
        <w:t>已确权登记</w:t>
      </w:r>
      <w:r>
        <w:rPr>
          <w:rFonts w:hint="eastAsia" w:ascii="仿宋_GB2312" w:hAnsi="仿宋_GB2312" w:eastAsia="仿宋_GB2312" w:cs="仿宋_GB2312"/>
          <w:spacing w:val="-6"/>
          <w:kern w:val="0"/>
          <w:sz w:val="32"/>
          <w:szCs w:val="32"/>
        </w:rPr>
        <w:t>，土地使用权证号为中府集用（2003）第242183号，权利人为中山市沙溪镇岗背村民委员会，为中山市沙溪镇岗背村民委员会自2003年11月开始使用。</w:t>
      </w:r>
    </w:p>
    <w:p>
      <w:pPr>
        <w:spacing w:line="574" w:lineRule="exact"/>
        <w:ind w:firstLine="616" w:firstLineChars="200"/>
        <w:outlineLvl w:val="1"/>
        <w:rPr>
          <w:rFonts w:ascii="楷体" w:hAnsi="楷体" w:eastAsia="楷体" w:cs="楷体"/>
          <w:spacing w:val="-6"/>
          <w:sz w:val="32"/>
          <w:szCs w:val="32"/>
        </w:rPr>
      </w:pPr>
      <w:r>
        <w:rPr>
          <w:rFonts w:hint="eastAsia" w:ascii="楷体" w:hAnsi="楷体" w:eastAsia="楷体" w:cs="楷体"/>
          <w:spacing w:val="-6"/>
          <w:sz w:val="32"/>
          <w:szCs w:val="32"/>
        </w:rPr>
        <w:t>（四）土地利用现状情况</w:t>
      </w:r>
    </w:p>
    <w:p>
      <w:pPr>
        <w:spacing w:line="574" w:lineRule="exact"/>
        <w:ind w:firstLine="616" w:firstLineChars="200"/>
        <w:rPr>
          <w:rFonts w:ascii="Times New Roman" w:hAnsi="Times New Roman" w:eastAsia="仿宋_GB2312" w:cs="仿宋_GB2312"/>
          <w:sz w:val="32"/>
          <w:szCs w:val="32"/>
        </w:rPr>
      </w:pPr>
      <w:r>
        <w:rPr>
          <w:rFonts w:ascii="Times New Roman" w:hAnsi="Times New Roman" w:eastAsia="仿宋_GB2312"/>
          <w:spacing w:val="-6"/>
          <w:sz w:val="32"/>
        </w:rPr>
        <w:t>改造地块</w:t>
      </w:r>
      <w:r>
        <w:rPr>
          <w:rFonts w:hint="eastAsia" w:ascii="Times New Roman" w:hAnsi="Times New Roman" w:eastAsia="仿宋_GB2312"/>
          <w:spacing w:val="-6"/>
          <w:sz w:val="32"/>
          <w:szCs w:val="32"/>
        </w:rPr>
        <w:t>在“二调”及最新土地利用现状</w:t>
      </w:r>
      <w:r>
        <w:rPr>
          <w:rFonts w:hint="eastAsia" w:ascii="Times New Roman" w:hAnsi="Times New Roman" w:eastAsia="仿宋_GB2312"/>
          <w:spacing w:val="-6"/>
          <w:sz w:val="32"/>
        </w:rPr>
        <w:t>均</w:t>
      </w:r>
      <w:r>
        <w:rPr>
          <w:rFonts w:ascii="Times New Roman" w:hAnsi="Times New Roman" w:eastAsia="仿宋_GB2312"/>
          <w:spacing w:val="-6"/>
          <w:sz w:val="32"/>
        </w:rPr>
        <w:t>为建设用地</w:t>
      </w:r>
      <w:r>
        <w:rPr>
          <w:rFonts w:hint="eastAsia" w:ascii="Times New Roman" w:hAnsi="Times New Roman" w:eastAsia="仿宋_GB2312" w:cs="仿宋_GB2312"/>
          <w:sz w:val="32"/>
          <w:szCs w:val="32"/>
        </w:rPr>
        <w:t>。不涉及纳入改造范围整体利用的边角地、夹心地、插花地（下称“三地”）、其他用地、征地留用地、与原“三旧”用地置换的“三旧”用地或其他存量建设用地、使用原“三旧”用地复垦产生的规模或指标的非建设用地。</w:t>
      </w:r>
    </w:p>
    <w:p>
      <w:pPr>
        <w:spacing w:line="574" w:lineRule="exact"/>
        <w:ind w:firstLine="640" w:firstLineChars="200"/>
      </w:pPr>
      <w:r>
        <w:rPr>
          <w:rFonts w:hint="eastAsia" w:ascii="Times New Roman" w:hAnsi="Times New Roman" w:eastAsia="仿宋_GB2312" w:cs="仿宋_GB2312"/>
          <w:sz w:val="32"/>
          <w:szCs w:val="32"/>
        </w:rPr>
        <w:t>按权属划分，涉及</w:t>
      </w:r>
      <w:r>
        <w:rPr>
          <w:rFonts w:hint="eastAsia" w:ascii="仿宋_GB2312" w:hAnsi="仿宋_GB2312" w:eastAsia="仿宋_GB2312" w:cs="仿宋_GB2312"/>
          <w:spacing w:val="-6"/>
          <w:kern w:val="0"/>
          <w:sz w:val="32"/>
          <w:szCs w:val="32"/>
        </w:rPr>
        <w:t>岗背村委会</w:t>
      </w:r>
      <w:r>
        <w:rPr>
          <w:rFonts w:hint="eastAsia" w:ascii="Times New Roman" w:hAnsi="Times New Roman" w:eastAsia="仿宋_GB2312" w:cs="仿宋_GB2312"/>
          <w:sz w:val="32"/>
          <w:szCs w:val="32"/>
        </w:rPr>
        <w:t>名下的集体土地</w:t>
      </w:r>
      <w:r>
        <w:rPr>
          <w:rFonts w:hint="eastAsia" w:ascii="仿宋_GB2312" w:hAnsi="仿宋_GB2312" w:eastAsia="仿宋_GB2312" w:cs="仿宋_GB2312"/>
          <w:spacing w:val="-6"/>
          <w:kern w:val="0"/>
          <w:sz w:val="32"/>
          <w:szCs w:val="32"/>
        </w:rPr>
        <w:t>0.1455公顷（1455.4平方米，折合约2.18亩）。</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改造项目地块现用途为工业，有2栋建筑物，为岗背经济社自2003年11月开始使用，未办理规划报建手续，现有建筑面积1208.36平方米，现状容积率0.83，作</w:t>
      </w:r>
      <w:r>
        <w:rPr>
          <w:rFonts w:hint="eastAsia" w:ascii="仿宋_GB2312" w:hAnsi="仿宋_GB2312" w:eastAsia="仿宋_GB2312" w:cs="仿宋_GB2312"/>
          <w:spacing w:val="-6"/>
          <w:sz w:val="32"/>
        </w:rPr>
        <w:t>工业厂房使用</w:t>
      </w:r>
      <w:r>
        <w:rPr>
          <w:rFonts w:hint="eastAsia" w:ascii="仿宋_GB2312" w:hAnsi="仿宋_GB2312" w:eastAsia="仿宋_GB2312" w:cs="仿宋_GB2312"/>
          <w:spacing w:val="-6"/>
          <w:kern w:val="0"/>
          <w:sz w:val="32"/>
          <w:szCs w:val="32"/>
        </w:rPr>
        <w:t>。目前该地块尚未拆除建筑，改造前年产值为200万元，年税收为10万元。</w:t>
      </w:r>
    </w:p>
    <w:p>
      <w:pPr>
        <w:spacing w:line="574" w:lineRule="exact"/>
        <w:ind w:firstLine="616" w:firstLineChars="200"/>
        <w:rPr>
          <w:rFonts w:ascii="仿宋_GB2312" w:hAnsi="仿宋_GB2312" w:eastAsia="仿宋_GB2312" w:cs="仿宋_GB2312"/>
          <w:spacing w:val="-6"/>
          <w:sz w:val="32"/>
        </w:rPr>
      </w:pPr>
      <w:r>
        <w:rPr>
          <w:rFonts w:hint="eastAsia" w:ascii="仿宋_GB2312" w:hAnsi="仿宋_GB2312" w:eastAsia="仿宋_GB2312" w:cs="仿宋_GB2312"/>
          <w:spacing w:val="-6"/>
          <w:sz w:val="32"/>
        </w:rPr>
        <w:t>改造项目地块均不涉及闲置、抵押、历史文化资源要素和土壤环境潜在监管地块等情况。</w:t>
      </w:r>
    </w:p>
    <w:p>
      <w:pPr>
        <w:spacing w:line="574" w:lineRule="exact"/>
        <w:ind w:firstLine="616" w:firstLineChars="200"/>
        <w:outlineLvl w:val="1"/>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地块均符合国土空间总体规划和控制性详细规划，已纳入《中山市城市更新（“三旧”改造）专项规划（2020-2035年）》。其中，在国土空间总体规划中，均属城镇建设用地；在《沙溪镇隆兴工业区01单元控制性详细规划》（中府函〔2020〕314号）中，一类工业用地0.1455公顷（1455.40平方米，折合约2.18亩），规划容积率1-3.5，建筑密度35%-60%，绿地率10%-15%，生产性建筑高度≤50米（特殊工艺除外），配套设施建筑高度≤100米。</w:t>
      </w:r>
    </w:p>
    <w:p>
      <w:pPr>
        <w:spacing w:line="574"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改造项目地块均位于</w:t>
      </w:r>
      <w:r>
        <w:rPr>
          <w:rFonts w:hint="eastAsia" w:ascii="仿宋_GB2312" w:hAnsi="仿宋_GB2312" w:eastAsia="仿宋_GB2312" w:cs="仿宋_GB2312"/>
          <w:sz w:val="32"/>
          <w:szCs w:val="32"/>
        </w:rPr>
        <w:t>城镇开发边界内，</w:t>
      </w:r>
      <w:r>
        <w:rPr>
          <w:rFonts w:hint="eastAsia" w:ascii="仿宋_GB2312" w:hAnsi="仿宋_GB2312" w:eastAsia="仿宋_GB2312" w:cs="仿宋_GB2312"/>
          <w:kern w:val="0"/>
          <w:sz w:val="32"/>
          <w:szCs w:val="32"/>
        </w:rPr>
        <w:t>不</w:t>
      </w:r>
      <w:r>
        <w:rPr>
          <w:rFonts w:hint="eastAsia" w:ascii="仿宋_GB2312" w:hAnsi="仿宋_GB2312" w:eastAsia="仿宋_GB2312" w:cs="仿宋_GB2312"/>
          <w:sz w:val="32"/>
          <w:szCs w:val="32"/>
        </w:rPr>
        <w:t>涉及</w:t>
      </w:r>
      <w:bookmarkStart w:id="0" w:name="_GoBack"/>
      <w:bookmarkEnd w:id="0"/>
      <w:r>
        <w:rPr>
          <w:rFonts w:hint="eastAsia" w:ascii="仿宋_GB2312" w:hAnsi="仿宋_GB2312" w:eastAsia="仿宋_GB2312" w:cs="仿宋_GB2312"/>
          <w:sz w:val="32"/>
          <w:szCs w:val="32"/>
        </w:rPr>
        <w:t>永久基本农田、生态保护红线、市域蓝线规划等管控要求</w:t>
      </w:r>
      <w:r>
        <w:rPr>
          <w:rFonts w:hint="eastAsia" w:ascii="仿宋_GB2312" w:hAnsi="仿宋_GB2312" w:eastAsia="仿宋_GB2312" w:cs="仿宋_GB2312"/>
          <w:spacing w:val="-6"/>
          <w:sz w:val="32"/>
          <w:szCs w:val="32"/>
        </w:rPr>
        <w:t>。</w:t>
      </w:r>
    </w:p>
    <w:p>
      <w:pPr>
        <w:numPr>
          <w:ilvl w:val="0"/>
          <w:numId w:val="1"/>
        </w:numPr>
        <w:spacing w:line="574" w:lineRule="exact"/>
        <w:ind w:firstLine="616" w:firstLineChars="200"/>
        <w:outlineLvl w:val="0"/>
        <w:rPr>
          <w:rFonts w:ascii="黑体" w:hAnsi="黑体" w:eastAsia="黑体" w:cs="黑体"/>
          <w:spacing w:val="-6"/>
          <w:kern w:val="0"/>
          <w:sz w:val="32"/>
          <w:szCs w:val="32"/>
        </w:rPr>
      </w:pPr>
      <w:r>
        <w:rPr>
          <w:rFonts w:hint="eastAsia" w:ascii="黑体" w:hAnsi="黑体" w:eastAsia="黑体" w:cs="黑体"/>
          <w:spacing w:val="-6"/>
          <w:kern w:val="0"/>
          <w:sz w:val="32"/>
          <w:szCs w:val="32"/>
        </w:rPr>
        <w:t>改造意愿情况及补偿安置情况</w:t>
      </w:r>
    </w:p>
    <w:p>
      <w:pPr>
        <w:spacing w:line="574" w:lineRule="exact"/>
        <w:ind w:firstLine="616" w:firstLineChars="200"/>
        <w:outlineLvl w:val="1"/>
        <w:rPr>
          <w:rFonts w:ascii="楷体" w:hAnsi="楷体" w:eastAsia="楷体" w:cs="楷体"/>
          <w:spacing w:val="-6"/>
          <w:kern w:val="0"/>
          <w:sz w:val="32"/>
          <w:szCs w:val="32"/>
        </w:rPr>
      </w:pPr>
      <w:r>
        <w:rPr>
          <w:rFonts w:hint="eastAsia" w:ascii="楷体" w:hAnsi="楷体" w:eastAsia="楷体" w:cs="楷体"/>
          <w:spacing w:val="-6"/>
          <w:kern w:val="0"/>
          <w:sz w:val="32"/>
          <w:szCs w:val="32"/>
        </w:rPr>
        <w:t>（一）改造意愿情况</w:t>
      </w:r>
    </w:p>
    <w:p>
      <w:pPr>
        <w:spacing w:line="574" w:lineRule="exact"/>
        <w:ind w:firstLine="640" w:firstLineChars="200"/>
        <w:outlineLvl w:val="1"/>
        <w:rPr>
          <w:rFonts w:ascii="Times New Roman" w:hAnsi="Times New Roman" w:eastAsia="仿宋_GB2312" w:cs="仿宋_GB2312"/>
          <w:sz w:val="32"/>
          <w:szCs w:val="32"/>
        </w:rPr>
      </w:pPr>
      <w:r>
        <w:rPr>
          <w:rFonts w:hint="eastAsia" w:ascii="Times New Roman" w:hAnsi="Times New Roman" w:eastAsia="仿宋_GB2312" w:cs="仿宋_GB2312"/>
          <w:sz w:val="32"/>
          <w:szCs w:val="32"/>
        </w:rPr>
        <w:t>改造范围涉及中山市沙溪镇岗背村民</w:t>
      </w:r>
      <w:r>
        <w:rPr>
          <w:rFonts w:hint="eastAsia" w:ascii="Times New Roman" w:hAnsi="Times New Roman" w:eastAsia="仿宋_GB2312" w:cs="仿宋_GB2312"/>
          <w:sz w:val="32"/>
          <w:szCs w:val="32"/>
          <w:lang w:val="en-US" w:eastAsia="zh-CN"/>
        </w:rPr>
        <w:t>委员会</w:t>
      </w:r>
      <w:r>
        <w:rPr>
          <w:rFonts w:hint="eastAsia" w:ascii="Times New Roman" w:hAnsi="Times New Roman" w:eastAsia="仿宋_GB2312" w:cs="仿宋_GB2312"/>
          <w:sz w:val="32"/>
          <w:szCs w:val="32"/>
        </w:rPr>
        <w:t>一个权利人，中山市沙溪镇人民政府已按照法律法规，就改造范围、土地现状、改造主体及拟改造情况、补偿安置方式、将</w:t>
      </w:r>
      <w:r>
        <w:rPr>
          <w:rFonts w:hint="eastAsia" w:ascii="仿宋_GB2312" w:hAnsi="仿宋_GB2312" w:eastAsia="仿宋_GB2312" w:cs="仿宋_GB2312"/>
          <w:spacing w:val="-6"/>
          <w:kern w:val="0"/>
          <w:sz w:val="32"/>
          <w:szCs w:val="32"/>
        </w:rPr>
        <w:t>土地使用权变更登记到岗背经济社名下</w:t>
      </w:r>
      <w:r>
        <w:rPr>
          <w:rFonts w:hint="eastAsia" w:ascii="Times New Roman" w:hAnsi="Times New Roman" w:eastAsia="仿宋_GB2312" w:cs="仿宋_GB2312"/>
          <w:sz w:val="32"/>
          <w:szCs w:val="32"/>
        </w:rPr>
        <w:t>等事项，充分征询岗背村委会的意见，经征询农村集体经济组织成员的村民代表会议三分之二以上成员或者三分之二以上村民代表表决，同意将涉及土地、房屋纳入改造范围。</w:t>
      </w:r>
    </w:p>
    <w:p>
      <w:pPr>
        <w:numPr>
          <w:ilvl w:val="0"/>
          <w:numId w:val="2"/>
        </w:numPr>
        <w:spacing w:line="574" w:lineRule="exact"/>
        <w:ind w:firstLine="616" w:firstLineChars="200"/>
        <w:outlineLvl w:val="1"/>
        <w:rPr>
          <w:rFonts w:ascii="楷体" w:hAnsi="楷体" w:eastAsia="楷体" w:cs="楷体"/>
          <w:spacing w:val="-6"/>
          <w:kern w:val="0"/>
          <w:sz w:val="32"/>
          <w:szCs w:val="32"/>
        </w:rPr>
      </w:pPr>
      <w:r>
        <w:rPr>
          <w:rFonts w:hint="eastAsia" w:ascii="楷体" w:hAnsi="楷体" w:eastAsia="楷体" w:cs="楷体"/>
          <w:spacing w:val="-6"/>
          <w:kern w:val="0"/>
          <w:sz w:val="32"/>
          <w:szCs w:val="32"/>
        </w:rPr>
        <w:t>补偿安置情况</w:t>
      </w:r>
    </w:p>
    <w:p>
      <w:pPr>
        <w:spacing w:line="574" w:lineRule="exact"/>
        <w:ind w:firstLine="640" w:firstLineChars="200"/>
        <w:outlineLvl w:val="1"/>
        <w:rPr>
          <w:rFonts w:ascii="楷体" w:hAnsi="楷体" w:eastAsia="楷体" w:cs="楷体"/>
          <w:spacing w:val="-6"/>
          <w:kern w:val="0"/>
          <w:sz w:val="32"/>
          <w:szCs w:val="32"/>
        </w:rPr>
      </w:pPr>
      <w:r>
        <w:rPr>
          <w:rFonts w:hint="eastAsia" w:ascii="Times New Roman" w:hAnsi="Times New Roman" w:eastAsia="仿宋_GB2312" w:cs="仿宋_GB2312"/>
          <w:sz w:val="32"/>
          <w:szCs w:val="32"/>
        </w:rPr>
        <w:t>改造项目不涉及补偿安置。</w:t>
      </w:r>
    </w:p>
    <w:p>
      <w:pPr>
        <w:spacing w:line="574" w:lineRule="exact"/>
        <w:ind w:firstLine="616" w:firstLineChars="200"/>
        <w:outlineLvl w:val="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根据有关规划要求，改造项目严格按照国土空间总体规划、控制性详细规划管控要求实施建设。</w:t>
      </w:r>
    </w:p>
    <w:p>
      <w:pPr>
        <w:numPr>
          <w:ilvl w:val="0"/>
          <w:numId w:val="3"/>
        </w:numPr>
        <w:spacing w:line="574" w:lineRule="exact"/>
        <w:ind w:firstLine="616" w:firstLineChars="200"/>
        <w:rPr>
          <w:rFonts w:ascii="仿宋_GB2312" w:hAnsi="仿宋_GB2312" w:eastAsia="仿宋_GB2312" w:cs="仿宋_GB2312"/>
          <w:spacing w:val="-6"/>
          <w:sz w:val="32"/>
        </w:rPr>
      </w:pPr>
      <w:r>
        <w:rPr>
          <w:rFonts w:hint="eastAsia" w:ascii="仿宋_GB2312" w:hAnsi="仿宋_GB2312" w:eastAsia="仿宋_GB2312" w:cs="仿宋_GB2312"/>
          <w:spacing w:val="-6"/>
          <w:sz w:val="32"/>
        </w:rPr>
        <w:t>改造主体情况</w:t>
      </w:r>
    </w:p>
    <w:p>
      <w:pPr>
        <w:spacing w:line="574" w:lineRule="exact"/>
        <w:ind w:firstLine="616" w:firstLineChars="200"/>
        <w:rPr>
          <w:rFonts w:ascii="仿宋_GB2312" w:hAnsi="仿宋_GB2312" w:eastAsia="仿宋_GB2312" w:cs="仿宋_GB2312"/>
          <w:spacing w:val="-6"/>
          <w:sz w:val="32"/>
        </w:rPr>
      </w:pPr>
      <w:r>
        <w:rPr>
          <w:rFonts w:hint="eastAsia" w:ascii="仿宋_GB2312" w:hAnsi="仿宋_GB2312" w:eastAsia="仿宋_GB2312" w:cs="仿宋_GB2312"/>
          <w:spacing w:val="-6"/>
          <w:sz w:val="32"/>
        </w:rPr>
        <w:t>该改造项目属“工改工”宗地项目，根据《关于促进村镇低效工业园改造升级的若干措施》第十条第3点以及《中山市农村集体经济组织土地、房屋权属办理名称变更工作指引》，土地权利人</w:t>
      </w:r>
      <w:r>
        <w:rPr>
          <w:rFonts w:hint="eastAsia" w:ascii="仿宋_GB2312" w:hAnsi="仿宋_GB2312" w:eastAsia="仿宋_GB2312" w:cs="仿宋_GB2312"/>
          <w:spacing w:val="-6"/>
          <w:kern w:val="0"/>
          <w:sz w:val="32"/>
          <w:szCs w:val="32"/>
        </w:rPr>
        <w:t>岗背村委会</w:t>
      </w:r>
      <w:r>
        <w:rPr>
          <w:rFonts w:hint="eastAsia" w:ascii="仿宋_GB2312" w:hAnsi="仿宋_GB2312" w:eastAsia="仿宋_GB2312" w:cs="仿宋_GB2312"/>
          <w:spacing w:val="-6"/>
          <w:sz w:val="32"/>
        </w:rPr>
        <w:t>拟将改造项目地块的土地使用权变更登记到</w:t>
      </w:r>
      <w:r>
        <w:rPr>
          <w:rFonts w:hint="eastAsia" w:ascii="仿宋_GB2312" w:hAnsi="仿宋_GB2312" w:eastAsia="仿宋_GB2312" w:cs="仿宋_GB2312"/>
          <w:spacing w:val="-6"/>
          <w:kern w:val="0"/>
          <w:sz w:val="32"/>
          <w:szCs w:val="32"/>
        </w:rPr>
        <w:t>岗背经济社</w:t>
      </w:r>
      <w:r>
        <w:rPr>
          <w:rFonts w:hint="eastAsia" w:ascii="仿宋_GB2312" w:hAnsi="仿宋_GB2312" w:eastAsia="仿宋_GB2312" w:cs="仿宋_GB2312"/>
          <w:spacing w:val="-6"/>
          <w:sz w:val="32"/>
        </w:rPr>
        <w:t>名下，由</w:t>
      </w:r>
      <w:r>
        <w:rPr>
          <w:rFonts w:hint="eastAsia" w:ascii="仿宋_GB2312" w:hAnsi="仿宋_GB2312" w:eastAsia="仿宋_GB2312" w:cs="仿宋_GB2312"/>
          <w:spacing w:val="-6"/>
          <w:kern w:val="0"/>
          <w:sz w:val="32"/>
          <w:szCs w:val="32"/>
        </w:rPr>
        <w:t>岗背经济社</w:t>
      </w:r>
      <w:r>
        <w:rPr>
          <w:rFonts w:hint="eastAsia" w:ascii="仿宋_GB2312" w:hAnsi="仿宋_GB2312" w:eastAsia="仿宋_GB2312" w:cs="仿宋_GB2312"/>
          <w:spacing w:val="-6"/>
          <w:sz w:val="32"/>
        </w:rPr>
        <w:t>作为改造主体实施改造，采取实施全面改造的改造方式。</w:t>
      </w:r>
    </w:p>
    <w:p>
      <w:pPr>
        <w:numPr>
          <w:ilvl w:val="0"/>
          <w:numId w:val="3"/>
        </w:num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需办理的用地手续</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由岗背村委会申请将改造地块【土地证号为中府集用（2003）第242183号】的土地使用权变更登记到其对应唯一经济实体岗背经济社名下。</w:t>
      </w:r>
    </w:p>
    <w:p>
      <w:pPr>
        <w:numPr>
          <w:ilvl w:val="0"/>
          <w:numId w:val="3"/>
        </w:num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改造后将用于</w:t>
      </w:r>
      <w:r>
        <w:rPr>
          <w:rFonts w:hint="eastAsia" w:ascii="仿宋_GB2312" w:hAnsi="仿宋_GB2312" w:eastAsia="仿宋_GB2312" w:cs="仿宋_GB2312"/>
          <w:spacing w:val="-6"/>
          <w:sz w:val="32"/>
        </w:rPr>
        <w:t>工业生产，拟引入工业智能制造产业。</w:t>
      </w:r>
      <w:r>
        <w:rPr>
          <w:rFonts w:ascii="仿宋_GB2312" w:hAnsi="仿宋_GB2312" w:eastAsia="仿宋_GB2312" w:cs="仿宋_GB2312"/>
          <w:spacing w:val="-6"/>
          <w:sz w:val="32"/>
        </w:rPr>
        <w:t>在符合控制性详细规划的基础上，容积率不小于</w:t>
      </w:r>
      <w:r>
        <w:rPr>
          <w:rFonts w:hint="eastAsia" w:ascii="仿宋_GB2312" w:hAnsi="仿宋_GB2312" w:eastAsia="仿宋_GB2312" w:cs="仿宋_GB2312"/>
          <w:spacing w:val="-6"/>
          <w:sz w:val="32"/>
        </w:rPr>
        <w:t>3.0，总建筑面积不小于4366.2平方米，不保留原有建筑。</w:t>
      </w:r>
    </w:p>
    <w:p>
      <w:pPr>
        <w:spacing w:line="574" w:lineRule="exact"/>
        <w:ind w:firstLine="640" w:firstLineChars="200"/>
        <w:rPr>
          <w:rFonts w:ascii="仿宋_GB2312" w:hAnsi="仿宋_GB2312" w:eastAsia="仿宋_GB2312" w:cs="仿宋_GB2312"/>
          <w:spacing w:val="-6"/>
          <w:kern w:val="0"/>
          <w:sz w:val="32"/>
          <w:szCs w:val="32"/>
        </w:rPr>
      </w:pPr>
      <w:r>
        <w:rPr>
          <w:rFonts w:hint="eastAsia" w:ascii="Times New Roman" w:hAnsi="Times New Roman" w:eastAsia="仿宋_GB2312" w:cs="仿宋_GB2312"/>
          <w:sz w:val="32"/>
          <w:szCs w:val="32"/>
        </w:rPr>
        <w:t>项目相关情况符合《产业结构调整指导目录》《中山市“三线一单”生态环境分区管控方案》《中山市涉挥发性有机物项目环保管理规定》相关规定。改造后预计年产值将达1090万元（约500万元/亩），年税收将达32.7万元（约15万元/亩）。</w:t>
      </w:r>
    </w:p>
    <w:p>
      <w:pPr>
        <w:numPr>
          <w:ilvl w:val="0"/>
          <w:numId w:val="4"/>
        </w:numPr>
        <w:spacing w:line="574" w:lineRule="exact"/>
        <w:ind w:firstLine="616" w:firstLineChars="200"/>
        <w:outlineLvl w:val="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改造主体拟投入资金</w:t>
      </w:r>
      <w:r>
        <w:rPr>
          <w:rFonts w:hint="eastAsia" w:ascii="Times New Roman" w:hAnsi="Times New Roman" w:eastAsia="仿宋_GB2312" w:cs="仿宋_GB2312"/>
          <w:sz w:val="32"/>
          <w:szCs w:val="32"/>
        </w:rPr>
        <w:t>654</w:t>
      </w:r>
      <w:r>
        <w:rPr>
          <w:rFonts w:hint="eastAsia" w:ascii="仿宋_GB2312" w:hAnsi="仿宋_GB2312" w:eastAsia="仿宋_GB2312" w:cs="仿宋_GB2312"/>
          <w:spacing w:val="-6"/>
          <w:kern w:val="0"/>
          <w:sz w:val="32"/>
          <w:szCs w:val="32"/>
        </w:rPr>
        <w:t>万元，其中自有资金654万元，银行借贷0万元。</w:t>
      </w:r>
    </w:p>
    <w:p>
      <w:pPr>
        <w:numPr>
          <w:ilvl w:val="0"/>
          <w:numId w:val="4"/>
        </w:numPr>
        <w:spacing w:line="574" w:lineRule="exact"/>
        <w:ind w:firstLine="616" w:firstLineChars="200"/>
        <w:outlineLvl w:val="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pacing w:line="574" w:lineRule="exact"/>
        <w:ind w:firstLine="592"/>
        <w:rPr>
          <w:rFonts w:ascii="仿宋_GB2312" w:hAnsi="仿宋_GB2312" w:cs="仿宋_GB2312"/>
          <w:spacing w:val="-6"/>
          <w:kern w:val="0"/>
          <w:sz w:val="32"/>
          <w:szCs w:val="32"/>
        </w:rPr>
      </w:pPr>
      <w:r>
        <w:rPr>
          <w:rFonts w:hint="eastAsia" w:ascii="仿宋_GB2312" w:hAnsi="仿宋_GB2312" w:eastAsia="仿宋_GB2312" w:cs="仿宋_GB2312"/>
          <w:spacing w:val="-6"/>
          <w:kern w:val="0"/>
          <w:sz w:val="32"/>
          <w:szCs w:val="32"/>
        </w:rPr>
        <w:t>项目开发周期为1年，拟分1期开发。开发时间为改造方案批复后365日内动工，自动工之日起365日内竣工，拟投入资金654万元，拟建建筑面积不小于</w:t>
      </w:r>
      <w:r>
        <w:rPr>
          <w:rFonts w:hint="eastAsia" w:ascii="仿宋_GB2312" w:hAnsi="仿宋_GB2312" w:eastAsia="仿宋_GB2312" w:cs="仿宋_GB2312"/>
          <w:spacing w:val="-6"/>
          <w:sz w:val="32"/>
        </w:rPr>
        <w:t>4366.2</w:t>
      </w:r>
      <w:r>
        <w:rPr>
          <w:rFonts w:hint="eastAsia" w:ascii="仿宋_GB2312" w:hAnsi="仿宋_GB2312" w:eastAsia="仿宋_GB2312" w:cs="仿宋_GB2312"/>
          <w:spacing w:val="-6"/>
          <w:kern w:val="0"/>
          <w:sz w:val="32"/>
          <w:szCs w:val="32"/>
        </w:rPr>
        <w:t>平方米，主要实施工业厂房建设。</w:t>
      </w:r>
    </w:p>
    <w:p>
      <w:pPr>
        <w:spacing w:line="574" w:lineRule="exact"/>
        <w:ind w:firstLine="616" w:firstLineChars="200"/>
        <w:outlineLvl w:val="0"/>
        <w:rPr>
          <w:rFonts w:ascii="黑体" w:hAnsi="黑体" w:eastAsia="黑体"/>
          <w:spacing w:val="-6"/>
          <w:kern w:val="0"/>
          <w:sz w:val="32"/>
          <w:szCs w:val="32"/>
        </w:rPr>
      </w:pPr>
      <w:r>
        <w:rPr>
          <w:rFonts w:hint="eastAsia" w:ascii="黑体" w:hAnsi="黑体" w:eastAsia="黑体"/>
          <w:spacing w:val="-6"/>
          <w:kern w:val="0"/>
          <w:sz w:val="32"/>
          <w:szCs w:val="32"/>
        </w:rPr>
        <w:t>六、实施监管</w:t>
      </w:r>
    </w:p>
    <w:p>
      <w:pPr>
        <w:ind w:firstLine="616" w:firstLineChars="200"/>
      </w:pPr>
      <w:r>
        <w:rPr>
          <w:rFonts w:hint="eastAsia" w:ascii="仿宋_GB2312" w:hAnsi="仿宋_GB2312" w:eastAsia="仿宋_GB2312" w:cs="仿宋_GB2312"/>
          <w:spacing w:val="-6"/>
          <w:kern w:val="0"/>
          <w:sz w:val="32"/>
          <w:szCs w:val="32"/>
        </w:rPr>
        <w:t>详见项目实施监管协议</w:t>
      </w:r>
      <w:r>
        <w:rPr>
          <w:rFonts w:hint="eastAsia" w:ascii="仿宋_GB2312" w:hAnsi="仿宋_GB2312" w:eastAsia="仿宋_GB2312" w:cs="仿宋_GB2312"/>
          <w:color w:val="000000"/>
          <w:spacing w:val="-6"/>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DAFBE"/>
    <w:multiLevelType w:val="singleLevel"/>
    <w:tmpl w:val="13CDAFBE"/>
    <w:lvl w:ilvl="0" w:tentative="0">
      <w:start w:val="2"/>
      <w:numFmt w:val="chineseCounting"/>
      <w:suff w:val="nothing"/>
      <w:lvlText w:val="%1、"/>
      <w:lvlJc w:val="left"/>
      <w:rPr>
        <w:rFonts w:hint="eastAsia"/>
      </w:rPr>
    </w:lvl>
  </w:abstractNum>
  <w:abstractNum w:abstractNumId="1">
    <w:nsid w:val="583D8B0B"/>
    <w:multiLevelType w:val="singleLevel"/>
    <w:tmpl w:val="583D8B0B"/>
    <w:lvl w:ilvl="0" w:tentative="0">
      <w:start w:val="1"/>
      <w:numFmt w:val="chineseCounting"/>
      <w:suff w:val="nothing"/>
      <w:lvlText w:val="（%1）"/>
      <w:lvlJc w:val="left"/>
      <w:rPr>
        <w:rFonts w:hint="eastAsia"/>
      </w:rPr>
    </w:lvl>
  </w:abstractNum>
  <w:abstractNum w:abstractNumId="2">
    <w:nsid w:val="61CA85F6"/>
    <w:multiLevelType w:val="singleLevel"/>
    <w:tmpl w:val="61CA85F6"/>
    <w:lvl w:ilvl="0" w:tentative="0">
      <w:start w:val="2"/>
      <w:numFmt w:val="chineseCounting"/>
      <w:suff w:val="nothing"/>
      <w:lvlText w:val="（%1）"/>
      <w:lvlJc w:val="left"/>
    </w:lvl>
  </w:abstractNum>
  <w:abstractNum w:abstractNumId="3">
    <w:nsid w:val="61CA8AD6"/>
    <w:multiLevelType w:val="singleLevel"/>
    <w:tmpl w:val="61CA8AD6"/>
    <w:lvl w:ilvl="0" w:tentative="0">
      <w:start w:val="4"/>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kyZWM2M2RlOGI4NGU0ZGFlYjViOGJhNzBhZWYifQ=="/>
  </w:docVars>
  <w:rsids>
    <w:rsidRoot w:val="009F3C62"/>
    <w:rsid w:val="00100C0F"/>
    <w:rsid w:val="00153F6B"/>
    <w:rsid w:val="001D7704"/>
    <w:rsid w:val="00207098"/>
    <w:rsid w:val="002A5B0B"/>
    <w:rsid w:val="005658DB"/>
    <w:rsid w:val="007D2114"/>
    <w:rsid w:val="008F538B"/>
    <w:rsid w:val="009F3C62"/>
    <w:rsid w:val="00A1103F"/>
    <w:rsid w:val="00AB6CF3"/>
    <w:rsid w:val="00B342C7"/>
    <w:rsid w:val="00CC4F83"/>
    <w:rsid w:val="00F43311"/>
    <w:rsid w:val="00F90735"/>
    <w:rsid w:val="01B361CC"/>
    <w:rsid w:val="01B80645"/>
    <w:rsid w:val="01CB47DB"/>
    <w:rsid w:val="02A45E37"/>
    <w:rsid w:val="02C9625F"/>
    <w:rsid w:val="030E0808"/>
    <w:rsid w:val="03B95D46"/>
    <w:rsid w:val="04732D0E"/>
    <w:rsid w:val="04B44530"/>
    <w:rsid w:val="04B50431"/>
    <w:rsid w:val="04D42B5F"/>
    <w:rsid w:val="054B3BB1"/>
    <w:rsid w:val="0624184E"/>
    <w:rsid w:val="063C4668"/>
    <w:rsid w:val="067C069D"/>
    <w:rsid w:val="06AB501D"/>
    <w:rsid w:val="06AD3E4F"/>
    <w:rsid w:val="06EA3F7C"/>
    <w:rsid w:val="073D53EE"/>
    <w:rsid w:val="078A56A5"/>
    <w:rsid w:val="07A44C3A"/>
    <w:rsid w:val="07A83933"/>
    <w:rsid w:val="07BB3385"/>
    <w:rsid w:val="08123935"/>
    <w:rsid w:val="08502D7A"/>
    <w:rsid w:val="09235369"/>
    <w:rsid w:val="0A0779D0"/>
    <w:rsid w:val="0A232419"/>
    <w:rsid w:val="0A2C47BA"/>
    <w:rsid w:val="0A5652CE"/>
    <w:rsid w:val="0A6F3E76"/>
    <w:rsid w:val="0AD87D5F"/>
    <w:rsid w:val="0B3B393F"/>
    <w:rsid w:val="0BB96B3C"/>
    <w:rsid w:val="0C6C0B64"/>
    <w:rsid w:val="0C961313"/>
    <w:rsid w:val="0CF94CB8"/>
    <w:rsid w:val="0D0F0A4A"/>
    <w:rsid w:val="0D385FEF"/>
    <w:rsid w:val="0D6A4A4B"/>
    <w:rsid w:val="0D6F6DAC"/>
    <w:rsid w:val="0DB06593"/>
    <w:rsid w:val="0DC00DC3"/>
    <w:rsid w:val="0E2F0D1A"/>
    <w:rsid w:val="0E442473"/>
    <w:rsid w:val="0E880CEF"/>
    <w:rsid w:val="0E9F2044"/>
    <w:rsid w:val="0EEE3514"/>
    <w:rsid w:val="0FD949E5"/>
    <w:rsid w:val="10090575"/>
    <w:rsid w:val="1066035B"/>
    <w:rsid w:val="116E12A3"/>
    <w:rsid w:val="11DE6B73"/>
    <w:rsid w:val="1205519F"/>
    <w:rsid w:val="120D1A31"/>
    <w:rsid w:val="12476619"/>
    <w:rsid w:val="12487239"/>
    <w:rsid w:val="12532DCB"/>
    <w:rsid w:val="12EA0C3B"/>
    <w:rsid w:val="1324011C"/>
    <w:rsid w:val="1389284F"/>
    <w:rsid w:val="13A653F2"/>
    <w:rsid w:val="13BA5D6B"/>
    <w:rsid w:val="13C96E5A"/>
    <w:rsid w:val="140A42B5"/>
    <w:rsid w:val="145C7162"/>
    <w:rsid w:val="14720D9C"/>
    <w:rsid w:val="14886115"/>
    <w:rsid w:val="14914A8C"/>
    <w:rsid w:val="149570C7"/>
    <w:rsid w:val="14A41CC1"/>
    <w:rsid w:val="14DF1632"/>
    <w:rsid w:val="154E3B5E"/>
    <w:rsid w:val="15681490"/>
    <w:rsid w:val="159D6001"/>
    <w:rsid w:val="15BD004D"/>
    <w:rsid w:val="15F87315"/>
    <w:rsid w:val="15FD48CE"/>
    <w:rsid w:val="16BC7588"/>
    <w:rsid w:val="16FD19F6"/>
    <w:rsid w:val="175B1F3F"/>
    <w:rsid w:val="17866D13"/>
    <w:rsid w:val="182B0812"/>
    <w:rsid w:val="1851735A"/>
    <w:rsid w:val="18A74F98"/>
    <w:rsid w:val="18DB30DD"/>
    <w:rsid w:val="19FD1721"/>
    <w:rsid w:val="1A1109D3"/>
    <w:rsid w:val="1A790E2B"/>
    <w:rsid w:val="1AB04418"/>
    <w:rsid w:val="1ACC6CA4"/>
    <w:rsid w:val="1B9937AE"/>
    <w:rsid w:val="1BAE1893"/>
    <w:rsid w:val="1C0074A0"/>
    <w:rsid w:val="1C151423"/>
    <w:rsid w:val="1C1C5327"/>
    <w:rsid w:val="1C314741"/>
    <w:rsid w:val="1C5862E6"/>
    <w:rsid w:val="1CA85730"/>
    <w:rsid w:val="1D644776"/>
    <w:rsid w:val="1D7E22BD"/>
    <w:rsid w:val="1DBD04DA"/>
    <w:rsid w:val="1DF85954"/>
    <w:rsid w:val="1E2721E6"/>
    <w:rsid w:val="1F316E54"/>
    <w:rsid w:val="1FAD7985"/>
    <w:rsid w:val="1FAE535E"/>
    <w:rsid w:val="1FB442AF"/>
    <w:rsid w:val="1FF2321C"/>
    <w:rsid w:val="20C26BB0"/>
    <w:rsid w:val="210A089E"/>
    <w:rsid w:val="210E4023"/>
    <w:rsid w:val="21A93CAA"/>
    <w:rsid w:val="21D13E07"/>
    <w:rsid w:val="21DD3950"/>
    <w:rsid w:val="21E36755"/>
    <w:rsid w:val="21EB07A6"/>
    <w:rsid w:val="22312BAB"/>
    <w:rsid w:val="22A04AF7"/>
    <w:rsid w:val="22AB6FED"/>
    <w:rsid w:val="22D5323E"/>
    <w:rsid w:val="22E41037"/>
    <w:rsid w:val="22FF2D1F"/>
    <w:rsid w:val="232C60EB"/>
    <w:rsid w:val="23950A53"/>
    <w:rsid w:val="23A221AF"/>
    <w:rsid w:val="23BF0FAD"/>
    <w:rsid w:val="23CC7894"/>
    <w:rsid w:val="23E10025"/>
    <w:rsid w:val="23F64280"/>
    <w:rsid w:val="24DA7642"/>
    <w:rsid w:val="24DD5F9E"/>
    <w:rsid w:val="24FC3D72"/>
    <w:rsid w:val="252047D7"/>
    <w:rsid w:val="252807CD"/>
    <w:rsid w:val="255E69C7"/>
    <w:rsid w:val="25662AE5"/>
    <w:rsid w:val="258E05F4"/>
    <w:rsid w:val="2596578B"/>
    <w:rsid w:val="25973209"/>
    <w:rsid w:val="25AB17E9"/>
    <w:rsid w:val="25FB7ABF"/>
    <w:rsid w:val="26474157"/>
    <w:rsid w:val="265D5C22"/>
    <w:rsid w:val="26AA1410"/>
    <w:rsid w:val="26FD47D6"/>
    <w:rsid w:val="271B299E"/>
    <w:rsid w:val="273307C3"/>
    <w:rsid w:val="27B82A74"/>
    <w:rsid w:val="27DA4FB6"/>
    <w:rsid w:val="27F07EA4"/>
    <w:rsid w:val="280742E7"/>
    <w:rsid w:val="282B222E"/>
    <w:rsid w:val="28F8523B"/>
    <w:rsid w:val="291F75C7"/>
    <w:rsid w:val="29C1661C"/>
    <w:rsid w:val="2A0666AE"/>
    <w:rsid w:val="2A6022F8"/>
    <w:rsid w:val="2A961618"/>
    <w:rsid w:val="2AD94114"/>
    <w:rsid w:val="2AF96930"/>
    <w:rsid w:val="2B9A5A5C"/>
    <w:rsid w:val="2C666A00"/>
    <w:rsid w:val="2C6F5308"/>
    <w:rsid w:val="2C831CFB"/>
    <w:rsid w:val="2C9D121A"/>
    <w:rsid w:val="2CFC2EE7"/>
    <w:rsid w:val="2D6A3D37"/>
    <w:rsid w:val="2D74087F"/>
    <w:rsid w:val="2D9347F5"/>
    <w:rsid w:val="2DA328D9"/>
    <w:rsid w:val="2DFE6167"/>
    <w:rsid w:val="2E4E6207"/>
    <w:rsid w:val="2E9321E6"/>
    <w:rsid w:val="2E947C3C"/>
    <w:rsid w:val="2EDE4F6F"/>
    <w:rsid w:val="2F1F509D"/>
    <w:rsid w:val="2F2C5CBC"/>
    <w:rsid w:val="2F2C6C85"/>
    <w:rsid w:val="2F954AA7"/>
    <w:rsid w:val="2FE546DD"/>
    <w:rsid w:val="30A86749"/>
    <w:rsid w:val="30E13FF7"/>
    <w:rsid w:val="310357C2"/>
    <w:rsid w:val="310C0D96"/>
    <w:rsid w:val="31940E9D"/>
    <w:rsid w:val="31F06BEE"/>
    <w:rsid w:val="320227D4"/>
    <w:rsid w:val="322D097A"/>
    <w:rsid w:val="32386551"/>
    <w:rsid w:val="32A8111E"/>
    <w:rsid w:val="33090A4C"/>
    <w:rsid w:val="330A6390"/>
    <w:rsid w:val="33374333"/>
    <w:rsid w:val="333C2960"/>
    <w:rsid w:val="338D69D1"/>
    <w:rsid w:val="342658E5"/>
    <w:rsid w:val="343C3D66"/>
    <w:rsid w:val="349F45DB"/>
    <w:rsid w:val="34B166F0"/>
    <w:rsid w:val="34FE3837"/>
    <w:rsid w:val="352914C3"/>
    <w:rsid w:val="353103B5"/>
    <w:rsid w:val="35524739"/>
    <w:rsid w:val="35864AD5"/>
    <w:rsid w:val="35C11F23"/>
    <w:rsid w:val="35F46976"/>
    <w:rsid w:val="361575D3"/>
    <w:rsid w:val="365B0989"/>
    <w:rsid w:val="36FF649E"/>
    <w:rsid w:val="371F4F7F"/>
    <w:rsid w:val="37614820"/>
    <w:rsid w:val="379D1E63"/>
    <w:rsid w:val="37EE6BCA"/>
    <w:rsid w:val="3800531B"/>
    <w:rsid w:val="38985E43"/>
    <w:rsid w:val="38A73F51"/>
    <w:rsid w:val="38D37613"/>
    <w:rsid w:val="396C34FF"/>
    <w:rsid w:val="399860D0"/>
    <w:rsid w:val="39DC6E61"/>
    <w:rsid w:val="39ED148D"/>
    <w:rsid w:val="39F564CE"/>
    <w:rsid w:val="3A055696"/>
    <w:rsid w:val="3A344D51"/>
    <w:rsid w:val="3A6030ED"/>
    <w:rsid w:val="3ACE6892"/>
    <w:rsid w:val="3B4B3764"/>
    <w:rsid w:val="3BC177AB"/>
    <w:rsid w:val="3C2D2E8F"/>
    <w:rsid w:val="3C3F3B86"/>
    <w:rsid w:val="3C8A7F52"/>
    <w:rsid w:val="3CBA2A46"/>
    <w:rsid w:val="3D31115C"/>
    <w:rsid w:val="3D465B6F"/>
    <w:rsid w:val="3D8F570E"/>
    <w:rsid w:val="3DF5365F"/>
    <w:rsid w:val="3E3819CB"/>
    <w:rsid w:val="3EAB20E9"/>
    <w:rsid w:val="3EC71899"/>
    <w:rsid w:val="3ED80945"/>
    <w:rsid w:val="3EF47905"/>
    <w:rsid w:val="3F5B6AA7"/>
    <w:rsid w:val="3FC70276"/>
    <w:rsid w:val="3FC95959"/>
    <w:rsid w:val="3FDD1D5A"/>
    <w:rsid w:val="40244109"/>
    <w:rsid w:val="40365855"/>
    <w:rsid w:val="407C1221"/>
    <w:rsid w:val="40835840"/>
    <w:rsid w:val="40B36613"/>
    <w:rsid w:val="40EF0320"/>
    <w:rsid w:val="40F82219"/>
    <w:rsid w:val="41336743"/>
    <w:rsid w:val="414C4638"/>
    <w:rsid w:val="41505A97"/>
    <w:rsid w:val="41A236B8"/>
    <w:rsid w:val="42435F02"/>
    <w:rsid w:val="42AB51E8"/>
    <w:rsid w:val="42DB0806"/>
    <w:rsid w:val="432E353A"/>
    <w:rsid w:val="43383798"/>
    <w:rsid w:val="439A05A2"/>
    <w:rsid w:val="44184D69"/>
    <w:rsid w:val="446F5624"/>
    <w:rsid w:val="448E645A"/>
    <w:rsid w:val="44AA421F"/>
    <w:rsid w:val="450560EC"/>
    <w:rsid w:val="455A5197"/>
    <w:rsid w:val="458F3B1A"/>
    <w:rsid w:val="459819D4"/>
    <w:rsid w:val="45BB0894"/>
    <w:rsid w:val="45D24B39"/>
    <w:rsid w:val="461646BF"/>
    <w:rsid w:val="462F4D7A"/>
    <w:rsid w:val="46825B96"/>
    <w:rsid w:val="468619FA"/>
    <w:rsid w:val="4689195C"/>
    <w:rsid w:val="46DA1906"/>
    <w:rsid w:val="46E877B6"/>
    <w:rsid w:val="47072ADF"/>
    <w:rsid w:val="47507FEA"/>
    <w:rsid w:val="47CD0723"/>
    <w:rsid w:val="4832372A"/>
    <w:rsid w:val="48E7151B"/>
    <w:rsid w:val="497A6C03"/>
    <w:rsid w:val="497E1951"/>
    <w:rsid w:val="49A012CA"/>
    <w:rsid w:val="4AB25BF3"/>
    <w:rsid w:val="4AC153D1"/>
    <w:rsid w:val="4ACE56E7"/>
    <w:rsid w:val="4B0572BF"/>
    <w:rsid w:val="4B0D2866"/>
    <w:rsid w:val="4B435352"/>
    <w:rsid w:val="4B4D76D2"/>
    <w:rsid w:val="4B86047F"/>
    <w:rsid w:val="4BC83D3C"/>
    <w:rsid w:val="4BE113DE"/>
    <w:rsid w:val="4BE70C9F"/>
    <w:rsid w:val="4CA61634"/>
    <w:rsid w:val="4CA961D2"/>
    <w:rsid w:val="4CB678D6"/>
    <w:rsid w:val="4CBA4B06"/>
    <w:rsid w:val="4CFD7AF5"/>
    <w:rsid w:val="4D123CF2"/>
    <w:rsid w:val="4D3075B3"/>
    <w:rsid w:val="4D3740CD"/>
    <w:rsid w:val="4D4A32FA"/>
    <w:rsid w:val="4E302E7A"/>
    <w:rsid w:val="4EF8064A"/>
    <w:rsid w:val="4F402876"/>
    <w:rsid w:val="4FB61A39"/>
    <w:rsid w:val="4FDE17AB"/>
    <w:rsid w:val="4FFD4BCF"/>
    <w:rsid w:val="501670D3"/>
    <w:rsid w:val="507B1E29"/>
    <w:rsid w:val="50E3325F"/>
    <w:rsid w:val="5130111D"/>
    <w:rsid w:val="514070CB"/>
    <w:rsid w:val="517240FC"/>
    <w:rsid w:val="518A5153"/>
    <w:rsid w:val="51EA095B"/>
    <w:rsid w:val="52097EA3"/>
    <w:rsid w:val="524A1D0E"/>
    <w:rsid w:val="525521C2"/>
    <w:rsid w:val="52930A26"/>
    <w:rsid w:val="5313494E"/>
    <w:rsid w:val="53335E7F"/>
    <w:rsid w:val="536F612B"/>
    <w:rsid w:val="538A3B0C"/>
    <w:rsid w:val="53F6332C"/>
    <w:rsid w:val="54C87412"/>
    <w:rsid w:val="55274F85"/>
    <w:rsid w:val="55A0016F"/>
    <w:rsid w:val="55D90275"/>
    <w:rsid w:val="560F078A"/>
    <w:rsid w:val="56A01BAA"/>
    <w:rsid w:val="56BF2541"/>
    <w:rsid w:val="56D3138F"/>
    <w:rsid w:val="56D91215"/>
    <w:rsid w:val="574B2965"/>
    <w:rsid w:val="5753196B"/>
    <w:rsid w:val="576B2927"/>
    <w:rsid w:val="576E0053"/>
    <w:rsid w:val="57E06360"/>
    <w:rsid w:val="57F65D95"/>
    <w:rsid w:val="5804448E"/>
    <w:rsid w:val="580F4197"/>
    <w:rsid w:val="585C314A"/>
    <w:rsid w:val="585E5944"/>
    <w:rsid w:val="58B51802"/>
    <w:rsid w:val="59016884"/>
    <w:rsid w:val="592F5142"/>
    <w:rsid w:val="59481AC4"/>
    <w:rsid w:val="595D05EE"/>
    <w:rsid w:val="59CF0A9D"/>
    <w:rsid w:val="59F65961"/>
    <w:rsid w:val="59FB654D"/>
    <w:rsid w:val="5A207B86"/>
    <w:rsid w:val="5A813DB9"/>
    <w:rsid w:val="5A913FA4"/>
    <w:rsid w:val="5A984EBE"/>
    <w:rsid w:val="5AA621C6"/>
    <w:rsid w:val="5ABD6205"/>
    <w:rsid w:val="5ADF16D3"/>
    <w:rsid w:val="5B897E63"/>
    <w:rsid w:val="5B8F2ED9"/>
    <w:rsid w:val="5C122925"/>
    <w:rsid w:val="5C207B33"/>
    <w:rsid w:val="5C7051B8"/>
    <w:rsid w:val="5CBB3D0E"/>
    <w:rsid w:val="5CC874D2"/>
    <w:rsid w:val="5D215216"/>
    <w:rsid w:val="5D317FA5"/>
    <w:rsid w:val="5D510CFE"/>
    <w:rsid w:val="5D6A19ED"/>
    <w:rsid w:val="5DA110B8"/>
    <w:rsid w:val="5DDB2D07"/>
    <w:rsid w:val="5DE32336"/>
    <w:rsid w:val="5E4151C7"/>
    <w:rsid w:val="5F065FAE"/>
    <w:rsid w:val="5F07419D"/>
    <w:rsid w:val="5F147196"/>
    <w:rsid w:val="5F1E7872"/>
    <w:rsid w:val="5F2C4CA8"/>
    <w:rsid w:val="5F2E751A"/>
    <w:rsid w:val="5F4851C3"/>
    <w:rsid w:val="5F8846D0"/>
    <w:rsid w:val="5FA46DEB"/>
    <w:rsid w:val="5FAF60BE"/>
    <w:rsid w:val="5FC27D10"/>
    <w:rsid w:val="61745166"/>
    <w:rsid w:val="6186628F"/>
    <w:rsid w:val="61B77340"/>
    <w:rsid w:val="61CD68D0"/>
    <w:rsid w:val="61E2279C"/>
    <w:rsid w:val="61EA04EF"/>
    <w:rsid w:val="622C6B72"/>
    <w:rsid w:val="622F6D22"/>
    <w:rsid w:val="62575637"/>
    <w:rsid w:val="626E180F"/>
    <w:rsid w:val="626F5D49"/>
    <w:rsid w:val="62831F0E"/>
    <w:rsid w:val="6373184D"/>
    <w:rsid w:val="639F1128"/>
    <w:rsid w:val="63A61E7A"/>
    <w:rsid w:val="6416110D"/>
    <w:rsid w:val="642D02D6"/>
    <w:rsid w:val="65020182"/>
    <w:rsid w:val="656F318E"/>
    <w:rsid w:val="65C46B4F"/>
    <w:rsid w:val="65E44649"/>
    <w:rsid w:val="66250B7A"/>
    <w:rsid w:val="662D7DCA"/>
    <w:rsid w:val="663943CF"/>
    <w:rsid w:val="663D5411"/>
    <w:rsid w:val="66550C11"/>
    <w:rsid w:val="66AB0A37"/>
    <w:rsid w:val="670E7191"/>
    <w:rsid w:val="674E07D4"/>
    <w:rsid w:val="677302AB"/>
    <w:rsid w:val="67B84CED"/>
    <w:rsid w:val="68184E08"/>
    <w:rsid w:val="685B5B55"/>
    <w:rsid w:val="68A40908"/>
    <w:rsid w:val="68DA0368"/>
    <w:rsid w:val="6902556E"/>
    <w:rsid w:val="69280EC0"/>
    <w:rsid w:val="69320B4A"/>
    <w:rsid w:val="69D92947"/>
    <w:rsid w:val="69E940B6"/>
    <w:rsid w:val="6A016D0B"/>
    <w:rsid w:val="6A5D3A73"/>
    <w:rsid w:val="6B167892"/>
    <w:rsid w:val="6B400C03"/>
    <w:rsid w:val="6B8E28EF"/>
    <w:rsid w:val="6BE20878"/>
    <w:rsid w:val="6BE20961"/>
    <w:rsid w:val="6BE23F94"/>
    <w:rsid w:val="6C1347D7"/>
    <w:rsid w:val="6C35176E"/>
    <w:rsid w:val="6C485BAC"/>
    <w:rsid w:val="6CF70649"/>
    <w:rsid w:val="6D1D4B3B"/>
    <w:rsid w:val="6D3853F6"/>
    <w:rsid w:val="6DA54C16"/>
    <w:rsid w:val="6F135A71"/>
    <w:rsid w:val="6F3A4A15"/>
    <w:rsid w:val="6FE95093"/>
    <w:rsid w:val="70165014"/>
    <w:rsid w:val="70207B6E"/>
    <w:rsid w:val="70326850"/>
    <w:rsid w:val="70775261"/>
    <w:rsid w:val="70A27F31"/>
    <w:rsid w:val="70DA2C14"/>
    <w:rsid w:val="70FF5871"/>
    <w:rsid w:val="7113031F"/>
    <w:rsid w:val="713C1FAA"/>
    <w:rsid w:val="71677BC0"/>
    <w:rsid w:val="71A7479C"/>
    <w:rsid w:val="71C706DF"/>
    <w:rsid w:val="71D376AB"/>
    <w:rsid w:val="72437975"/>
    <w:rsid w:val="726F590E"/>
    <w:rsid w:val="72CC1E83"/>
    <w:rsid w:val="7303749F"/>
    <w:rsid w:val="73224CA8"/>
    <w:rsid w:val="7358254D"/>
    <w:rsid w:val="73924A98"/>
    <w:rsid w:val="73973924"/>
    <w:rsid w:val="7399198E"/>
    <w:rsid w:val="73A52CCB"/>
    <w:rsid w:val="73B23371"/>
    <w:rsid w:val="73B813CB"/>
    <w:rsid w:val="73D02A4A"/>
    <w:rsid w:val="73D677DD"/>
    <w:rsid w:val="73D70B56"/>
    <w:rsid w:val="73E97B4F"/>
    <w:rsid w:val="741B5617"/>
    <w:rsid w:val="742D3C1A"/>
    <w:rsid w:val="743D707D"/>
    <w:rsid w:val="74AA048A"/>
    <w:rsid w:val="74AE4F60"/>
    <w:rsid w:val="74C53312"/>
    <w:rsid w:val="74CF346D"/>
    <w:rsid w:val="7548147C"/>
    <w:rsid w:val="7549232D"/>
    <w:rsid w:val="75665184"/>
    <w:rsid w:val="756B3685"/>
    <w:rsid w:val="75A02C3D"/>
    <w:rsid w:val="75BC62EF"/>
    <w:rsid w:val="75C31BDD"/>
    <w:rsid w:val="75EC3788"/>
    <w:rsid w:val="76042E95"/>
    <w:rsid w:val="76112054"/>
    <w:rsid w:val="76A80077"/>
    <w:rsid w:val="76CB4D43"/>
    <w:rsid w:val="77211CB2"/>
    <w:rsid w:val="775E73C1"/>
    <w:rsid w:val="776740B3"/>
    <w:rsid w:val="778F480C"/>
    <w:rsid w:val="77D4405B"/>
    <w:rsid w:val="77DD37A2"/>
    <w:rsid w:val="78970D25"/>
    <w:rsid w:val="78E5641A"/>
    <w:rsid w:val="78EB4316"/>
    <w:rsid w:val="78F40384"/>
    <w:rsid w:val="78F43DFD"/>
    <w:rsid w:val="78F700D0"/>
    <w:rsid w:val="79463AC7"/>
    <w:rsid w:val="7A0636BB"/>
    <w:rsid w:val="7A225B16"/>
    <w:rsid w:val="7A3957D1"/>
    <w:rsid w:val="7A651C7D"/>
    <w:rsid w:val="7AE60548"/>
    <w:rsid w:val="7B861030"/>
    <w:rsid w:val="7B92225E"/>
    <w:rsid w:val="7C426301"/>
    <w:rsid w:val="7C4C347A"/>
    <w:rsid w:val="7C553324"/>
    <w:rsid w:val="7D4F3C8E"/>
    <w:rsid w:val="7D586A7B"/>
    <w:rsid w:val="7DE760B3"/>
    <w:rsid w:val="7E370610"/>
    <w:rsid w:val="7E5A7DA1"/>
    <w:rsid w:val="7E6174E6"/>
    <w:rsid w:val="7E706F04"/>
    <w:rsid w:val="7EE477B9"/>
    <w:rsid w:val="7F620525"/>
    <w:rsid w:val="7FC2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4">
    <w:name w:val="annotation text"/>
    <w:basedOn w:val="1"/>
    <w:link w:val="14"/>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szCs w:val="18"/>
    </w:rPr>
  </w:style>
  <w:style w:type="paragraph" w:styleId="8">
    <w:name w:val="annotation subject"/>
    <w:basedOn w:val="4"/>
    <w:next w:val="4"/>
    <w:link w:val="15"/>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styleId="13">
    <w:name w:val="footnote reference"/>
    <w:qFormat/>
    <w:uiPriority w:val="0"/>
    <w:rPr>
      <w:vertAlign w:val="superscript"/>
    </w:rPr>
  </w:style>
  <w:style w:type="character" w:customStyle="1" w:styleId="14">
    <w:name w:val="批注文字 字符"/>
    <w:basedOn w:val="10"/>
    <w:link w:val="4"/>
    <w:qFormat/>
    <w:uiPriority w:val="0"/>
    <w:rPr>
      <w:rFonts w:ascii="Calibri" w:hAnsi="Calibri"/>
      <w:kern w:val="2"/>
      <w:sz w:val="21"/>
      <w:szCs w:val="24"/>
    </w:rPr>
  </w:style>
  <w:style w:type="character" w:customStyle="1" w:styleId="15">
    <w:name w:val="批注主题 字符"/>
    <w:basedOn w:val="14"/>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1671</Characters>
  <Lines>13</Lines>
  <Paragraphs>3</Paragraphs>
  <TotalTime>31</TotalTime>
  <ScaleCrop>false</ScaleCrop>
  <LinksUpToDate>false</LinksUpToDate>
  <CharactersWithSpaces>1960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LAUMANNING</cp:lastModifiedBy>
  <cp:lastPrinted>2022-11-07T05:14:00Z</cp:lastPrinted>
  <dcterms:modified xsi:type="dcterms:W3CDTF">2024-01-31T04:08:38Z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CE37BEE8D6374A35867225B86689957E</vt:lpwstr>
  </property>
</Properties>
</file>