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szCs w:val="18"/>
          <w:lang w:eastAsia="zh-CN"/>
        </w:rPr>
      </w:pPr>
      <w:bookmarkStart w:id="0" w:name="_Toc24724721"/>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七</w:t>
      </w:r>
      <w:r>
        <w:rPr>
          <w:rFonts w:hint="eastAsia" w:ascii="方正小标宋_GBK" w:hAnsi="方正小标宋_GBK" w:eastAsia="方正小标宋_GBK"/>
          <w:b w:val="0"/>
          <w:bCs w:val="0"/>
          <w:sz w:val="30"/>
        </w:rPr>
        <w:t>）城市综合执法领域基层政务公开标准目录</w:t>
      </w:r>
      <w:bookmarkEnd w:id="0"/>
      <w:r>
        <w:rPr>
          <w:rFonts w:hint="eastAsia" w:ascii="方正小标宋_GBK" w:hAnsi="方正小标宋_GBK" w:eastAsia="方正小标宋_GBK"/>
          <w:b w:val="0"/>
          <w:bCs w:val="0"/>
          <w:sz w:val="30"/>
          <w:lang w:eastAsia="zh-CN"/>
        </w:rPr>
        <w:t>（</w:t>
      </w:r>
      <w:r>
        <w:rPr>
          <w:rFonts w:hint="eastAsia" w:ascii="方正小标宋_GBK" w:hAnsi="方正小标宋_GBK" w:eastAsia="方正小标宋_GBK"/>
          <w:b w:val="0"/>
          <w:bCs w:val="0"/>
          <w:sz w:val="30"/>
          <w:lang w:val="en-US" w:eastAsia="zh-CN"/>
        </w:rPr>
        <w:t>2022年度</w:t>
      </w:r>
      <w:bookmarkStart w:id="1" w:name="_GoBack"/>
      <w:bookmarkEnd w:id="1"/>
      <w:r>
        <w:rPr>
          <w:rFonts w:hint="eastAsia" w:ascii="方正小标宋_GBK" w:hAnsi="方正小标宋_GBK" w:eastAsia="方正小标宋_GBK"/>
          <w:b w:val="0"/>
          <w:bCs w:val="0"/>
          <w:sz w:val="30"/>
          <w:lang w:eastAsia="zh-CN"/>
        </w:rPr>
        <w:t>）</w:t>
      </w:r>
    </w:p>
    <w:tbl>
      <w:tblPr>
        <w:tblStyle w:val="3"/>
        <w:tblW w:w="154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74"/>
        <w:gridCol w:w="915"/>
        <w:gridCol w:w="1260"/>
        <w:gridCol w:w="1995"/>
        <w:gridCol w:w="1800"/>
        <w:gridCol w:w="1620"/>
        <w:gridCol w:w="1770"/>
        <w:gridCol w:w="1455"/>
        <w:gridCol w:w="750"/>
        <w:gridCol w:w="720"/>
        <w:gridCol w:w="525"/>
        <w:gridCol w:w="735"/>
        <w:gridCol w:w="690"/>
        <w:gridCol w:w="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21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公开事项</w:t>
            </w:r>
          </w:p>
        </w:tc>
        <w:tc>
          <w:tcPr>
            <w:tcW w:w="19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公开内容</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公开依据</w:t>
            </w:r>
          </w:p>
        </w:tc>
        <w:tc>
          <w:tcPr>
            <w:tcW w:w="16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w:t>
            </w:r>
            <w:r>
              <w:rPr>
                <w:rFonts w:hint="eastAsia" w:ascii="黑体" w:hAnsi="黑体" w:eastAsia="黑体" w:cs="黑体"/>
                <w:b w:val="0"/>
                <w:bCs/>
                <w:i w:val="0"/>
                <w:color w:val="000000"/>
                <w:kern w:val="0"/>
                <w:sz w:val="22"/>
                <w:szCs w:val="22"/>
                <w:u w:val="none"/>
                <w:lang w:val="en-US" w:eastAsia="zh-CN" w:bidi="ar"/>
              </w:rPr>
              <w:br w:type="textWrapping"/>
            </w:r>
            <w:r>
              <w:rPr>
                <w:rFonts w:hint="eastAsia" w:ascii="黑体" w:hAnsi="黑体" w:eastAsia="黑体" w:cs="黑体"/>
                <w:b w:val="0"/>
                <w:bCs/>
                <w:i w:val="0"/>
                <w:color w:val="000000"/>
                <w:kern w:val="0"/>
                <w:sz w:val="22"/>
                <w:szCs w:val="22"/>
                <w:u w:val="none"/>
                <w:lang w:val="en-US" w:eastAsia="zh-CN" w:bidi="ar"/>
              </w:rPr>
              <w:t>时限</w:t>
            </w:r>
          </w:p>
        </w:tc>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w:t>
            </w:r>
            <w:r>
              <w:rPr>
                <w:rFonts w:hint="eastAsia" w:ascii="黑体" w:hAnsi="黑体" w:eastAsia="黑体" w:cs="黑体"/>
                <w:b w:val="0"/>
                <w:bCs/>
                <w:i w:val="0"/>
                <w:color w:val="000000"/>
                <w:kern w:val="0"/>
                <w:sz w:val="22"/>
                <w:szCs w:val="22"/>
                <w:u w:val="none"/>
                <w:lang w:val="en-US" w:eastAsia="zh-CN" w:bidi="ar"/>
              </w:rPr>
              <w:br w:type="textWrapping"/>
            </w:r>
            <w:r>
              <w:rPr>
                <w:rFonts w:hint="eastAsia" w:ascii="黑体" w:hAnsi="黑体" w:eastAsia="黑体" w:cs="黑体"/>
                <w:b w:val="0"/>
                <w:bCs/>
                <w:i w:val="0"/>
                <w:color w:val="000000"/>
                <w:kern w:val="0"/>
                <w:sz w:val="22"/>
                <w:szCs w:val="22"/>
                <w:u w:val="none"/>
                <w:lang w:val="en-US" w:eastAsia="zh-CN" w:bidi="ar"/>
              </w:rPr>
              <w:t>主体</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 xml:space="preserve"> 公开渠道和载体                      </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公开方式</w:t>
            </w:r>
          </w:p>
        </w:tc>
        <w:tc>
          <w:tcPr>
            <w:tcW w:w="13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kern w:val="0"/>
                <w:sz w:val="22"/>
                <w:szCs w:val="22"/>
                <w:u w:val="none"/>
                <w:lang w:val="en-US" w:eastAsia="zh-CN" w:bidi="ar"/>
              </w:rPr>
            </w:pPr>
            <w:r>
              <w:rPr>
                <w:rFonts w:hint="eastAsia" w:ascii="黑体" w:hAnsi="黑体" w:eastAsia="黑体" w:cs="黑体"/>
                <w:b w:val="0"/>
                <w:bCs/>
                <w:i w:val="0"/>
                <w:color w:val="000000"/>
                <w:kern w:val="0"/>
                <w:sz w:val="22"/>
                <w:szCs w:val="22"/>
                <w:u w:val="none"/>
                <w:lang w:val="en-US" w:eastAsia="zh-CN" w:bidi="ar"/>
              </w:rPr>
              <w:t>一级</w:t>
            </w:r>
          </w:p>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事项</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二级事项</w:t>
            </w:r>
          </w:p>
        </w:tc>
        <w:tc>
          <w:tcPr>
            <w:tcW w:w="19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6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b w:val="0"/>
                <w:bCs/>
                <w:i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黑体" w:eastAsia="黑体" w:cs="黑体"/>
                <w:b w:val="0"/>
                <w:bCs/>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全社会</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特定群体</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主动公开</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依申请公开</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市级</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擅自使用未经验收或者验收不合格的城市道路</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未对设在城市道路上的各种管线的检查井、箱盖或者城市道路附属设施的缺损及时补缺或者修复</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未在城市道路施工现场设置明显标志和安全防围设施</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占用城市道路期满或者挖掘城市道路后，不及时清理现场</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依附于城市道路建设各种管线、杆线等设施，不按照规定办理批准手续</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紧急抢修埋设在城市道路下的管线，不按照规定补办批准手续</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未按照批准的位置、面积、期限占用或者挖掘城市道路，或者需要移动位置、扩大面积、延长时间，未提前办理变更审批手续</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擅自占用或者挖掘城市道路</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擅自在城市道路上建设建筑物、构筑物</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在桥梁上架设压力在4公斤/平方厘米（0.4兆帕）以上的煤气管道、10千伏以上的高压电力线和其他易燃易爆管线</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擅自在桥梁或者路灯设施上设置广告牌或者其他挂浮物</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其他损害、侵占城市道路的行为</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《城市道路管理条例》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在城市景观照明中有过度照明等超能耗标准行为</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在城市照明设施上刻划、涂污</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在城市照明设施安全距离内，擅自植树、挖坑取土或者设置其他物体，或者倾倒含酸、碱、盐等腐蚀物或者具有腐蚀性的废渣、废液</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擅自在城市照明设施上张贴、悬挂、设置宣传品、广告</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擅自在城市照明设施上架设线缆、安置其它设施或者接用电源</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擅自迁移、拆除、利用城市照明设施</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其他可能影响城市照明设施正常运行的行为</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《城市照明管理规定》</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建设单位未移交地下管线工程档案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《城市地下管线工程档案管理办法》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地下管线专业管理单位未移交地下管线工程档案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《城市地下管线工程档案管理办法》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城市桥梁产权人或者委托管理人未按照规定编制城市桥梁养护维修的中长期规划和年度计划，或者未经批准即实施</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城市桥梁产权人或者委托管理人未按照规定设置相应的标志，并保持其完好、清晰</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城市桥梁产权人或者委托管理人未按照规定委托具有相应资格的机构对城市桥梁进行检测评估</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城市桥梁产权人或者委托管理人未按照规定制定城市桥梁的安全抢险预备方案</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城市桥梁产权人或者委托管理人未按照规定对城市桥梁进行养护维修</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单位或者个人擅自在城市桥梁上架设各类管线、设置广告等辅助物</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超限机动车辆、履带车、铁轮车等需经过城市桥梁的，在报公安交通管理部门审批前，未先经城市人民政府市政工程设施行政主管部门同意，或未采取相应技术措施就通行</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经过检测评估，确定城市桥梁的承载能力下降，但尚未构成危桥的，城市桥梁产权人和委托管理人未及时设置警示标志，或未立即采取加固等安全措施</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市政公用管理</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《城市桥梁检测和养护维修管理办</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违法建设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未取得建设工程规划许可证或者未按照建设工程规划许可证的规定进行建设</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违法建设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建设单位或者个人未经批准进行临时建设</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违法建设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建设单位或者个人未按照批准内容进行临时建设</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违法建设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临时建筑物、构筑物超过批准期限建设单位或者个人不拆除</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4.行政处罚自由裁量基准；</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6.处罚决定；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7.救济渠道。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1.除处罚决定外其他内容：长期公开（动态调整）；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2.处罚决定：20个工作日内。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违法建设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城乡规划主管部门作出责令停止建设或者限期拆除的决定后，当事人不停止建设或者逾期不拆除</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5.强制决定；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《中华人民共和国城乡规划法》</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1.除强制决定外其他内容：长期公开（动态调整）；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2.强制决定：20个工作日内。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6" w:hRule="atLeast"/>
          <w:jc w:val="center"/>
        </w:trPr>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违法建设</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凡不符合城市容貌标准、环境卫生标准的建筑物或者设施，逾期未改造或者未拆除</w:t>
            </w:r>
          </w:p>
        </w:tc>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1.机构职能、权责清单、执法人员名单；</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2.执法程序或行政强制流程图；</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3.执法依据；</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4.咨询、监督投诉方式；</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5.强制决定；</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6.救济渠道。</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《城市市容和环境卫生管理条例》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1.除强制决定外其他内容：长期公开（动态调整）；</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2.强制决定：20个工作日内。</w:t>
            </w:r>
          </w:p>
        </w:tc>
        <w:tc>
          <w:tcPr>
            <w:tcW w:w="17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城市管理行政执法部门或相关行政主管部门</w:t>
            </w:r>
          </w:p>
        </w:tc>
        <w:tc>
          <w:tcPr>
            <w:tcW w:w="14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 xml:space="preserve">■政府网站      </w:t>
            </w:r>
            <w:r>
              <w:rPr>
                <w:rFonts w:hint="eastAsia" w:ascii="仿宋_GB2312" w:hAnsi="仿宋_GB2312" w:eastAsia="仿宋_GB2312" w:cs="仿宋_GB2312"/>
                <w:i w:val="0"/>
                <w:color w:val="auto"/>
                <w:kern w:val="0"/>
                <w:sz w:val="18"/>
                <w:szCs w:val="18"/>
                <w:u w:val="none"/>
                <w:lang w:val="en-US" w:eastAsia="zh-CN" w:bidi="ar"/>
              </w:rPr>
              <w:br w:type="textWrapping"/>
            </w:r>
            <w:r>
              <w:rPr>
                <w:rFonts w:hint="eastAsia" w:ascii="仿宋_GB2312" w:hAnsi="仿宋_GB2312" w:eastAsia="仿宋_GB2312" w:cs="仿宋_GB2312"/>
                <w:i w:val="0"/>
                <w:color w:val="auto"/>
                <w:kern w:val="0"/>
                <w:sz w:val="18"/>
                <w:szCs w:val="18"/>
                <w:u w:val="none"/>
                <w:lang w:val="en-US" w:eastAsia="zh-CN" w:bidi="ar"/>
              </w:rPr>
              <w:t xml:space="preserve">■公开查阅点    </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w:t>
            </w:r>
          </w:p>
        </w:tc>
      </w:tr>
    </w:tbl>
    <w:p>
      <w:r>
        <w:rPr>
          <w:rFonts w:hint="eastAsia" w:ascii="楷体_GB2312" w:eastAsia="楷体_GB2312"/>
          <w:sz w:val="30"/>
          <w:szCs w:val="30"/>
        </w:rPr>
        <w:t>备注：考虑到篇幅原因，城市综合执法领域基层政务公开标准目录其他内容略。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075E7"/>
    <w:rsid w:val="39420D1D"/>
    <w:rsid w:val="70907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2020-10-29T01:10:00Z</dcterms:created>
  <dc:creator>NTKO</dc:creator>
  <cp:lastModifiedBy>石岐总值班室（23328546）</cp:lastModifiedBy>
  <dcterms:modified xsi:type="dcterms:W3CDTF">2022-11-30T02:24:53Z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DA561006E2C6497FAC7C34431A5BB185</vt:lpwstr>
  </property>
</Properties>
</file>