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26"/>
      <w:r>
        <w:rPr>
          <w:rFonts w:hint="eastAsia" w:ascii="方正小标宋_GBK" w:hAnsi="方正小标宋_GBK" w:eastAsia="方正小标宋_GBK"/>
          <w:b w:val="0"/>
          <w:bCs w:val="0"/>
          <w:sz w:val="30"/>
        </w:rPr>
        <w:t>（二十</w:t>
      </w:r>
      <w:r>
        <w:rPr>
          <w:rFonts w:hint="eastAsia" w:ascii="方正小标宋_GBK" w:hAnsi="方正小标宋_GBK" w:eastAsia="方正小标宋_GBK"/>
          <w:b w:val="0"/>
          <w:bCs w:val="0"/>
          <w:sz w:val="30"/>
          <w:lang w:eastAsia="zh-CN"/>
        </w:rPr>
        <w:t>二</w:t>
      </w:r>
      <w:r>
        <w:rPr>
          <w:rFonts w:hint="eastAsia" w:ascii="方正小标宋_GBK" w:hAnsi="方正小标宋_GBK" w:eastAsia="方正小标宋_GBK"/>
          <w:b w:val="0"/>
          <w:bCs w:val="0"/>
          <w:sz w:val="30"/>
        </w:rPr>
        <w:t>）救灾生产领域基层政务公开标准目录</w:t>
      </w:r>
      <w:bookmarkEnd w:id="0"/>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2022年度</w:t>
      </w:r>
      <w:bookmarkStart w:id="1" w:name="_GoBack"/>
      <w:bookmarkEnd w:id="1"/>
      <w:r>
        <w:rPr>
          <w:rFonts w:hint="eastAsia" w:ascii="方正小标宋_GBK" w:hAnsi="方正小标宋_GBK" w:eastAsia="方正小标宋_GBK"/>
          <w:b w:val="0"/>
          <w:bCs w:val="0"/>
          <w:sz w:val="30"/>
          <w:lang w:eastAsia="zh-CN"/>
        </w:rPr>
        <w:t>）</w:t>
      </w:r>
    </w:p>
    <w:tbl>
      <w:tblPr>
        <w:tblStyle w:val="3"/>
        <w:tblW w:w="15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4"/>
        <w:gridCol w:w="599"/>
        <w:gridCol w:w="136"/>
        <w:gridCol w:w="721"/>
        <w:gridCol w:w="224"/>
        <w:gridCol w:w="2145"/>
        <w:gridCol w:w="1890"/>
        <w:gridCol w:w="1755"/>
        <w:gridCol w:w="1350"/>
        <w:gridCol w:w="1545"/>
        <w:gridCol w:w="660"/>
        <w:gridCol w:w="795"/>
        <w:gridCol w:w="825"/>
        <w:gridCol w:w="959"/>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1" w:type="dxa"/>
            <w:gridSpan w:val="2"/>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68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5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45"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7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Merge w:val="continue"/>
            <w:vAlign w:val="center"/>
          </w:tcPr>
          <w:p>
            <w:pPr>
              <w:widowControl/>
              <w:jc w:val="center"/>
              <w:rPr>
                <w:rFonts w:ascii="仿宋_GB2312" w:hAnsi="Times New Roman" w:eastAsia="仿宋_GB2312"/>
                <w:color w:val="000000"/>
                <w:kern w:val="0"/>
                <w:sz w:val="18"/>
                <w:szCs w:val="18"/>
              </w:rPr>
            </w:pPr>
          </w:p>
        </w:tc>
        <w:tc>
          <w:tcPr>
            <w:tcW w:w="73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4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45" w:type="dxa"/>
            <w:vAlign w:val="center"/>
          </w:tcPr>
          <w:p>
            <w:pPr>
              <w:widowControl/>
              <w:jc w:val="left"/>
              <w:rPr>
                <w:rFonts w:ascii="黑体" w:hAnsi="宋体" w:eastAsia="黑体" w:cs="宋体"/>
                <w:color w:val="000000"/>
                <w:kern w:val="0"/>
                <w:sz w:val="22"/>
              </w:rPr>
            </w:pPr>
          </w:p>
        </w:tc>
        <w:tc>
          <w:tcPr>
            <w:tcW w:w="1890" w:type="dxa"/>
            <w:vAlign w:val="center"/>
          </w:tcPr>
          <w:p>
            <w:pPr>
              <w:widowControl/>
              <w:jc w:val="left"/>
              <w:rPr>
                <w:rFonts w:ascii="黑体" w:hAnsi="宋体" w:eastAsia="黑体" w:cs="宋体"/>
                <w:color w:val="000000"/>
                <w:kern w:val="0"/>
                <w:sz w:val="22"/>
              </w:rPr>
            </w:pPr>
          </w:p>
        </w:tc>
        <w:tc>
          <w:tcPr>
            <w:tcW w:w="1755" w:type="dxa"/>
            <w:vAlign w:val="center"/>
          </w:tcPr>
          <w:p>
            <w:pPr>
              <w:widowControl/>
              <w:jc w:val="left"/>
              <w:rPr>
                <w:rFonts w:ascii="黑体" w:hAnsi="宋体" w:eastAsia="黑体" w:cs="宋体"/>
                <w:color w:val="000000"/>
                <w:kern w:val="0"/>
                <w:sz w:val="22"/>
              </w:rPr>
            </w:pPr>
          </w:p>
        </w:tc>
        <w:tc>
          <w:tcPr>
            <w:tcW w:w="1350" w:type="dxa"/>
            <w:vAlign w:val="center"/>
          </w:tcPr>
          <w:p>
            <w:pPr>
              <w:widowControl/>
              <w:jc w:val="center"/>
              <w:rPr>
                <w:rFonts w:ascii="黑体" w:hAnsi="宋体" w:eastAsia="黑体" w:cs="宋体"/>
                <w:color w:val="000000"/>
                <w:kern w:val="0"/>
                <w:sz w:val="22"/>
              </w:rPr>
            </w:pPr>
          </w:p>
        </w:tc>
        <w:tc>
          <w:tcPr>
            <w:tcW w:w="1545" w:type="dxa"/>
            <w:vAlign w:val="center"/>
          </w:tcPr>
          <w:p>
            <w:pPr>
              <w:widowControl/>
              <w:jc w:val="left"/>
              <w:rPr>
                <w:rFonts w:ascii="黑体" w:hAnsi="宋体" w:eastAsia="黑体" w:cs="宋体"/>
                <w:kern w:val="0"/>
                <w:sz w:val="22"/>
              </w:rPr>
            </w:pPr>
          </w:p>
        </w:tc>
        <w:tc>
          <w:tcPr>
            <w:tcW w:w="6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9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825" w:type="dxa"/>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rPr>
              <w:t>主动</w:t>
            </w:r>
            <w:r>
              <w:rPr>
                <w:rFonts w:hint="eastAsia" w:ascii="黑体" w:hAnsi="宋体" w:eastAsia="黑体" w:cs="宋体"/>
                <w:color w:val="000000"/>
                <w:kern w:val="0"/>
                <w:sz w:val="22"/>
                <w:lang w:eastAsia="zh-CN"/>
              </w:rPr>
              <w:t>公开</w:t>
            </w:r>
          </w:p>
        </w:tc>
        <w:tc>
          <w:tcPr>
            <w:tcW w:w="95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市级</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r>
              <w:rPr>
                <w:rFonts w:hint="eastAsia" w:ascii="黑体" w:hAnsi="宋体" w:eastAsia="黑体" w:cs="宋体"/>
                <w:color w:val="000000"/>
                <w:kern w:val="0"/>
                <w:sz w:val="22"/>
                <w:lang w:eastAsia="zh-CN"/>
              </w:rPr>
              <w:t>（街）</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w:t>
            </w:r>
          </w:p>
        </w:tc>
        <w:tc>
          <w:tcPr>
            <w:tcW w:w="735" w:type="dxa"/>
            <w:gridSpan w:val="2"/>
            <w:vMerge w:val="restart"/>
            <w:vAlign w:val="center"/>
          </w:tcPr>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jc w:val="center"/>
              <w:rPr>
                <w:rFonts w:ascii="仿宋_GB2312" w:hAnsi="宋体" w:eastAsia="仿宋_GB2312" w:cs="宋体"/>
                <w:color w:val="000000"/>
                <w:sz w:val="18"/>
                <w:szCs w:val="18"/>
              </w:rPr>
            </w:pPr>
          </w:p>
          <w:p>
            <w:pPr>
              <w:widowControl/>
              <w:rPr>
                <w:rFonts w:ascii="黑体" w:hAnsi="宋体" w:eastAsia="黑体" w:cs="宋体"/>
                <w:color w:val="000000"/>
                <w:kern w:val="0"/>
                <w:sz w:val="22"/>
              </w:rPr>
            </w:pPr>
            <w:r>
              <w:rPr>
                <w:rFonts w:hint="eastAsia" w:ascii="仿宋_GB2312" w:hAnsi="宋体" w:eastAsia="仿宋_GB2312" w:cs="宋体"/>
                <w:color w:val="000000"/>
                <w:sz w:val="18"/>
                <w:szCs w:val="18"/>
              </w:rPr>
              <w:t>政策文件</w:t>
            </w: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法律法规</w:t>
            </w:r>
          </w:p>
        </w:tc>
        <w:tc>
          <w:tcPr>
            <w:tcW w:w="214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与救灾有关的法律、法规</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■微信公众号   </w:t>
            </w:r>
          </w:p>
          <w:p>
            <w:pPr>
              <w:spacing w:line="240" w:lineRule="exact"/>
              <w:jc w:val="left"/>
              <w:rPr>
                <w:rFonts w:ascii="黑体" w:hAnsi="宋体" w:eastAsia="黑体" w:cs="宋体"/>
                <w:kern w:val="0"/>
                <w:sz w:val="22"/>
              </w:rPr>
            </w:pPr>
            <w:r>
              <w:rPr>
                <w:rFonts w:hint="eastAsia" w:ascii="仿宋_GB2312" w:eastAsia="仿宋_GB2312"/>
                <w:sz w:val="18"/>
                <w:szCs w:val="18"/>
              </w:rPr>
              <w:t>■行政服务中心</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2</w:t>
            </w:r>
          </w:p>
        </w:tc>
        <w:tc>
          <w:tcPr>
            <w:tcW w:w="735" w:type="dxa"/>
            <w:gridSpan w:val="2"/>
            <w:vMerge w:val="continue"/>
            <w:vAlign w:val="center"/>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部门和地方规章</w:t>
            </w:r>
          </w:p>
        </w:tc>
        <w:tc>
          <w:tcPr>
            <w:tcW w:w="214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与救灾有关的部门和地方规章、规范性文件</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■微信公众号   </w:t>
            </w:r>
          </w:p>
          <w:p>
            <w:pPr>
              <w:spacing w:line="240" w:lineRule="exact"/>
              <w:jc w:val="left"/>
              <w:rPr>
                <w:rFonts w:ascii="仿宋_GB2312" w:eastAsia="仿宋_GB2312"/>
                <w:sz w:val="18"/>
                <w:szCs w:val="18"/>
              </w:rPr>
            </w:pPr>
            <w:r>
              <w:rPr>
                <w:rFonts w:hint="eastAsia" w:ascii="仿宋_GB2312" w:eastAsia="仿宋_GB2312"/>
                <w:sz w:val="18"/>
                <w:szCs w:val="18"/>
              </w:rPr>
              <w:t>■公开查阅点</w:t>
            </w:r>
          </w:p>
          <w:p>
            <w:pPr>
              <w:spacing w:line="240" w:lineRule="exact"/>
              <w:jc w:val="left"/>
              <w:rPr>
                <w:rFonts w:ascii="黑体" w:hAnsi="宋体" w:eastAsia="黑体" w:cs="宋体"/>
                <w:kern w:val="0"/>
                <w:sz w:val="22"/>
              </w:rPr>
            </w:pPr>
            <w:r>
              <w:rPr>
                <w:rFonts w:hint="eastAsia" w:ascii="仿宋_GB2312" w:eastAsia="仿宋_GB2312"/>
                <w:sz w:val="18"/>
                <w:szCs w:val="18"/>
              </w:rPr>
              <w:t>■行政服务中心</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3</w:t>
            </w:r>
          </w:p>
        </w:tc>
        <w:tc>
          <w:tcPr>
            <w:tcW w:w="735" w:type="dxa"/>
            <w:gridSpan w:val="2"/>
            <w:vMerge w:val="continue"/>
            <w:vAlign w:val="center"/>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其他政策文件</w:t>
            </w:r>
          </w:p>
        </w:tc>
        <w:tc>
          <w:tcPr>
            <w:tcW w:w="214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其他可以公开的与救灾有关的政策文件，包括改革方案、发展规划、专项规划、工作计划等</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top"/>
          </w:tcPr>
          <w:p>
            <w:pPr>
              <w:spacing w:line="240" w:lineRule="exact"/>
              <w:jc w:val="left"/>
              <w:rPr>
                <w:rFonts w:ascii="黑体" w:hAnsi="宋体" w:eastAsia="黑体" w:cs="宋体"/>
                <w:kern w:val="0"/>
                <w:sz w:val="22"/>
              </w:rPr>
            </w:pPr>
            <w:r>
              <w:rPr>
                <w:rFonts w:hint="eastAsia" w:ascii="仿宋_GB2312" w:eastAsia="仿宋_GB2312"/>
                <w:sz w:val="18"/>
                <w:szCs w:val="18"/>
              </w:rPr>
              <w:t>■政府网站</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4</w:t>
            </w:r>
          </w:p>
        </w:tc>
        <w:tc>
          <w:tcPr>
            <w:tcW w:w="735" w:type="dxa"/>
            <w:gridSpan w:val="2"/>
            <w:vMerge w:val="continue"/>
            <w:vAlign w:val="center"/>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重大决策草案</w:t>
            </w:r>
          </w:p>
        </w:tc>
        <w:tc>
          <w:tcPr>
            <w:tcW w:w="214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《政府信息公开条例》、《关于全面推进政务公开工作的意见》</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按进展情况及时公开</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■微信公众号   </w:t>
            </w:r>
          </w:p>
          <w:p>
            <w:pPr>
              <w:spacing w:line="240" w:lineRule="exact"/>
              <w:jc w:val="left"/>
              <w:rPr>
                <w:rFonts w:ascii="黑体" w:hAnsi="宋体" w:eastAsia="黑体" w:cs="宋体"/>
                <w:kern w:val="0"/>
                <w:sz w:val="22"/>
              </w:rPr>
            </w:pPr>
            <w:r>
              <w:rPr>
                <w:rFonts w:hint="eastAsia" w:ascii="仿宋_GB2312" w:eastAsia="仿宋_GB2312"/>
                <w:sz w:val="18"/>
                <w:szCs w:val="18"/>
              </w:rPr>
              <w:t xml:space="preserve">■公开查阅点 </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5</w:t>
            </w:r>
          </w:p>
        </w:tc>
        <w:tc>
          <w:tcPr>
            <w:tcW w:w="735" w:type="dxa"/>
            <w:gridSpan w:val="2"/>
            <w:vMerge w:val="continue"/>
            <w:vAlign w:val="center"/>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重大政策解读及回应</w:t>
            </w:r>
          </w:p>
        </w:tc>
        <w:tc>
          <w:tcPr>
            <w:tcW w:w="2145" w:type="dxa"/>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黑体" w:hAnsi="宋体" w:eastAsia="黑体" w:cs="宋体"/>
                <w:color w:val="000000"/>
                <w:kern w:val="0"/>
                <w:sz w:val="22"/>
              </w:rPr>
            </w:pPr>
            <w:r>
              <w:rPr>
                <w:rFonts w:hint="eastAsia" w:ascii="仿宋_GB2312" w:eastAsia="仿宋_GB2312"/>
                <w:color w:val="000000"/>
                <w:sz w:val="18"/>
                <w:szCs w:val="18"/>
              </w:rPr>
              <w:t>相关热点问题的解读及回应</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《政府信息公开条例》、《国务院办公厅关于在政务公开工作中进一步做好政务舆情回应的通知》</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重大决策作出后及时公开</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p>
          <w:p>
            <w:pPr>
              <w:spacing w:line="240" w:lineRule="exact"/>
              <w:jc w:val="left"/>
              <w:rPr>
                <w:rFonts w:ascii="黑体" w:hAnsi="宋体" w:eastAsia="黑体" w:cs="宋体"/>
                <w:kern w:val="0"/>
                <w:sz w:val="22"/>
              </w:rPr>
            </w:pPr>
            <w:r>
              <w:rPr>
                <w:rFonts w:hint="eastAsia" w:ascii="仿宋_GB2312" w:eastAsia="仿宋_GB2312"/>
                <w:sz w:val="18"/>
                <w:szCs w:val="18"/>
              </w:rPr>
              <w:t>■行政服务中心</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6</w:t>
            </w:r>
          </w:p>
        </w:tc>
        <w:tc>
          <w:tcPr>
            <w:tcW w:w="735" w:type="dxa"/>
            <w:gridSpan w:val="2"/>
            <w:vMerge w:val="continue"/>
            <w:vAlign w:val="top"/>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sz w:val="18"/>
                <w:szCs w:val="18"/>
              </w:rPr>
              <w:t>重要会议</w:t>
            </w:r>
          </w:p>
        </w:tc>
        <w:tc>
          <w:tcPr>
            <w:tcW w:w="2145" w:type="dxa"/>
            <w:vAlign w:val="center"/>
          </w:tcPr>
          <w:p>
            <w:pPr>
              <w:rPr>
                <w:rFonts w:ascii="黑体" w:hAnsi="宋体" w:eastAsia="黑体" w:cs="宋体"/>
                <w:color w:val="000000"/>
                <w:kern w:val="0"/>
                <w:sz w:val="22"/>
              </w:rPr>
            </w:pPr>
            <w:r>
              <w:rPr>
                <w:rFonts w:hint="eastAsia" w:ascii="仿宋_GB2312" w:eastAsia="仿宋_GB2312"/>
                <w:sz w:val="18"/>
                <w:szCs w:val="18"/>
              </w:rPr>
              <w:t>以会议讨论作出重要改革方案等重大决策时，经党组研究认为有必要公开讨论决策过程的会议</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《政府信息公开条例》、《关于全面推进政务公开工作的意见》</w:t>
            </w:r>
          </w:p>
        </w:tc>
        <w:tc>
          <w:tcPr>
            <w:tcW w:w="1755" w:type="dxa"/>
            <w:vAlign w:val="center"/>
          </w:tcPr>
          <w:p>
            <w:pPr>
              <w:rPr>
                <w:rFonts w:ascii="黑体" w:hAnsi="宋体" w:eastAsia="黑体" w:cs="宋体"/>
                <w:color w:val="000000"/>
                <w:kern w:val="0"/>
                <w:sz w:val="22"/>
              </w:rPr>
            </w:pPr>
            <w:r>
              <w:rPr>
                <w:rFonts w:hint="eastAsia" w:ascii="仿宋_GB2312" w:eastAsia="仿宋_GB2312"/>
                <w:sz w:val="18"/>
                <w:szCs w:val="18"/>
              </w:rPr>
              <w:t>提前一周发通知邀请</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黑体" w:hAnsi="宋体" w:eastAsia="黑体" w:cs="宋体"/>
                <w:kern w:val="0"/>
                <w:sz w:val="22"/>
              </w:rPr>
            </w:pPr>
            <w:r>
              <w:rPr>
                <w:rFonts w:hint="eastAsia" w:ascii="仿宋_GB2312" w:eastAsia="仿宋_GB2312"/>
                <w:sz w:val="18"/>
                <w:szCs w:val="18"/>
              </w:rPr>
              <w:t>■政府网站   ■行政服务中心</w:t>
            </w: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7</w:t>
            </w:r>
          </w:p>
        </w:tc>
        <w:tc>
          <w:tcPr>
            <w:tcW w:w="735" w:type="dxa"/>
            <w:gridSpan w:val="2"/>
            <w:vMerge w:val="continue"/>
            <w:vAlign w:val="top"/>
          </w:tcPr>
          <w:p>
            <w:pPr>
              <w:widowControl/>
              <w:jc w:val="center"/>
              <w:rPr>
                <w:rFonts w:ascii="黑体" w:hAnsi="宋体" w:eastAsia="黑体" w:cs="宋体"/>
                <w:color w:val="000000"/>
                <w:kern w:val="0"/>
                <w:sz w:val="22"/>
              </w:rPr>
            </w:pPr>
          </w:p>
        </w:tc>
        <w:tc>
          <w:tcPr>
            <w:tcW w:w="945" w:type="dxa"/>
            <w:gridSpan w:val="2"/>
            <w:vAlign w:val="center"/>
          </w:tcPr>
          <w:p>
            <w:pPr>
              <w:rPr>
                <w:rFonts w:ascii="黑体" w:hAnsi="宋体" w:eastAsia="黑体" w:cs="宋体"/>
                <w:color w:val="000000"/>
                <w:kern w:val="0"/>
                <w:sz w:val="22"/>
              </w:rPr>
            </w:pPr>
            <w:r>
              <w:rPr>
                <w:rFonts w:hint="eastAsia" w:ascii="仿宋_GB2312" w:eastAsia="仿宋_GB2312"/>
                <w:color w:val="000000"/>
                <w:sz w:val="18"/>
                <w:szCs w:val="18"/>
              </w:rPr>
              <w:t>征集采纳社会公众意见情况</w:t>
            </w:r>
          </w:p>
        </w:tc>
        <w:tc>
          <w:tcPr>
            <w:tcW w:w="214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重大决策草案公布后征集到的社会公众意见情况、采纳与否情况及理由等</w:t>
            </w:r>
          </w:p>
        </w:tc>
        <w:tc>
          <w:tcPr>
            <w:tcW w:w="1890"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《政府信息公开条例》、《关于全面推进政务公开工作的意见》</w:t>
            </w:r>
          </w:p>
        </w:tc>
        <w:tc>
          <w:tcPr>
            <w:tcW w:w="175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征求意见时对外公布的时限内公开</w:t>
            </w:r>
          </w:p>
        </w:tc>
        <w:tc>
          <w:tcPr>
            <w:tcW w:w="1350" w:type="dxa"/>
            <w:vAlign w:val="center"/>
          </w:tcPr>
          <w:p>
            <w:pPr>
              <w:jc w:val="center"/>
              <w:rPr>
                <w:rFonts w:ascii="黑体" w:hAnsi="宋体" w:eastAsia="黑体" w:cs="宋体"/>
                <w:color w:val="000000"/>
                <w:kern w:val="0"/>
                <w:sz w:val="22"/>
              </w:rPr>
            </w:pPr>
            <w:r>
              <w:rPr>
                <w:rFonts w:hint="eastAsia" w:ascii="仿宋_GB2312" w:eastAsia="仿宋_GB2312"/>
                <w:sz w:val="18"/>
                <w:szCs w:val="18"/>
              </w:rPr>
              <w:t>应急管理局</w:t>
            </w:r>
          </w:p>
        </w:tc>
        <w:tc>
          <w:tcPr>
            <w:tcW w:w="1545"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 xml:space="preserve">■微信公众号   </w:t>
            </w:r>
          </w:p>
          <w:p>
            <w:pPr>
              <w:spacing w:line="240" w:lineRule="exact"/>
              <w:jc w:val="left"/>
              <w:rPr>
                <w:rFonts w:ascii="黑体" w:hAnsi="宋体" w:eastAsia="黑体" w:cs="宋体"/>
                <w:kern w:val="0"/>
                <w:sz w:val="22"/>
              </w:rPr>
            </w:pPr>
          </w:p>
        </w:tc>
        <w:tc>
          <w:tcPr>
            <w:tcW w:w="660"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795"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82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959" w:type="dxa"/>
            <w:vAlign w:val="center"/>
          </w:tcPr>
          <w:p>
            <w:pPr>
              <w:rPr>
                <w:rFonts w:ascii="黑体" w:hAnsi="宋体" w:eastAsia="黑体" w:cs="宋体"/>
                <w:color w:val="000000"/>
                <w:kern w:val="0"/>
                <w:sz w:val="22"/>
              </w:rPr>
            </w:pPr>
            <w:r>
              <w:rPr>
                <w:rFonts w:hint="eastAsia" w:ascii="仿宋_GB2312" w:eastAsia="仿宋_GB2312"/>
                <w:color w:val="000000"/>
                <w:sz w:val="18"/>
                <w:szCs w:val="18"/>
              </w:rPr>
              <w:t>　</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c>
          <w:tcPr>
            <w:tcW w:w="675" w:type="dxa"/>
            <w:vAlign w:val="center"/>
          </w:tcPr>
          <w:p>
            <w:pPr>
              <w:rPr>
                <w:rFonts w:ascii="黑体" w:hAnsi="宋体" w:eastAsia="黑体" w:cs="宋体"/>
                <w:color w:val="000000"/>
                <w:kern w:val="0"/>
                <w:sz w:val="22"/>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8</w:t>
            </w:r>
          </w:p>
        </w:tc>
        <w:tc>
          <w:tcPr>
            <w:tcW w:w="735" w:type="dxa"/>
            <w:gridSpan w:val="2"/>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黑体" w:hAnsi="宋体" w:eastAsia="黑体" w:cs="宋体"/>
                <w:color w:val="000000"/>
                <w:kern w:val="0"/>
                <w:sz w:val="22"/>
              </w:rPr>
            </w:pPr>
            <w:r>
              <w:rPr>
                <w:rFonts w:hint="eastAsia" w:ascii="仿宋_GB2312" w:hAnsi="宋体" w:eastAsia="仿宋_GB2312" w:cs="宋体"/>
                <w:color w:val="000000"/>
                <w:sz w:val="18"/>
                <w:szCs w:val="18"/>
              </w:rPr>
              <w:t>管理</w:t>
            </w:r>
          </w:p>
        </w:tc>
        <w:tc>
          <w:tcPr>
            <w:tcW w:w="945" w:type="dxa"/>
            <w:gridSpan w:val="2"/>
            <w:vAlign w:val="center"/>
          </w:tcPr>
          <w:p>
            <w:pPr>
              <w:rPr>
                <w:rFonts w:ascii="仿宋_GB2312" w:eastAsia="仿宋_GB2312"/>
                <w:color w:val="000000"/>
                <w:sz w:val="18"/>
                <w:szCs w:val="18"/>
              </w:rPr>
            </w:pPr>
            <w:r>
              <w:rPr>
                <w:rFonts w:hint="eastAsia" w:ascii="仿宋_GB2312" w:eastAsia="仿宋_GB2312"/>
                <w:sz w:val="18"/>
                <w:szCs w:val="18"/>
              </w:rPr>
              <w:t>综合减灾示范社区</w:t>
            </w:r>
          </w:p>
        </w:tc>
        <w:tc>
          <w:tcPr>
            <w:tcW w:w="2145" w:type="dxa"/>
            <w:vAlign w:val="center"/>
          </w:tcPr>
          <w:p>
            <w:pPr>
              <w:rPr>
                <w:rFonts w:ascii="仿宋_GB2312" w:eastAsia="仿宋_GB2312"/>
                <w:color w:val="000000"/>
                <w:sz w:val="18"/>
                <w:szCs w:val="18"/>
              </w:rPr>
            </w:pPr>
            <w:r>
              <w:rPr>
                <w:rFonts w:hint="eastAsia" w:ascii="仿宋_GB2312" w:eastAsia="仿宋_GB2312"/>
                <w:sz w:val="18"/>
                <w:szCs w:val="18"/>
              </w:rPr>
              <w:t>综合减灾示范社区分布情况（其具体位置、创建时间、创建级别等）</w:t>
            </w:r>
          </w:p>
        </w:tc>
        <w:tc>
          <w:tcPr>
            <w:tcW w:w="1890" w:type="dxa"/>
            <w:vAlign w:val="center"/>
          </w:tcPr>
          <w:p>
            <w:pPr>
              <w:rPr>
                <w:rFonts w:ascii="仿宋_GB2312" w:eastAsia="仿宋_GB2312"/>
                <w:color w:val="000000"/>
                <w:sz w:val="18"/>
                <w:szCs w:val="18"/>
              </w:rPr>
            </w:pPr>
            <w:r>
              <w:rPr>
                <w:rFonts w:hint="eastAsia" w:ascii="仿宋_GB2312" w:eastAsia="仿宋_GB2312"/>
                <w:sz w:val="18"/>
                <w:szCs w:val="18"/>
              </w:rPr>
              <w:t>《政府信息公开条例》、《社会救助暂行办法》、《国家综合防灾减灾规划（2016-2020年）》</w:t>
            </w:r>
          </w:p>
        </w:tc>
        <w:tc>
          <w:tcPr>
            <w:tcW w:w="1755" w:type="dxa"/>
            <w:vAlign w:val="center"/>
          </w:tcPr>
          <w:p>
            <w:pPr>
              <w:rPr>
                <w:rFonts w:ascii="仿宋_GB2312" w:eastAsia="仿宋_GB2312"/>
                <w:color w:val="000000"/>
                <w:sz w:val="18"/>
                <w:szCs w:val="18"/>
              </w:rPr>
            </w:pPr>
            <w:r>
              <w:rPr>
                <w:rFonts w:hint="eastAsia" w:ascii="仿宋_GB2312" w:eastAsia="仿宋_GB2312"/>
                <w:sz w:val="18"/>
                <w:szCs w:val="18"/>
              </w:rPr>
              <w:t>信息形成或变更之日起20个工作日内</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jc w:val="left"/>
              <w:rPr>
                <w:rFonts w:ascii="黑体" w:hAnsi="宋体" w:eastAsia="黑体" w:cs="宋体"/>
                <w:kern w:val="0"/>
                <w:sz w:val="22"/>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color w:val="000000"/>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color w:val="000000"/>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9</w:t>
            </w:r>
          </w:p>
        </w:tc>
        <w:tc>
          <w:tcPr>
            <w:tcW w:w="735" w:type="dxa"/>
            <w:gridSpan w:val="2"/>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黑体" w:hAnsi="宋体" w:eastAsia="黑体" w:cs="宋体"/>
                <w:color w:val="000000"/>
                <w:kern w:val="0"/>
                <w:sz w:val="22"/>
              </w:rPr>
            </w:pPr>
            <w:r>
              <w:rPr>
                <w:rFonts w:hint="eastAsia" w:ascii="仿宋_GB2312" w:hAnsi="宋体" w:eastAsia="仿宋_GB2312" w:cs="宋体"/>
                <w:color w:val="000000"/>
                <w:sz w:val="18"/>
                <w:szCs w:val="18"/>
              </w:rPr>
              <w:t>救助</w:t>
            </w:r>
          </w:p>
        </w:tc>
        <w:tc>
          <w:tcPr>
            <w:tcW w:w="945" w:type="dxa"/>
            <w:gridSpan w:val="2"/>
            <w:vAlign w:val="center"/>
          </w:tcPr>
          <w:p>
            <w:pPr>
              <w:rPr>
                <w:rFonts w:ascii="仿宋_GB2312" w:eastAsia="仿宋_GB2312"/>
                <w:color w:val="000000"/>
                <w:sz w:val="18"/>
                <w:szCs w:val="18"/>
              </w:rPr>
            </w:pPr>
            <w:r>
              <w:rPr>
                <w:rFonts w:hint="eastAsia" w:ascii="仿宋_GB2312" w:eastAsia="仿宋_GB2312"/>
                <w:color w:val="000000"/>
                <w:sz w:val="18"/>
                <w:szCs w:val="18"/>
              </w:rPr>
              <w:t>救助审定信息</w:t>
            </w:r>
          </w:p>
        </w:tc>
        <w:tc>
          <w:tcPr>
            <w:tcW w:w="2145" w:type="dxa"/>
            <w:vAlign w:val="center"/>
          </w:tcPr>
          <w:p>
            <w:pPr>
              <w:rPr>
                <w:rFonts w:ascii="仿宋_GB2312" w:eastAsia="仿宋_GB2312"/>
                <w:color w:val="000000"/>
                <w:sz w:val="18"/>
                <w:szCs w:val="18"/>
              </w:rPr>
            </w:pPr>
            <w:r>
              <w:rPr>
                <w:rFonts w:hint="eastAsia" w:ascii="仿宋_GB2312" w:eastAsia="仿宋_GB2312"/>
                <w:color w:val="000000"/>
                <w:sz w:val="18"/>
                <w:szCs w:val="18"/>
              </w:rPr>
              <w:t>自然灾害救助（6类）的救助对象、申报材料、办理程序及时限等</w:t>
            </w:r>
          </w:p>
        </w:tc>
        <w:tc>
          <w:tcPr>
            <w:tcW w:w="1890" w:type="dxa"/>
            <w:vAlign w:val="center"/>
          </w:tcPr>
          <w:p>
            <w:pPr>
              <w:rPr>
                <w:rFonts w:ascii="仿宋_GB2312" w:eastAsia="仿宋_GB2312"/>
                <w:color w:val="000000"/>
                <w:sz w:val="18"/>
                <w:szCs w:val="18"/>
              </w:rPr>
            </w:pPr>
            <w:r>
              <w:rPr>
                <w:rFonts w:hint="eastAsia" w:ascii="仿宋_GB2312" w:eastAsia="仿宋_GB2312"/>
                <w:color w:val="000000"/>
                <w:sz w:val="18"/>
                <w:szCs w:val="18"/>
              </w:rPr>
              <w:t>《政府信息公开条例》、《自然灾害救助条例》</w:t>
            </w:r>
          </w:p>
        </w:tc>
        <w:tc>
          <w:tcPr>
            <w:tcW w:w="1755" w:type="dxa"/>
            <w:vAlign w:val="center"/>
          </w:tcPr>
          <w:p>
            <w:pPr>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黑体" w:hAnsi="宋体" w:eastAsia="黑体" w:cs="宋体"/>
                <w:kern w:val="0"/>
                <w:sz w:val="22"/>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color w:val="000000"/>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　</w:t>
            </w:r>
          </w:p>
        </w:tc>
        <w:tc>
          <w:tcPr>
            <w:tcW w:w="959" w:type="dxa"/>
            <w:vAlign w:val="center"/>
          </w:tcPr>
          <w:p>
            <w:pPr>
              <w:rPr>
                <w:rFonts w:ascii="仿宋_GB2312" w:eastAsia="仿宋_GB2312"/>
                <w:color w:val="000000"/>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1" w:type="dxa"/>
            <w:gridSpan w:val="2"/>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10</w:t>
            </w:r>
          </w:p>
        </w:tc>
        <w:tc>
          <w:tcPr>
            <w:tcW w:w="735" w:type="dxa"/>
            <w:gridSpan w:val="2"/>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黑体" w:hAnsi="宋体" w:eastAsia="黑体" w:cs="宋体"/>
                <w:color w:val="000000"/>
                <w:kern w:val="0"/>
                <w:sz w:val="22"/>
              </w:rPr>
            </w:pPr>
            <w:r>
              <w:rPr>
                <w:rFonts w:hint="eastAsia" w:ascii="仿宋_GB2312" w:eastAsia="仿宋_GB2312"/>
                <w:sz w:val="18"/>
                <w:szCs w:val="18"/>
              </w:rPr>
              <w:t>救助</w:t>
            </w:r>
          </w:p>
        </w:tc>
        <w:tc>
          <w:tcPr>
            <w:tcW w:w="945" w:type="dxa"/>
            <w:gridSpan w:val="2"/>
            <w:vAlign w:val="center"/>
          </w:tcPr>
          <w:p>
            <w:pPr>
              <w:rPr>
                <w:rFonts w:ascii="仿宋_GB2312" w:eastAsia="仿宋_GB2312"/>
                <w:color w:val="000000"/>
                <w:sz w:val="18"/>
                <w:szCs w:val="18"/>
              </w:rPr>
            </w:pPr>
            <w:r>
              <w:rPr>
                <w:rFonts w:hint="eastAsia" w:ascii="仿宋_GB2312" w:eastAsia="仿宋_GB2312"/>
                <w:sz w:val="18"/>
                <w:szCs w:val="18"/>
              </w:rPr>
              <w:t>应急管理部门审批</w:t>
            </w:r>
          </w:p>
        </w:tc>
        <w:tc>
          <w:tcPr>
            <w:tcW w:w="2145" w:type="dxa"/>
            <w:vAlign w:val="center"/>
          </w:tcPr>
          <w:p>
            <w:pPr>
              <w:rPr>
                <w:rFonts w:ascii="仿宋_GB2312" w:eastAsia="仿宋_GB2312"/>
                <w:color w:val="000000"/>
                <w:sz w:val="18"/>
                <w:szCs w:val="18"/>
              </w:rPr>
            </w:pPr>
            <w:r>
              <w:rPr>
                <w:rFonts w:hint="eastAsia" w:ascii="仿宋_GB2312" w:eastAsia="仿宋_GB2312"/>
                <w:color w:val="000000"/>
                <w:sz w:val="18"/>
                <w:szCs w:val="18"/>
              </w:rPr>
              <w:t>救助款物通知及划拨情况</w:t>
            </w:r>
          </w:p>
        </w:tc>
        <w:tc>
          <w:tcPr>
            <w:tcW w:w="1890" w:type="dxa"/>
            <w:vAlign w:val="center"/>
          </w:tcPr>
          <w:p>
            <w:pPr>
              <w:rPr>
                <w:rFonts w:ascii="仿宋_GB2312" w:eastAsia="仿宋_GB2312"/>
                <w:color w:val="000000"/>
                <w:sz w:val="18"/>
                <w:szCs w:val="18"/>
              </w:rPr>
            </w:pPr>
            <w:r>
              <w:rPr>
                <w:rFonts w:hint="eastAsia" w:ascii="仿宋_GB2312" w:eastAsia="仿宋_GB2312"/>
                <w:color w:val="000000"/>
                <w:sz w:val="18"/>
                <w:szCs w:val="18"/>
              </w:rPr>
              <w:t>《政府信息公开条例》、《自然灾害救助条例》</w:t>
            </w:r>
          </w:p>
        </w:tc>
        <w:tc>
          <w:tcPr>
            <w:tcW w:w="1755" w:type="dxa"/>
            <w:vAlign w:val="center"/>
          </w:tcPr>
          <w:p>
            <w:pPr>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黑体" w:hAnsi="宋体" w:eastAsia="黑体" w:cs="宋体"/>
                <w:kern w:val="0"/>
                <w:sz w:val="22"/>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color w:val="000000"/>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color w:val="000000"/>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7" w:type="dxa"/>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11</w:t>
            </w:r>
          </w:p>
        </w:tc>
        <w:tc>
          <w:tcPr>
            <w:tcW w:w="713" w:type="dxa"/>
            <w:gridSpan w:val="2"/>
            <w:vMerge w:val="restart"/>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eastAsia="仿宋_GB2312"/>
                <w:sz w:val="18"/>
                <w:szCs w:val="18"/>
              </w:rPr>
            </w:pPr>
            <w:r>
              <w:rPr>
                <w:rFonts w:hint="eastAsia" w:ascii="仿宋_GB2312" w:eastAsia="仿宋_GB2312"/>
                <w:sz w:val="18"/>
                <w:szCs w:val="18"/>
              </w:rPr>
              <w:t>救助</w:t>
            </w:r>
          </w:p>
        </w:tc>
        <w:tc>
          <w:tcPr>
            <w:tcW w:w="857" w:type="dxa"/>
            <w:gridSpan w:val="2"/>
            <w:vAlign w:val="center"/>
          </w:tcPr>
          <w:p>
            <w:pPr>
              <w:rPr>
                <w:rFonts w:ascii="仿宋_GB2312" w:eastAsia="仿宋_GB2312"/>
                <w:sz w:val="18"/>
                <w:szCs w:val="18"/>
              </w:rPr>
            </w:pPr>
            <w:r>
              <w:rPr>
                <w:rFonts w:hint="eastAsia" w:ascii="仿宋_GB2312" w:eastAsia="仿宋_GB2312"/>
                <w:sz w:val="18"/>
                <w:szCs w:val="18"/>
              </w:rPr>
              <w:t>因灾过渡期生活救助</w:t>
            </w:r>
          </w:p>
        </w:tc>
        <w:tc>
          <w:tcPr>
            <w:tcW w:w="2369" w:type="dxa"/>
            <w:gridSpan w:val="2"/>
            <w:vAlign w:val="center"/>
          </w:tcPr>
          <w:p>
            <w:pPr>
              <w:rPr>
                <w:rFonts w:ascii="仿宋_GB2312" w:eastAsia="仿宋_GB2312"/>
                <w:color w:val="000000"/>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890" w:type="dxa"/>
            <w:vAlign w:val="center"/>
          </w:tcPr>
          <w:p>
            <w:pPr>
              <w:rPr>
                <w:rFonts w:ascii="仿宋_GB2312" w:eastAsia="仿宋_GB2312"/>
                <w:color w:val="000000"/>
                <w:sz w:val="18"/>
                <w:szCs w:val="18"/>
              </w:rPr>
            </w:pPr>
            <w:r>
              <w:rPr>
                <w:rFonts w:hint="eastAsia" w:ascii="仿宋_GB2312" w:eastAsia="仿宋_GB2312"/>
                <w:color w:val="000000"/>
                <w:sz w:val="18"/>
                <w:szCs w:val="18"/>
              </w:rPr>
              <w:t>《政府信息公开条例》、《自然灾害救助条例》</w:t>
            </w:r>
          </w:p>
        </w:tc>
        <w:tc>
          <w:tcPr>
            <w:tcW w:w="1755" w:type="dxa"/>
            <w:vAlign w:val="center"/>
          </w:tcPr>
          <w:p>
            <w:pPr>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7" w:type="dxa"/>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12</w:t>
            </w:r>
          </w:p>
        </w:tc>
        <w:tc>
          <w:tcPr>
            <w:tcW w:w="713" w:type="dxa"/>
            <w:gridSpan w:val="2"/>
            <w:vMerge w:val="continue"/>
            <w:vAlign w:val="center"/>
          </w:tcPr>
          <w:p>
            <w:pPr>
              <w:jc w:val="center"/>
              <w:rPr>
                <w:rFonts w:ascii="仿宋_GB2312" w:eastAsia="仿宋_GB2312"/>
                <w:sz w:val="18"/>
                <w:szCs w:val="18"/>
              </w:rPr>
            </w:pPr>
          </w:p>
        </w:tc>
        <w:tc>
          <w:tcPr>
            <w:tcW w:w="857" w:type="dxa"/>
            <w:gridSpan w:val="2"/>
            <w:vAlign w:val="center"/>
          </w:tcPr>
          <w:p>
            <w:pPr>
              <w:rPr>
                <w:rFonts w:ascii="仿宋_GB2312" w:eastAsia="仿宋_GB2312"/>
                <w:sz w:val="18"/>
                <w:szCs w:val="18"/>
              </w:rPr>
            </w:pPr>
            <w:r>
              <w:rPr>
                <w:rFonts w:hint="eastAsia" w:ascii="仿宋_GB2312" w:eastAsia="仿宋_GB2312"/>
                <w:sz w:val="18"/>
                <w:szCs w:val="18"/>
              </w:rPr>
              <w:t>居民住房恢复重建救助</w:t>
            </w:r>
          </w:p>
        </w:tc>
        <w:tc>
          <w:tcPr>
            <w:tcW w:w="2369" w:type="dxa"/>
            <w:gridSpan w:val="2"/>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eastAsia="仿宋_GB2312"/>
                <w:color w:val="000000"/>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890" w:type="dxa"/>
            <w:vAlign w:val="center"/>
          </w:tcPr>
          <w:p>
            <w:pPr>
              <w:rPr>
                <w:rFonts w:ascii="仿宋_GB2312" w:eastAsia="仿宋_GB2312"/>
                <w:color w:val="000000"/>
                <w:sz w:val="18"/>
                <w:szCs w:val="18"/>
              </w:rPr>
            </w:pPr>
            <w:r>
              <w:rPr>
                <w:rFonts w:hint="eastAsia" w:ascii="仿宋_GB2312" w:eastAsia="仿宋_GB2312"/>
                <w:color w:val="000000"/>
                <w:sz w:val="18"/>
                <w:szCs w:val="18"/>
              </w:rPr>
              <w:t>《政府信息公开条例》、《自然灾害救助条例》</w:t>
            </w:r>
          </w:p>
        </w:tc>
        <w:tc>
          <w:tcPr>
            <w:tcW w:w="1755" w:type="dxa"/>
            <w:vAlign w:val="center"/>
          </w:tcPr>
          <w:p>
            <w:pPr>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7" w:type="dxa"/>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13</w:t>
            </w:r>
          </w:p>
        </w:tc>
        <w:tc>
          <w:tcPr>
            <w:tcW w:w="713" w:type="dxa"/>
            <w:gridSpan w:val="2"/>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eastAsia="仿宋_GB2312"/>
                <w:sz w:val="18"/>
                <w:szCs w:val="18"/>
              </w:rPr>
            </w:pPr>
            <w:r>
              <w:rPr>
                <w:rFonts w:hint="eastAsia" w:ascii="仿宋_GB2312" w:eastAsia="仿宋_GB2312"/>
                <w:sz w:val="18"/>
                <w:szCs w:val="18"/>
              </w:rPr>
              <w:t>管理</w:t>
            </w:r>
          </w:p>
        </w:tc>
        <w:tc>
          <w:tcPr>
            <w:tcW w:w="857" w:type="dxa"/>
            <w:gridSpan w:val="2"/>
            <w:vAlign w:val="center"/>
          </w:tcPr>
          <w:p>
            <w:pPr>
              <w:rPr>
                <w:rFonts w:ascii="仿宋_GB2312" w:eastAsia="仿宋_GB2312"/>
                <w:sz w:val="18"/>
                <w:szCs w:val="18"/>
              </w:rPr>
            </w:pPr>
            <w:r>
              <w:rPr>
                <w:rFonts w:hint="eastAsia" w:ascii="仿宋_GB2312" w:eastAsia="仿宋_GB2312"/>
                <w:sz w:val="18"/>
                <w:szCs w:val="18"/>
              </w:rPr>
              <w:t>捐赠款物信息</w:t>
            </w:r>
          </w:p>
        </w:tc>
        <w:tc>
          <w:tcPr>
            <w:tcW w:w="2369" w:type="dxa"/>
            <w:gridSpan w:val="2"/>
            <w:vAlign w:val="center"/>
          </w:tcPr>
          <w:p>
            <w:pPr>
              <w:rPr>
                <w:rFonts w:ascii="仿宋_GB2312" w:eastAsia="仿宋_GB2312"/>
                <w:sz w:val="18"/>
                <w:szCs w:val="18"/>
              </w:rPr>
            </w:pPr>
            <w:r>
              <w:rPr>
                <w:rFonts w:hint="eastAsia" w:ascii="仿宋_GB2312" w:eastAsia="仿宋_GB2312"/>
                <w:sz w:val="18"/>
                <w:szCs w:val="18"/>
              </w:rPr>
              <w:t>年度捐赠款物信息以及款物使用情况</w:t>
            </w:r>
          </w:p>
        </w:tc>
        <w:tc>
          <w:tcPr>
            <w:tcW w:w="1890" w:type="dxa"/>
            <w:vAlign w:val="center"/>
          </w:tcPr>
          <w:p>
            <w:pPr>
              <w:rPr>
                <w:rFonts w:ascii="仿宋_GB2312" w:eastAsia="仿宋_GB2312"/>
                <w:color w:val="000000"/>
                <w:sz w:val="18"/>
                <w:szCs w:val="18"/>
              </w:rPr>
            </w:pPr>
            <w:r>
              <w:rPr>
                <w:rFonts w:hint="eastAsia" w:ascii="仿宋_GB2312" w:eastAsia="仿宋_GB2312"/>
                <w:sz w:val="18"/>
                <w:szCs w:val="18"/>
              </w:rPr>
              <w:t>《政府信息公开条例》</w:t>
            </w:r>
          </w:p>
        </w:tc>
        <w:tc>
          <w:tcPr>
            <w:tcW w:w="1755" w:type="dxa"/>
            <w:vAlign w:val="center"/>
          </w:tcPr>
          <w:p>
            <w:pPr>
              <w:rPr>
                <w:rFonts w:ascii="仿宋_GB2312" w:eastAsia="仿宋_GB2312"/>
                <w:color w:val="000000"/>
                <w:sz w:val="18"/>
                <w:szCs w:val="18"/>
              </w:rPr>
            </w:pPr>
            <w:r>
              <w:rPr>
                <w:rFonts w:hint="eastAsia" w:ascii="仿宋_GB2312" w:eastAsia="仿宋_GB2312"/>
                <w:color w:val="000000"/>
                <w:sz w:val="18"/>
                <w:szCs w:val="18"/>
              </w:rPr>
              <w:t>按进展情况及时公开</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7" w:type="dxa"/>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14</w:t>
            </w:r>
          </w:p>
        </w:tc>
        <w:tc>
          <w:tcPr>
            <w:tcW w:w="713" w:type="dxa"/>
            <w:gridSpan w:val="2"/>
            <w:vMerge w:val="restart"/>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eastAsia="仿宋_GB2312"/>
                <w:sz w:val="18"/>
                <w:szCs w:val="18"/>
              </w:rPr>
            </w:pPr>
            <w:r>
              <w:rPr>
                <w:rFonts w:hint="eastAsia" w:ascii="仿宋_GB2312" w:eastAsia="仿宋_GB2312"/>
                <w:color w:val="000000"/>
                <w:sz w:val="18"/>
                <w:szCs w:val="18"/>
              </w:rPr>
              <w:t>动态</w:t>
            </w:r>
          </w:p>
        </w:tc>
        <w:tc>
          <w:tcPr>
            <w:tcW w:w="857" w:type="dxa"/>
            <w:gridSpan w:val="2"/>
            <w:vAlign w:val="center"/>
          </w:tcPr>
          <w:p>
            <w:pPr>
              <w:rPr>
                <w:rFonts w:ascii="仿宋_GB2312" w:eastAsia="仿宋_GB2312"/>
                <w:sz w:val="18"/>
                <w:szCs w:val="18"/>
              </w:rPr>
            </w:pPr>
            <w:r>
              <w:rPr>
                <w:rFonts w:hint="eastAsia" w:ascii="仿宋_GB2312" w:eastAsia="仿宋_GB2312"/>
                <w:sz w:val="18"/>
                <w:szCs w:val="18"/>
              </w:rPr>
              <w:t>年度款物使用情况</w:t>
            </w:r>
          </w:p>
        </w:tc>
        <w:tc>
          <w:tcPr>
            <w:tcW w:w="2369" w:type="dxa"/>
            <w:gridSpan w:val="2"/>
            <w:vAlign w:val="center"/>
          </w:tcPr>
          <w:p>
            <w:pPr>
              <w:rPr>
                <w:rFonts w:ascii="仿宋_GB2312" w:eastAsia="仿宋_GB2312"/>
                <w:sz w:val="18"/>
                <w:szCs w:val="18"/>
              </w:rPr>
            </w:pPr>
            <w:r>
              <w:rPr>
                <w:rFonts w:hint="eastAsia" w:ascii="仿宋_GB2312" w:eastAsia="仿宋_GB2312"/>
                <w:sz w:val="18"/>
                <w:szCs w:val="18"/>
              </w:rPr>
              <w:t>年度救灾资金和救灾物资等使用情况</w:t>
            </w:r>
          </w:p>
        </w:tc>
        <w:tc>
          <w:tcPr>
            <w:tcW w:w="1890" w:type="dxa"/>
            <w:vAlign w:val="center"/>
          </w:tcPr>
          <w:p>
            <w:pPr>
              <w:rPr>
                <w:rFonts w:ascii="仿宋_GB2312" w:eastAsia="仿宋_GB2312"/>
                <w:sz w:val="18"/>
                <w:szCs w:val="18"/>
              </w:rPr>
            </w:pPr>
            <w:r>
              <w:rPr>
                <w:rFonts w:hint="eastAsia" w:ascii="仿宋_GB2312" w:eastAsia="仿宋_GB2312"/>
                <w:sz w:val="18"/>
                <w:szCs w:val="18"/>
              </w:rPr>
              <w:t>《政府信息公开条例》</w:t>
            </w:r>
          </w:p>
        </w:tc>
        <w:tc>
          <w:tcPr>
            <w:tcW w:w="1755" w:type="dxa"/>
            <w:vAlign w:val="center"/>
          </w:tcPr>
          <w:p>
            <w:pPr>
              <w:rPr>
                <w:rFonts w:ascii="仿宋_GB2312" w:eastAsia="仿宋_GB2312"/>
                <w:color w:val="000000"/>
                <w:sz w:val="18"/>
                <w:szCs w:val="18"/>
              </w:rPr>
            </w:pPr>
            <w:r>
              <w:rPr>
                <w:rFonts w:hint="eastAsia" w:ascii="仿宋_GB2312" w:eastAsia="仿宋_GB2312"/>
                <w:sz w:val="18"/>
                <w:szCs w:val="18"/>
              </w:rPr>
              <w:t>按进展情况及时公开</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7" w:type="dxa"/>
            <w:vAlign w:val="center"/>
          </w:tcPr>
          <w:p>
            <w:pPr>
              <w:widowControl/>
              <w:jc w:val="center"/>
              <w:rPr>
                <w:rFonts w:ascii="仿宋_GB2312" w:hAnsi="Times New Roman" w:eastAsia="仿宋_GB2312"/>
                <w:color w:val="000000"/>
                <w:kern w:val="0"/>
                <w:sz w:val="18"/>
                <w:szCs w:val="18"/>
              </w:rPr>
            </w:pPr>
            <w:r>
              <w:rPr>
                <w:rFonts w:hint="eastAsia" w:ascii="仿宋_GB2312" w:hAnsi="Times New Roman" w:eastAsia="仿宋_GB2312"/>
                <w:color w:val="000000"/>
                <w:kern w:val="0"/>
                <w:sz w:val="18"/>
                <w:szCs w:val="18"/>
              </w:rPr>
              <w:t>15</w:t>
            </w:r>
          </w:p>
        </w:tc>
        <w:tc>
          <w:tcPr>
            <w:tcW w:w="713" w:type="dxa"/>
            <w:gridSpan w:val="2"/>
            <w:vMerge w:val="continue"/>
            <w:vAlign w:val="center"/>
          </w:tcPr>
          <w:p>
            <w:pPr>
              <w:jc w:val="center"/>
              <w:rPr>
                <w:rFonts w:ascii="仿宋_GB2312" w:eastAsia="仿宋_GB2312"/>
                <w:sz w:val="18"/>
                <w:szCs w:val="18"/>
              </w:rPr>
            </w:pPr>
          </w:p>
        </w:tc>
        <w:tc>
          <w:tcPr>
            <w:tcW w:w="857" w:type="dxa"/>
            <w:gridSpan w:val="2"/>
            <w:vAlign w:val="center"/>
          </w:tcPr>
          <w:p>
            <w:pPr>
              <w:rPr>
                <w:rFonts w:ascii="仿宋_GB2312" w:eastAsia="仿宋_GB2312"/>
                <w:sz w:val="18"/>
                <w:szCs w:val="18"/>
              </w:rPr>
            </w:pPr>
            <w:r>
              <w:rPr>
                <w:rFonts w:hint="eastAsia" w:ascii="仿宋_GB2312" w:eastAsia="仿宋_GB2312"/>
                <w:sz w:val="18"/>
                <w:szCs w:val="18"/>
              </w:rPr>
              <w:t>工作信息</w:t>
            </w:r>
          </w:p>
        </w:tc>
        <w:tc>
          <w:tcPr>
            <w:tcW w:w="2369" w:type="dxa"/>
            <w:gridSpan w:val="2"/>
            <w:vAlign w:val="center"/>
          </w:tcPr>
          <w:p>
            <w:pPr>
              <w:rPr>
                <w:rFonts w:ascii="仿宋_GB2312" w:eastAsia="仿宋_GB2312"/>
                <w:sz w:val="18"/>
                <w:szCs w:val="18"/>
              </w:rPr>
            </w:pPr>
            <w:r>
              <w:rPr>
                <w:rFonts w:hint="eastAsia" w:ascii="仿宋_GB2312" w:eastAsia="仿宋_GB2312"/>
                <w:sz w:val="18"/>
                <w:szCs w:val="18"/>
              </w:rPr>
              <w:t>防灾减灾救灾其他相关动态信息</w:t>
            </w:r>
          </w:p>
        </w:tc>
        <w:tc>
          <w:tcPr>
            <w:tcW w:w="1890" w:type="dxa"/>
            <w:vAlign w:val="center"/>
          </w:tcPr>
          <w:p>
            <w:pPr>
              <w:rPr>
                <w:rFonts w:ascii="仿宋_GB2312" w:eastAsia="仿宋_GB2312"/>
                <w:sz w:val="18"/>
                <w:szCs w:val="18"/>
              </w:rPr>
            </w:pPr>
            <w:r>
              <w:rPr>
                <w:rFonts w:hint="eastAsia" w:ascii="仿宋_GB2312" w:eastAsia="仿宋_GB2312"/>
                <w:sz w:val="18"/>
                <w:szCs w:val="18"/>
              </w:rPr>
              <w:t>《政府信息公开条例》</w:t>
            </w:r>
          </w:p>
        </w:tc>
        <w:tc>
          <w:tcPr>
            <w:tcW w:w="1755" w:type="dxa"/>
            <w:vAlign w:val="center"/>
          </w:tcPr>
          <w:p>
            <w:pPr>
              <w:rPr>
                <w:rFonts w:ascii="仿宋_GB2312" w:eastAsia="仿宋_GB2312"/>
                <w:color w:val="000000"/>
                <w:sz w:val="18"/>
                <w:szCs w:val="18"/>
              </w:rPr>
            </w:pPr>
            <w:r>
              <w:rPr>
                <w:rFonts w:hint="eastAsia" w:ascii="仿宋_GB2312" w:eastAsia="仿宋_GB2312"/>
                <w:sz w:val="18"/>
                <w:szCs w:val="18"/>
              </w:rPr>
              <w:t>按进展情况及时公开</w:t>
            </w:r>
          </w:p>
        </w:tc>
        <w:tc>
          <w:tcPr>
            <w:tcW w:w="1350" w:type="dxa"/>
            <w:vAlign w:val="center"/>
          </w:tcPr>
          <w:p>
            <w:pPr>
              <w:jc w:val="center"/>
              <w:rPr>
                <w:rFonts w:ascii="仿宋_GB2312" w:eastAsia="仿宋_GB2312"/>
                <w:sz w:val="18"/>
                <w:szCs w:val="18"/>
              </w:rPr>
            </w:pPr>
            <w:r>
              <w:rPr>
                <w:rFonts w:hint="eastAsia" w:ascii="仿宋_GB2312" w:eastAsia="仿宋_GB2312"/>
                <w:sz w:val="18"/>
                <w:szCs w:val="18"/>
              </w:rPr>
              <w:t>应急管理局</w:t>
            </w:r>
          </w:p>
        </w:tc>
        <w:tc>
          <w:tcPr>
            <w:tcW w:w="1545" w:type="dxa"/>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■微信公众号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60" w:type="dxa"/>
            <w:vAlign w:val="center"/>
          </w:tcPr>
          <w:p>
            <w:pPr>
              <w:rPr>
                <w:rFonts w:ascii="仿宋_GB2312" w:eastAsia="仿宋_GB2312"/>
                <w:sz w:val="18"/>
                <w:szCs w:val="18"/>
              </w:rPr>
            </w:pPr>
            <w:r>
              <w:rPr>
                <w:rFonts w:hint="eastAsia" w:ascii="仿宋_GB2312" w:eastAsia="仿宋_GB2312"/>
                <w:sz w:val="18"/>
                <w:szCs w:val="18"/>
              </w:rPr>
              <w:t>√</w:t>
            </w:r>
          </w:p>
        </w:tc>
        <w:tc>
          <w:tcPr>
            <w:tcW w:w="795" w:type="dxa"/>
            <w:vAlign w:val="center"/>
          </w:tcPr>
          <w:p>
            <w:pPr>
              <w:rPr>
                <w:rFonts w:ascii="仿宋_GB2312" w:eastAsia="仿宋_GB2312"/>
                <w:sz w:val="18"/>
                <w:szCs w:val="18"/>
              </w:rPr>
            </w:pPr>
            <w:r>
              <w:rPr>
                <w:rFonts w:hint="eastAsia" w:ascii="仿宋_GB2312" w:eastAsia="仿宋_GB2312"/>
                <w:sz w:val="18"/>
                <w:szCs w:val="18"/>
              </w:rPr>
              <w:t>　</w:t>
            </w:r>
          </w:p>
        </w:tc>
        <w:tc>
          <w:tcPr>
            <w:tcW w:w="825" w:type="dxa"/>
            <w:vAlign w:val="center"/>
          </w:tcPr>
          <w:p>
            <w:pPr>
              <w:rPr>
                <w:rFonts w:ascii="仿宋_GB2312" w:eastAsia="仿宋_GB2312"/>
                <w:sz w:val="18"/>
                <w:szCs w:val="18"/>
              </w:rPr>
            </w:pPr>
            <w:r>
              <w:rPr>
                <w:rFonts w:hint="eastAsia" w:ascii="仿宋_GB2312" w:eastAsia="仿宋_GB2312"/>
                <w:sz w:val="18"/>
                <w:szCs w:val="18"/>
              </w:rPr>
              <w:t>√</w:t>
            </w:r>
          </w:p>
        </w:tc>
        <w:tc>
          <w:tcPr>
            <w:tcW w:w="959" w:type="dxa"/>
            <w:vAlign w:val="center"/>
          </w:tcPr>
          <w:p>
            <w:pPr>
              <w:rPr>
                <w:rFonts w:ascii="仿宋_GB2312" w:eastAsia="仿宋_GB2312"/>
                <w:sz w:val="18"/>
                <w:szCs w:val="18"/>
              </w:rPr>
            </w:pPr>
            <w:r>
              <w:rPr>
                <w:rFonts w:hint="eastAsia" w:ascii="仿宋_GB2312" w:eastAsia="仿宋_GB2312"/>
                <w:sz w:val="18"/>
                <w:szCs w:val="18"/>
              </w:rPr>
              <w:t>　</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671C2"/>
    <w:rsid w:val="37BB448C"/>
    <w:rsid w:val="7426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2020-10-29T01:14:00Z</dcterms:created>
  <dc:creator>NTKO</dc:creator>
  <cp:lastModifiedBy>石岐总值班室（23328546）</cp:lastModifiedBy>
  <dcterms:modified xsi:type="dcterms:W3CDTF">2022-11-30T02:12:15Z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D8C64F7345F849AEA5F5037CB1293442</vt:lpwstr>
  </property>
</Properties>
</file>