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黑体" w:asciiTheme="majorEastAsia" w:hAnsiTheme="majorEastAsia" w:eastAsiaTheme="majorEastAsia"/>
          <w:sz w:val="32"/>
          <w:szCs w:val="32"/>
        </w:rPr>
      </w:pPr>
      <w:r>
        <w:rPr>
          <w:rFonts w:hint="eastAsia" w:cs="黑体" w:asciiTheme="majorEastAsia" w:hAnsiTheme="majorEastAsia" w:eastAsiaTheme="majorEastAsia"/>
          <w:sz w:val="32"/>
          <w:szCs w:val="32"/>
        </w:rPr>
        <w:t>附件1</w:t>
      </w:r>
    </w:p>
    <w:p>
      <w:pPr>
        <w:spacing w:line="50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用户需求书</w:t>
      </w:r>
    </w:p>
    <w:p>
      <w:pPr>
        <w:spacing w:line="500" w:lineRule="exact"/>
        <w:jc w:val="center"/>
        <w:rPr>
          <w:rFonts w:hint="eastAsia" w:ascii="方正小标宋简体" w:hAnsi="黑体" w:eastAsia="方正小标宋简体" w:cs="微软简标宋"/>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color w:val="auto"/>
          <w:sz w:val="32"/>
          <w:szCs w:val="32"/>
        </w:rPr>
      </w:pPr>
      <w:r>
        <w:rPr>
          <w:rFonts w:hint="eastAsia" w:ascii="仿宋" w:hAnsi="仿宋" w:eastAsia="仿宋"/>
          <w:b/>
          <w:color w:val="auto"/>
          <w:sz w:val="32"/>
          <w:szCs w:val="32"/>
          <w:lang w:eastAsia="zh-CN"/>
        </w:rPr>
        <w:t>一</w:t>
      </w:r>
      <w:r>
        <w:rPr>
          <w:rFonts w:hint="eastAsia" w:ascii="仿宋" w:hAnsi="仿宋" w:eastAsia="仿宋"/>
          <w:b/>
          <w:color w:val="auto"/>
          <w:sz w:val="32"/>
          <w:szCs w:val="32"/>
        </w:rPr>
        <w:t>、项目目标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s="仿宋"/>
          <w:color w:val="auto"/>
          <w:sz w:val="32"/>
          <w:szCs w:val="32"/>
          <w:lang w:val="en-US" w:eastAsia="zh-CN"/>
        </w:rPr>
        <w:t>搭建“社工督导—一线社工”的督导架构，促进我市双百社工</w:t>
      </w:r>
      <w:r>
        <w:rPr>
          <w:rFonts w:hint="eastAsia" w:ascii="仿宋" w:hAnsi="仿宋" w:eastAsia="仿宋"/>
          <w:color w:val="auto"/>
          <w:sz w:val="32"/>
          <w:szCs w:val="32"/>
        </w:rPr>
        <w:t>更具成效地开展专业服务，提升</w:t>
      </w:r>
      <w:r>
        <w:rPr>
          <w:rFonts w:hint="eastAsia" w:ascii="仿宋" w:hAnsi="仿宋" w:eastAsia="仿宋"/>
          <w:color w:val="auto"/>
          <w:sz w:val="32"/>
          <w:szCs w:val="32"/>
          <w:lang w:eastAsia="zh-CN"/>
        </w:rPr>
        <w:t>民政兜底社工服务专业水平</w:t>
      </w:r>
      <w:r>
        <w:rPr>
          <w:rFonts w:hint="eastAsia" w:ascii="仿宋" w:hAnsi="仿宋" w:eastAsia="仿宋"/>
          <w:color w:val="auto"/>
          <w:sz w:val="32"/>
          <w:szCs w:val="32"/>
        </w:rPr>
        <w:t>、优化社工服务、</w:t>
      </w:r>
      <w:r>
        <w:rPr>
          <w:rFonts w:hint="eastAsia" w:ascii="仿宋" w:hAnsi="仿宋" w:eastAsia="仿宋"/>
          <w:color w:val="auto"/>
          <w:sz w:val="32"/>
          <w:szCs w:val="32"/>
          <w:lang w:eastAsia="zh-CN"/>
        </w:rPr>
        <w:t>巩固社工人才队伍建设</w:t>
      </w:r>
      <w:r>
        <w:rPr>
          <w:rFonts w:hint="eastAsia" w:ascii="仿宋" w:hAnsi="仿宋" w:eastAsia="仿宋"/>
          <w:color w:val="auto"/>
          <w:sz w:val="32"/>
          <w:szCs w:val="32"/>
        </w:rPr>
        <w:t>，</w:t>
      </w:r>
      <w:r>
        <w:rPr>
          <w:rFonts w:hint="eastAsia" w:ascii="仿宋" w:hAnsi="仿宋" w:eastAsia="仿宋"/>
          <w:color w:val="auto"/>
          <w:sz w:val="32"/>
          <w:szCs w:val="32"/>
          <w:lang w:eastAsia="zh-CN"/>
        </w:rPr>
        <w:t>确保“双百工程”深入推进</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color w:val="auto"/>
          <w:sz w:val="32"/>
          <w:szCs w:val="32"/>
        </w:rPr>
      </w:pPr>
      <w:r>
        <w:rPr>
          <w:rFonts w:hint="eastAsia" w:ascii="仿宋" w:hAnsi="仿宋" w:eastAsia="仿宋"/>
          <w:b/>
          <w:color w:val="auto"/>
          <w:sz w:val="32"/>
          <w:szCs w:val="32"/>
          <w:lang w:eastAsia="zh-CN"/>
        </w:rPr>
        <w:t>二</w:t>
      </w:r>
      <w:r>
        <w:rPr>
          <w:rFonts w:hint="eastAsia" w:ascii="仿宋" w:hAnsi="仿宋" w:eastAsia="仿宋"/>
          <w:b/>
          <w:color w:val="auto"/>
          <w:sz w:val="32"/>
          <w:szCs w:val="32"/>
        </w:rPr>
        <w:t>、组织形式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通过政府购买服务的方式，</w:t>
      </w:r>
      <w:r>
        <w:rPr>
          <w:rFonts w:hint="eastAsia" w:ascii="仿宋" w:hAnsi="仿宋" w:eastAsia="仿宋"/>
          <w:color w:val="auto"/>
          <w:sz w:val="32"/>
          <w:szCs w:val="32"/>
          <w:lang w:eastAsia="zh-CN"/>
        </w:rPr>
        <w:t>由第三方负责组建实务督导队伍、统筹督导工作安排</w:t>
      </w:r>
      <w:r>
        <w:rPr>
          <w:rFonts w:hint="eastAsia" w:ascii="仿宋" w:hAnsi="仿宋" w:eastAsia="仿宋"/>
          <w:color w:val="auto"/>
          <w:sz w:val="32"/>
          <w:szCs w:val="32"/>
        </w:rPr>
        <w:t>、</w:t>
      </w:r>
      <w:r>
        <w:rPr>
          <w:rFonts w:hint="eastAsia" w:ascii="仿宋" w:hAnsi="仿宋" w:eastAsia="仿宋"/>
          <w:color w:val="auto"/>
          <w:sz w:val="32"/>
          <w:szCs w:val="32"/>
          <w:lang w:eastAsia="zh-CN"/>
        </w:rPr>
        <w:t>开展督导服务抽查</w:t>
      </w:r>
      <w:r>
        <w:rPr>
          <w:rFonts w:hint="eastAsia" w:ascii="仿宋" w:hAnsi="仿宋" w:eastAsia="仿宋"/>
          <w:color w:val="auto"/>
          <w:sz w:val="32"/>
          <w:szCs w:val="32"/>
        </w:rPr>
        <w:t>、工作总结等工作。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仿宋" w:hAnsi="仿宋" w:eastAsia="仿宋"/>
          <w:b/>
          <w:color w:val="auto"/>
          <w:sz w:val="32"/>
          <w:szCs w:val="32"/>
        </w:rPr>
      </w:pPr>
      <w:r>
        <w:rPr>
          <w:rFonts w:hint="eastAsia" w:ascii="仿宋" w:hAnsi="仿宋" w:eastAsia="仿宋"/>
          <w:b/>
          <w:color w:val="auto"/>
          <w:sz w:val="32"/>
          <w:szCs w:val="32"/>
          <w:lang w:eastAsia="zh-CN"/>
        </w:rPr>
        <w:t>三、</w:t>
      </w:r>
      <w:r>
        <w:rPr>
          <w:rFonts w:hint="eastAsia" w:ascii="仿宋" w:hAnsi="仿宋" w:eastAsia="仿宋"/>
          <w:b/>
          <w:color w:val="auto"/>
          <w:sz w:val="32"/>
          <w:szCs w:val="32"/>
        </w:rPr>
        <w:t>项目内容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（一）主要任务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包括组建督导团队、统筹督导工作、</w:t>
      </w:r>
      <w:r>
        <w:rPr>
          <w:rFonts w:hint="eastAsia" w:ascii="仿宋" w:hAnsi="仿宋" w:eastAsia="仿宋"/>
          <w:color w:val="auto"/>
          <w:sz w:val="32"/>
          <w:szCs w:val="32"/>
          <w:lang w:eastAsia="zh-CN"/>
        </w:rPr>
        <w:t>服务抽查</w:t>
      </w:r>
      <w:r>
        <w:rPr>
          <w:rFonts w:hint="eastAsia" w:ascii="仿宋" w:hAnsi="仿宋" w:eastAsia="仿宋"/>
          <w:color w:val="auto"/>
          <w:sz w:val="32"/>
          <w:szCs w:val="32"/>
          <w:lang w:val="en-US" w:eastAsia="zh-CN"/>
        </w:rPr>
        <w:t>、经验总结等工作，切实发挥督导的功能作用。具体如下：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根据《广东省民政厅关于加强“广东兜底民生服务社会工作双百工程”督导工作的通知》（粤民函〔2021〕278号）</w:t>
      </w:r>
      <w:r>
        <w:rPr>
          <w:rFonts w:hint="eastAsia" w:ascii="仿宋" w:hAnsi="仿宋" w:eastAsia="仿宋"/>
          <w:color w:val="auto"/>
          <w:sz w:val="32"/>
          <w:szCs w:val="32"/>
          <w:lang w:eastAsia="zh-CN"/>
        </w:rPr>
        <w:t>的要求，组建本项目的</w:t>
      </w:r>
      <w:r>
        <w:rPr>
          <w:rFonts w:hint="eastAsia" w:ascii="仿宋" w:hAnsi="仿宋" w:eastAsia="仿宋"/>
          <w:color w:val="auto"/>
          <w:sz w:val="32"/>
          <w:szCs w:val="32"/>
          <w:lang w:val="en-US" w:eastAsia="zh-CN"/>
        </w:rPr>
        <w:t>督导服务团队（不少于4名）。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统筹及安排督导工作，确保社工督导全年共完成督导服务720次；结合我市各镇区公共服务办和一线社工的需求，以及督导的意愿，合理统筹及安排督导工作，建立督导管理机制，确保督导服务等工作有效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3、组织开展督导服务抽查，建立具体的抽查机制，根据省双百工程的有关要求，采取非预约式的实地走访、文书核查等方式对督导服务进行日常抽查，其中非预约式的实地走访每季度不少于4天。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（二）督导安排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1、督导对象：各镇街“双百工程”服务队伍，约300人。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2、督导资质要求：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（1）拥护中国共产党领导，遵守宪法和各项法律法规，贯彻落实党和国家方针政策，践行社会主义核心价值观。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（2）持有社会工作、社会学、人类学、心理学等相关专业大专及以上学历，熟练掌握所督导领域的专业技能和有关政策法规知识。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（3）具备相应的社会工作者职业水平资格，持有社会工作师（中级）及以上资格证书。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（4）具有所督导服务领域的实务经验，一般应不少于5年。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对取得社会工作专业硕士及以上学历、获得全国及广东省专业社会工作领军人才、省民政厅委托省社会工作师联合会评选的“优秀社工”等专业社会工作人才，以及我市“优秀社工督导”，同等条件下可优先录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w:t>
      </w:r>
      <w:r>
        <w:rPr>
          <w:rFonts w:hint="eastAsia" w:ascii="仿宋" w:hAnsi="仿宋" w:eastAsia="仿宋"/>
          <w:color w:val="auto"/>
          <w:sz w:val="32"/>
          <w:szCs w:val="32"/>
        </w:rPr>
        <w:t>全面了解所督导的社工站</w:t>
      </w:r>
      <w:r>
        <w:rPr>
          <w:rFonts w:hint="eastAsia" w:ascii="仿宋" w:hAnsi="仿宋" w:eastAsia="仿宋"/>
          <w:color w:val="auto"/>
          <w:sz w:val="32"/>
          <w:szCs w:val="32"/>
          <w:lang w:eastAsia="zh-CN"/>
        </w:rPr>
        <w:t>（点）</w:t>
      </w:r>
      <w:r>
        <w:rPr>
          <w:rFonts w:hint="eastAsia" w:ascii="仿宋" w:hAnsi="仿宋" w:eastAsia="仿宋"/>
          <w:color w:val="auto"/>
          <w:sz w:val="32"/>
          <w:szCs w:val="32"/>
        </w:rPr>
        <w:t>服务区域情况,指导</w:t>
      </w:r>
      <w:r>
        <w:rPr>
          <w:rFonts w:hint="eastAsia" w:ascii="仿宋" w:hAnsi="仿宋" w:eastAsia="仿宋"/>
          <w:color w:val="auto"/>
          <w:sz w:val="32"/>
          <w:szCs w:val="32"/>
          <w:lang w:eastAsia="zh-CN"/>
        </w:rPr>
        <w:t>社工</w:t>
      </w:r>
      <w:r>
        <w:rPr>
          <w:rFonts w:hint="eastAsia" w:ascii="仿宋" w:hAnsi="仿宋" w:eastAsia="仿宋"/>
          <w:color w:val="auto"/>
          <w:sz w:val="32"/>
          <w:szCs w:val="32"/>
        </w:rPr>
        <w:t>开展科学系统的需求评估,制定社工站</w:t>
      </w:r>
      <w:r>
        <w:rPr>
          <w:rFonts w:hint="eastAsia" w:ascii="仿宋" w:hAnsi="仿宋" w:eastAsia="仿宋"/>
          <w:color w:val="auto"/>
          <w:sz w:val="32"/>
          <w:szCs w:val="32"/>
          <w:lang w:eastAsia="zh-CN"/>
        </w:rPr>
        <w:t>（点）</w:t>
      </w:r>
      <w:r>
        <w:rPr>
          <w:rFonts w:hint="eastAsia" w:ascii="仿宋" w:hAnsi="仿宋" w:eastAsia="仿宋"/>
          <w:color w:val="auto"/>
          <w:sz w:val="32"/>
          <w:szCs w:val="32"/>
        </w:rPr>
        <w:t>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 w:hAnsi="仿宋" w:eastAsia="仿宋"/>
          <w:color w:val="auto"/>
          <w:sz w:val="32"/>
          <w:szCs w:val="32"/>
        </w:rPr>
        <w:t>参与疑难案例的服务,指导</w:t>
      </w:r>
      <w:r>
        <w:rPr>
          <w:rFonts w:hint="eastAsia" w:ascii="仿宋" w:hAnsi="仿宋" w:eastAsia="仿宋"/>
          <w:color w:val="auto"/>
          <w:sz w:val="32"/>
          <w:szCs w:val="32"/>
          <w:lang w:eastAsia="zh-CN"/>
        </w:rPr>
        <w:t>社工</w:t>
      </w:r>
      <w:r>
        <w:rPr>
          <w:rFonts w:hint="eastAsia" w:ascii="仿宋" w:hAnsi="仿宋" w:eastAsia="仿宋"/>
          <w:color w:val="auto"/>
          <w:sz w:val="32"/>
          <w:szCs w:val="32"/>
        </w:rPr>
        <w:t>制定服务方案,及时回应和解决困难群众和特殊群体的需求;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w:t>
      </w:r>
      <w:r>
        <w:rPr>
          <w:rFonts w:hint="eastAsia" w:ascii="仿宋" w:hAnsi="仿宋" w:eastAsia="仿宋"/>
          <w:color w:val="auto"/>
          <w:sz w:val="32"/>
          <w:szCs w:val="32"/>
        </w:rPr>
        <w:t>指导社工站</w:t>
      </w:r>
      <w:r>
        <w:rPr>
          <w:rFonts w:hint="eastAsia" w:ascii="仿宋" w:hAnsi="仿宋" w:eastAsia="仿宋"/>
          <w:color w:val="auto"/>
          <w:sz w:val="32"/>
          <w:szCs w:val="32"/>
          <w:lang w:eastAsia="zh-CN"/>
        </w:rPr>
        <w:t>（点）</w:t>
      </w:r>
      <w:r>
        <w:rPr>
          <w:rFonts w:hint="eastAsia" w:ascii="仿宋" w:hAnsi="仿宋" w:eastAsia="仿宋"/>
          <w:color w:val="auto"/>
          <w:sz w:val="32"/>
          <w:szCs w:val="32"/>
        </w:rPr>
        <w:t>开展社工服务质量管理、团队建设、志愿服务管理、社会资源链接等</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w:t>
      </w:r>
      <w:r>
        <w:rPr>
          <w:rFonts w:hint="eastAsia" w:ascii="仿宋" w:hAnsi="仿宋" w:eastAsia="仿宋"/>
          <w:color w:val="auto"/>
          <w:sz w:val="32"/>
          <w:szCs w:val="32"/>
        </w:rPr>
        <w:t>组织</w:t>
      </w:r>
      <w:r>
        <w:rPr>
          <w:rFonts w:hint="eastAsia" w:ascii="仿宋" w:hAnsi="仿宋" w:eastAsia="仿宋"/>
          <w:color w:val="auto"/>
          <w:sz w:val="32"/>
          <w:szCs w:val="32"/>
          <w:lang w:eastAsia="zh-CN"/>
        </w:rPr>
        <w:t>一线社工</w:t>
      </w:r>
      <w:r>
        <w:rPr>
          <w:rFonts w:hint="eastAsia" w:ascii="仿宋" w:hAnsi="仿宋" w:eastAsia="仿宋"/>
          <w:color w:val="auto"/>
          <w:sz w:val="32"/>
          <w:szCs w:val="32"/>
        </w:rPr>
        <w:t>以站</w:t>
      </w:r>
      <w:r>
        <w:rPr>
          <w:rFonts w:hint="eastAsia" w:ascii="仿宋" w:hAnsi="仿宋" w:eastAsia="仿宋"/>
          <w:color w:val="auto"/>
          <w:sz w:val="32"/>
          <w:szCs w:val="32"/>
          <w:lang w:eastAsia="zh-CN"/>
        </w:rPr>
        <w:t>（</w:t>
      </w:r>
      <w:r>
        <w:rPr>
          <w:rFonts w:hint="eastAsia" w:ascii="仿宋" w:hAnsi="仿宋" w:eastAsia="仿宋"/>
          <w:color w:val="auto"/>
          <w:sz w:val="32"/>
          <w:szCs w:val="32"/>
        </w:rPr>
        <w:t>点</w:t>
      </w:r>
      <w:r>
        <w:rPr>
          <w:rFonts w:hint="eastAsia" w:ascii="仿宋" w:hAnsi="仿宋" w:eastAsia="仿宋"/>
          <w:color w:val="auto"/>
          <w:sz w:val="32"/>
          <w:szCs w:val="32"/>
          <w:lang w:eastAsia="zh-CN"/>
        </w:rPr>
        <w:t>）</w:t>
      </w:r>
      <w:r>
        <w:rPr>
          <w:rFonts w:hint="eastAsia" w:ascii="仿宋" w:hAnsi="仿宋" w:eastAsia="仿宋"/>
          <w:color w:val="auto"/>
          <w:sz w:val="32"/>
          <w:szCs w:val="32"/>
        </w:rPr>
        <w:t>互访、工作坊等方式,分层分类开展社会工作专业培训</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w:t>
      </w:r>
      <w:r>
        <w:rPr>
          <w:rFonts w:hint="eastAsia" w:ascii="仿宋" w:hAnsi="仿宋" w:eastAsia="仿宋"/>
          <w:color w:val="auto"/>
          <w:sz w:val="32"/>
          <w:szCs w:val="32"/>
        </w:rPr>
        <w:t>开展实务研究,形成具有一定社会效益的工作案例实践方法、服务模式;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w:t>
      </w:r>
      <w:r>
        <w:rPr>
          <w:rFonts w:hint="eastAsia" w:ascii="仿宋" w:hAnsi="仿宋" w:eastAsia="仿宋"/>
          <w:color w:val="auto"/>
          <w:sz w:val="32"/>
          <w:szCs w:val="32"/>
        </w:rPr>
        <w:t>宣传“双百工程”相关政策,提出推动“双百工程”建设和社会工作发展的政策建议</w:t>
      </w:r>
      <w:r>
        <w:rPr>
          <w:rFonts w:hint="eastAsia" w:ascii="仿宋" w:hAnsi="仿宋" w:eastAsia="仿宋"/>
          <w:color w:val="auto"/>
          <w:sz w:val="32"/>
          <w:szCs w:val="32"/>
          <w:lang w:eastAsia="zh-CN"/>
        </w:rPr>
        <w:t>，</w:t>
      </w:r>
      <w:r>
        <w:rPr>
          <w:rFonts w:hint="eastAsia" w:ascii="仿宋" w:hAnsi="仿宋" w:eastAsia="仿宋"/>
          <w:color w:val="auto"/>
          <w:sz w:val="32"/>
          <w:szCs w:val="32"/>
        </w:rPr>
        <w:t>指导镇街社工站</w:t>
      </w:r>
      <w:r>
        <w:rPr>
          <w:rFonts w:hint="eastAsia" w:ascii="仿宋" w:hAnsi="仿宋" w:eastAsia="仿宋"/>
          <w:color w:val="auto"/>
          <w:sz w:val="32"/>
          <w:szCs w:val="32"/>
          <w:lang w:eastAsia="zh-CN"/>
        </w:rPr>
        <w:t>（点）</w:t>
      </w:r>
      <w:r>
        <w:rPr>
          <w:rFonts w:hint="eastAsia" w:ascii="仿宋" w:hAnsi="仿宋" w:eastAsia="仿宋"/>
          <w:color w:val="auto"/>
          <w:sz w:val="32"/>
          <w:szCs w:val="32"/>
        </w:rPr>
        <w:t>社工使用专业技巧及手法开展服务</w:t>
      </w:r>
      <w:r>
        <w:rPr>
          <w:rFonts w:hint="eastAsia" w:ascii="仿宋" w:hAnsi="仿宋" w:eastAsia="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4、具体安排：</w:t>
      </w:r>
      <w:r>
        <w:rPr>
          <w:rFonts w:hint="eastAsia" w:ascii="仿宋" w:hAnsi="仿宋" w:eastAsia="仿宋"/>
          <w:color w:val="auto"/>
          <w:sz w:val="32"/>
          <w:szCs w:val="32"/>
          <w:lang w:eastAsia="zh-CN"/>
        </w:rPr>
        <w:t>组建本项目的</w:t>
      </w:r>
      <w:r>
        <w:rPr>
          <w:rFonts w:hint="eastAsia" w:ascii="仿宋" w:hAnsi="仿宋" w:eastAsia="仿宋"/>
          <w:color w:val="auto"/>
          <w:sz w:val="32"/>
          <w:szCs w:val="32"/>
          <w:lang w:val="en-US" w:eastAsia="zh-CN"/>
        </w:rPr>
        <w:t>督导服务团队（不少于4名），每名社工督导负责固定督导5-6个镇街的“双百工程”社会工作服务站（点）社工，每月约开展督导15次，每名督导共完成180次督导工作，每次督导时间1天（不少于8小时），以现场督导为主（原则上督导应于督导当天9:00前到达督导现场），合计720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5、承接单位职责：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仿宋" w:cs="Calibri"/>
          <w:color w:val="auto"/>
          <w:sz w:val="32"/>
          <w:szCs w:val="32"/>
          <w:lang w:val="en-US" w:eastAsia="zh-CN"/>
        </w:rPr>
      </w:pPr>
      <w:r>
        <w:rPr>
          <w:rFonts w:hint="eastAsia" w:ascii="Calibri" w:hAnsi="Calibri" w:eastAsia="仿宋" w:cs="Calibri"/>
          <w:color w:val="auto"/>
          <w:sz w:val="32"/>
          <w:szCs w:val="32"/>
          <w:lang w:val="en-US" w:eastAsia="zh-CN"/>
        </w:rPr>
        <w:t>（1）承接单位</w:t>
      </w:r>
      <w:r>
        <w:rPr>
          <w:rFonts w:hint="eastAsia" w:ascii="仿宋" w:hAnsi="仿宋" w:eastAsia="仿宋"/>
          <w:color w:val="auto"/>
          <w:sz w:val="32"/>
          <w:szCs w:val="32"/>
        </w:rPr>
        <w:t>根据《广东省民政厅关于加强“广东兜底民生服务社会工作双百工程”督导工作的通知》（粤民函〔2021〕278号）</w:t>
      </w:r>
      <w:r>
        <w:rPr>
          <w:rFonts w:hint="eastAsia" w:ascii="仿宋" w:hAnsi="仿宋" w:eastAsia="仿宋"/>
          <w:color w:val="auto"/>
          <w:sz w:val="32"/>
          <w:szCs w:val="32"/>
          <w:lang w:eastAsia="zh-CN"/>
        </w:rPr>
        <w:t>有关要求，做好督导团队的组建工作，</w:t>
      </w:r>
      <w:r>
        <w:rPr>
          <w:rFonts w:hint="eastAsia" w:ascii="Calibri" w:hAnsi="Calibri" w:eastAsia="仿宋" w:cs="Calibri"/>
          <w:color w:val="auto"/>
          <w:sz w:val="32"/>
          <w:szCs w:val="32"/>
          <w:lang w:val="en-US" w:eastAsia="zh-CN"/>
        </w:rPr>
        <w:t>并根据各镇街及督导的意愿综合统筹安排督导工作，为督导提供集中办公场所及办公设备。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仿宋" w:cs="Calibri"/>
          <w:color w:val="auto"/>
          <w:sz w:val="32"/>
          <w:szCs w:val="32"/>
          <w:lang w:val="en-US" w:eastAsia="zh-CN"/>
        </w:rPr>
      </w:pPr>
      <w:r>
        <w:rPr>
          <w:rFonts w:hint="eastAsia" w:ascii="Calibri" w:hAnsi="Calibri" w:eastAsia="仿宋" w:cs="Calibri"/>
          <w:color w:val="auto"/>
          <w:sz w:val="32"/>
          <w:szCs w:val="32"/>
          <w:lang w:val="en-US" w:eastAsia="zh-CN"/>
        </w:rPr>
        <w:t>（2）落实每名实务督导每月完成约15次一线社工督导工作，全年项目共</w:t>
      </w:r>
      <w:r>
        <w:rPr>
          <w:rFonts w:hint="eastAsia" w:ascii="仿宋" w:hAnsi="仿宋" w:eastAsia="仿宋"/>
          <w:color w:val="auto"/>
          <w:sz w:val="32"/>
          <w:szCs w:val="32"/>
          <w:lang w:val="en-US" w:eastAsia="zh-CN"/>
        </w:rPr>
        <w:t>完成720次督导工作，</w:t>
      </w:r>
      <w:r>
        <w:rPr>
          <w:rFonts w:hint="eastAsia" w:ascii="Calibri" w:hAnsi="Calibri" w:eastAsia="仿宋" w:cs="Calibri"/>
          <w:color w:val="auto"/>
          <w:sz w:val="32"/>
          <w:szCs w:val="32"/>
          <w:lang w:val="en-US" w:eastAsia="zh-CN"/>
        </w:rPr>
        <w:t>以现场督导为主。承接单位负责督导工作的日常抽查和定期督导技巧、政策培训</w:t>
      </w:r>
      <w:r>
        <w:rPr>
          <w:rFonts w:hint="eastAsia" w:ascii="Calibri" w:hAnsi="Calibri" w:eastAsia="仿宋" w:cs="Calibri"/>
          <w:color w:val="auto"/>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Calibri" w:hAnsi="Calibri" w:eastAsia="仿宋" w:cs="Calibri"/>
          <w:color w:val="auto"/>
          <w:sz w:val="32"/>
          <w:szCs w:val="32"/>
          <w:lang w:val="en-US" w:eastAsia="zh-CN"/>
        </w:rPr>
        <w:t>（3）承接单位在项目中开展</w:t>
      </w:r>
      <w:r>
        <w:rPr>
          <w:rFonts w:hint="eastAsia" w:ascii="仿宋" w:hAnsi="仿宋" w:eastAsia="仿宋"/>
          <w:color w:val="auto"/>
          <w:sz w:val="32"/>
          <w:szCs w:val="32"/>
          <w:lang w:val="en-US" w:eastAsia="zh-CN"/>
        </w:rPr>
        <w:t>每季度不少于4天</w:t>
      </w:r>
      <w:r>
        <w:rPr>
          <w:rFonts w:hint="eastAsia" w:ascii="Calibri" w:hAnsi="Calibri" w:eastAsia="仿宋" w:cs="Calibri"/>
          <w:color w:val="auto"/>
          <w:sz w:val="32"/>
          <w:szCs w:val="32"/>
          <w:lang w:val="en-US" w:eastAsia="zh-CN"/>
        </w:rPr>
        <w:t>的服务非预约式抽查工作（抽查人员不少于2名，且应为非督导团队人员），掌握实施情况及成效，发现问题，及时改进。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t>四</w:t>
      </w:r>
      <w:r>
        <w:rPr>
          <w:rFonts w:hint="eastAsia" w:ascii="仿宋" w:hAnsi="仿宋" w:eastAsia="仿宋"/>
          <w:b/>
          <w:color w:val="auto"/>
          <w:sz w:val="32"/>
          <w:szCs w:val="32"/>
        </w:rPr>
        <w:t>、</w:t>
      </w:r>
      <w:r>
        <w:rPr>
          <w:rFonts w:hint="eastAsia" w:ascii="仿宋" w:hAnsi="仿宋" w:eastAsia="仿宋"/>
          <w:b/>
          <w:color w:val="auto"/>
          <w:sz w:val="32"/>
          <w:szCs w:val="32"/>
          <w:lang w:eastAsia="zh-CN"/>
        </w:rPr>
        <w:t>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2024年1</w:t>
      </w:r>
      <w:r>
        <w:rPr>
          <w:rFonts w:hint="eastAsia" w:ascii="仿宋" w:hAnsi="仿宋" w:eastAsia="仿宋"/>
          <w:color w:val="auto"/>
          <w:sz w:val="32"/>
          <w:szCs w:val="32"/>
        </w:rPr>
        <w:t>月至</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15日</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color w:val="auto"/>
          <w:sz w:val="32"/>
          <w:szCs w:val="32"/>
          <w:lang w:val="en-US" w:eastAsia="zh-CN"/>
        </w:rPr>
      </w:pPr>
      <w:r>
        <w:rPr>
          <w:rFonts w:hint="eastAsia" w:ascii="仿宋" w:hAnsi="仿宋" w:eastAsia="仿宋"/>
          <w:color w:val="auto"/>
          <w:sz w:val="32"/>
          <w:szCs w:val="32"/>
          <w:lang w:val="en-US" w:eastAsia="zh-CN"/>
        </w:rPr>
        <w:t>（一）筹备阶段（2024年1月）：根据中山双百社工和民政兜底性社工服务项目分布及社工督导人才培养情况，了解督导需求，制定工作方案和计划。开展实务督导团队的组建工作，制定督导实施方案和计划，建立和完善管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（二）实施阶段（2024年2月-2024年12月）：根据督导实施方案和计划，有序开展督导服务。承接机构每季度开展日常督导服务抽查。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（三）总结阶段（2024年12月）：总结实施经验，开展督导考核工作和项目整体工作总结。</w:t>
      </w:r>
    </w:p>
    <w:p>
      <w:pPr>
        <w:rPr>
          <w:rFonts w:ascii="黑体" w:hAnsi="黑体" w:eastAsia="黑体" w:cs="黑体"/>
          <w:sz w:val="15"/>
          <w:szCs w:val="15"/>
        </w:rPr>
      </w:pPr>
    </w:p>
    <w:p>
      <w:pPr>
        <w:pStyle w:val="2"/>
        <w:rPr>
          <w:rFonts w:ascii="黑体" w:hAnsi="黑体" w:eastAsia="黑体" w:cs="黑体"/>
          <w:sz w:val="15"/>
          <w:szCs w:val="15"/>
        </w:rPr>
      </w:pPr>
    </w:p>
    <w:p>
      <w:pPr>
        <w:spacing w:line="600" w:lineRule="exact"/>
        <w:rPr>
          <w:rFonts w:ascii="Times New Roman" w:hAnsi="Times New Roman" w:eastAsia="仿宋_GB2312" w:cs="Times New Roman"/>
          <w:sz w:val="32"/>
          <w:szCs w:val="32"/>
        </w:rPr>
      </w:pPr>
      <w:bookmarkStart w:id="0" w:name="_GoBack"/>
      <w:bookmarkEnd w:id="0"/>
    </w:p>
    <w:sectPr>
      <w:pgSz w:w="11906" w:h="16838"/>
      <w:pgMar w:top="1587" w:right="1587" w:bottom="1587"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简标宋">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26701"/>
    <w:rsid w:val="000021D1"/>
    <w:rsid w:val="002E5C9B"/>
    <w:rsid w:val="0051426E"/>
    <w:rsid w:val="007E3638"/>
    <w:rsid w:val="00811E93"/>
    <w:rsid w:val="00AC1F7C"/>
    <w:rsid w:val="00D95769"/>
    <w:rsid w:val="00E47D91"/>
    <w:rsid w:val="039E428B"/>
    <w:rsid w:val="048F1899"/>
    <w:rsid w:val="049524EC"/>
    <w:rsid w:val="060D496C"/>
    <w:rsid w:val="09DE16FB"/>
    <w:rsid w:val="0C126701"/>
    <w:rsid w:val="0D8A1F3D"/>
    <w:rsid w:val="0ED17186"/>
    <w:rsid w:val="1262693D"/>
    <w:rsid w:val="12996245"/>
    <w:rsid w:val="18F21814"/>
    <w:rsid w:val="194312E9"/>
    <w:rsid w:val="1B7964C8"/>
    <w:rsid w:val="1D285453"/>
    <w:rsid w:val="1DF36C14"/>
    <w:rsid w:val="1E556BC4"/>
    <w:rsid w:val="222B6BA2"/>
    <w:rsid w:val="248D194A"/>
    <w:rsid w:val="24B62122"/>
    <w:rsid w:val="259358AB"/>
    <w:rsid w:val="276115AA"/>
    <w:rsid w:val="2B5E68BB"/>
    <w:rsid w:val="2FFF775D"/>
    <w:rsid w:val="30CA17E6"/>
    <w:rsid w:val="3153468F"/>
    <w:rsid w:val="319148BB"/>
    <w:rsid w:val="32F14361"/>
    <w:rsid w:val="34765DD3"/>
    <w:rsid w:val="35641083"/>
    <w:rsid w:val="385A5586"/>
    <w:rsid w:val="3AE06B46"/>
    <w:rsid w:val="3ECA4406"/>
    <w:rsid w:val="4A2522FD"/>
    <w:rsid w:val="52D70679"/>
    <w:rsid w:val="54B6361C"/>
    <w:rsid w:val="58C76221"/>
    <w:rsid w:val="5CB074CC"/>
    <w:rsid w:val="60726050"/>
    <w:rsid w:val="64E111E9"/>
    <w:rsid w:val="67055301"/>
    <w:rsid w:val="6C6E26E2"/>
    <w:rsid w:val="703D085C"/>
    <w:rsid w:val="74185A85"/>
    <w:rsid w:val="74FF02FF"/>
    <w:rsid w:val="772B300D"/>
    <w:rsid w:val="7828391F"/>
    <w:rsid w:val="7A0401A4"/>
    <w:rsid w:val="7A3D5B68"/>
    <w:rsid w:val="7B831833"/>
    <w:rsid w:val="7C8C04E1"/>
    <w:rsid w:val="7D15435C"/>
    <w:rsid w:val="7D1A63F7"/>
    <w:rsid w:val="7DFE66C3"/>
    <w:rsid w:val="7E4E5B61"/>
    <w:rsid w:val="7FEC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中山市民政局</Company>
  <Pages>4</Pages>
  <Words>258</Words>
  <Characters>1476</Characters>
  <Lines>12</Lines>
  <Paragraphs>3</Paragraphs>
  <TotalTime>67</TotalTime>
  <ScaleCrop>false</ScaleCrop>
  <LinksUpToDate>false</LinksUpToDate>
  <CharactersWithSpaces>1731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2021-07-20T14:39:00Z</dcterms:created>
  <dc:creator>阳睿♬*゜</dc:creator>
  <cp:lastModifiedBy>Administrator</cp:lastModifiedBy>
  <cp:lastPrinted>2023-01-05T07:53:00Z</cp:lastPrinted>
  <dcterms:modified xsi:type="dcterms:W3CDTF">2024-01-11T02:04:15Z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23FCFDFC9A5A488C8C59574E0586EF26</vt:lpwstr>
  </property>
</Properties>
</file>